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6c4f" w14:textId="dad6c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управлению финансовыми продуктами, перечня финансовых продуктов (с указанием ставок и тарифов), об утверждении, изменении и прекращении предоставления которых субъект поведенческого надзора уведомляет уполномоченный орган по регулированию, контролю и надзору финансового рынка и финансовых организаций, правил такого уведомления, а также перечня документов и сведений, прилагаемых к уведомлению</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 августа 2026 года № 116. Зарегистрировано в Министерстве юстиции Республики Казахстан 7 августа 2026 года № 39524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частью третьей </w:t>
      </w:r>
      <w:r>
        <w:rPr>
          <w:rFonts w:ascii="Times New Roman"/>
          <w:b w:val="false"/>
          <w:i w:val="false"/>
          <w:color w:val="000000"/>
          <w:sz w:val="28"/>
        </w:rPr>
        <w:t>пункта 1</w:t>
      </w:r>
      <w:r>
        <w:rPr>
          <w:rFonts w:ascii="Times New Roman"/>
          <w:b w:val="false"/>
          <w:i w:val="false"/>
          <w:color w:val="000000"/>
          <w:sz w:val="28"/>
        </w:rPr>
        <w:t xml:space="preserve"> статьи 52-2 Закона Республики Казахстан "О страховой деятельности",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53-1 Закона Республики Казахстан "О рынке ценных бумаг", частью восьмой </w:t>
      </w:r>
      <w:r>
        <w:rPr>
          <w:rFonts w:ascii="Times New Roman"/>
          <w:b w:val="false"/>
          <w:i w:val="false"/>
          <w:color w:val="000000"/>
          <w:sz w:val="28"/>
        </w:rPr>
        <w:t>пункта 1</w:t>
      </w:r>
      <w:r>
        <w:rPr>
          <w:rFonts w:ascii="Times New Roman"/>
          <w:b w:val="false"/>
          <w:i w:val="false"/>
          <w:color w:val="000000"/>
          <w:sz w:val="28"/>
        </w:rPr>
        <w:t xml:space="preserve"> статьи 15-23 Закона Республики Казахстан "О государственном регулировании, контроле и надзоре финансового рынка и финансовых организаций",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24 Закона Республики Казахстан "О микрофинансовой деятельности",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67 Закона Республики Казахстан "О банках и банковской деятельности в Республике Казахстан"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управлению финансовыми продуктами, перечень финансовых продуктов (с указанием ставок и тарифов), об утверждении, изменении и прекращении предоставления которых субъект поведенческого надзора уведомляет уполномоченный орган по регулированию, контролю и надзору финансового рынка и финансовых организаций, правила такого уведомления, а также перечень документов и сведений, прилагаемых к уведомлению (далее – Требования).</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некоторые постановления Правления Национального Банка Республики Казахстан и Агентства Республики Казахстан по регулированию и развитию финансового рынка, а также структурные элементы постановления Правления Национального Банка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3. Департаменту поведенческого надзора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7"/>
    <w:bookmarkStart w:name="z13" w:id="8"/>
    <w:p>
      <w:pPr>
        <w:spacing w:after="0"/>
        <w:ind w:left="0"/>
        <w:jc w:val="both"/>
      </w:pPr>
      <w:r>
        <w:rPr>
          <w:rFonts w:ascii="Times New Roman"/>
          <w:b w:val="false"/>
          <w:i w:val="false"/>
          <w:color w:val="000000"/>
          <w:sz w:val="28"/>
        </w:rPr>
        <w:t>
      5. Настоящее постановление вводится в действие по истечении шестидесяти календарных дней после дня его первого официального опубликования.</w:t>
      </w:r>
    </w:p>
    <w:bookmarkEnd w:id="8"/>
    <w:bookmarkStart w:name="z14" w:id="9"/>
    <w:p>
      <w:pPr>
        <w:spacing w:after="0"/>
        <w:ind w:left="0"/>
        <w:jc w:val="both"/>
      </w:pPr>
      <w:r>
        <w:rPr>
          <w:rFonts w:ascii="Times New Roman"/>
          <w:b w:val="false"/>
          <w:i w:val="false"/>
          <w:color w:val="000000"/>
          <w:sz w:val="28"/>
        </w:rPr>
        <w:t xml:space="preserve">
      6. Установить, что банки второго уровня, филиалы банков – нерезидентов Республики Казахстан, организации, осуществляющие отдельные виды банковских операций, страховые организации, филиалы страховых организаций – нерезидентов Республики Казахстан, организации, осуществляющие брокерскую деятельность на рынке ценных бумаг и микрофинансовые организации (далее – финансовая организация) в течение 6 (шести) месяцев со дня введения в действие Требований проводят внеплановый мониторинг соответствия финансовых продуктов, по которым до введения в действие Требований был уведомлен уполномоченный орган по регулированию, контролю и надзору финансового рынка и финансовых организаций, в порядке, предусмотренном </w:t>
      </w:r>
      <w:r>
        <w:rPr>
          <w:rFonts w:ascii="Times New Roman"/>
          <w:b w:val="false"/>
          <w:i w:val="false"/>
          <w:color w:val="000000"/>
          <w:sz w:val="28"/>
        </w:rPr>
        <w:t>параграфом 8</w:t>
      </w:r>
      <w:r>
        <w:rPr>
          <w:rFonts w:ascii="Times New Roman"/>
          <w:b w:val="false"/>
          <w:i w:val="false"/>
          <w:color w:val="000000"/>
          <w:sz w:val="28"/>
        </w:rPr>
        <w:t xml:space="preserve"> главы 3 Требований.</w:t>
      </w:r>
    </w:p>
    <w:bookmarkEnd w:id="9"/>
    <w:bookmarkStart w:name="z15" w:id="10"/>
    <w:p>
      <w:pPr>
        <w:spacing w:after="0"/>
        <w:ind w:left="0"/>
        <w:jc w:val="both"/>
      </w:pPr>
      <w:r>
        <w:rPr>
          <w:rFonts w:ascii="Times New Roman"/>
          <w:b w:val="false"/>
          <w:i w:val="false"/>
          <w:color w:val="000000"/>
          <w:sz w:val="28"/>
        </w:rPr>
        <w:t>
      По результатам оценки финансовая организация:</w:t>
      </w:r>
    </w:p>
    <w:bookmarkEnd w:id="10"/>
    <w:bookmarkStart w:name="z16" w:id="11"/>
    <w:p>
      <w:pPr>
        <w:spacing w:after="0"/>
        <w:ind w:left="0"/>
        <w:jc w:val="both"/>
      </w:pPr>
      <w:r>
        <w:rPr>
          <w:rFonts w:ascii="Times New Roman"/>
          <w:b w:val="false"/>
          <w:i w:val="false"/>
          <w:color w:val="000000"/>
          <w:sz w:val="28"/>
        </w:rPr>
        <w:t>
      1) при выявлении несоответствия финансового продукта Требованиям вносит необходимые изменения в условия финансового продукта и уведомляет уполномоченный орган в порядке, установленном Требованиями;</w:t>
      </w:r>
    </w:p>
    <w:bookmarkEnd w:id="11"/>
    <w:bookmarkStart w:name="z17" w:id="12"/>
    <w:p>
      <w:pPr>
        <w:spacing w:after="0"/>
        <w:ind w:left="0"/>
        <w:jc w:val="both"/>
      </w:pPr>
      <w:r>
        <w:rPr>
          <w:rFonts w:ascii="Times New Roman"/>
          <w:b w:val="false"/>
          <w:i w:val="false"/>
          <w:color w:val="000000"/>
          <w:sz w:val="28"/>
        </w:rPr>
        <w:t>
      2) при соответствии финансового продукта Требованиям фиксирует результаты оценки документально.</w:t>
      </w:r>
    </w:p>
    <w:bookmarkEnd w:id="12"/>
    <w:bookmarkStart w:name="z18" w:id="13"/>
    <w:p>
      <w:pPr>
        <w:spacing w:after="0"/>
        <w:ind w:left="0"/>
        <w:jc w:val="both"/>
      </w:pPr>
      <w:r>
        <w:rPr>
          <w:rFonts w:ascii="Times New Roman"/>
          <w:b w:val="false"/>
          <w:i w:val="false"/>
          <w:color w:val="000000"/>
          <w:sz w:val="28"/>
        </w:rPr>
        <w:t>
      Результаты оценки хранятся финансовой организацией не менее пяти лет и представляются уполномоченному органу по регулированию, контролю и надзору финансового рынка и финансовых организаций по его запросу.</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 регулированию и</w:t>
            </w:r>
          </w:p>
          <w:p>
            <w:pPr>
              <w:spacing w:after="0"/>
              <w:ind w:left="0"/>
              <w:jc w:val="left"/>
            </w:pPr>
          </w:p>
          <w:p>
            <w:pPr>
              <w:spacing w:after="20"/>
              <w:ind w:left="20"/>
              <w:jc w:val="both"/>
            </w:pPr>
            <w:r>
              <w:rPr>
                <w:rFonts w:ascii="Times New Roman"/>
                <w:b w:val="false"/>
                <w:i/>
                <w:color w:val="000000"/>
                <w:sz w:val="20"/>
              </w:rPr>
              <w:t xml:space="preserve">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20"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Министерство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Утверждены </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w:t>
            </w:r>
            <w:r>
              <w:br/>
            </w:r>
            <w:r>
              <w:rPr>
                <w:rFonts w:ascii="Times New Roman"/>
                <w:b w:val="false"/>
                <w:i w:val="false"/>
                <w:color w:val="000000"/>
                <w:sz w:val="20"/>
              </w:rPr>
              <w:t>развитию финансового рынка</w:t>
            </w:r>
            <w:r>
              <w:br/>
            </w:r>
            <w:r>
              <w:rPr>
                <w:rFonts w:ascii="Times New Roman"/>
                <w:b w:val="false"/>
                <w:i w:val="false"/>
                <w:color w:val="000000"/>
                <w:sz w:val="20"/>
              </w:rPr>
              <w:t>от 3 августа 2026 года № 116</w:t>
            </w:r>
          </w:p>
        </w:tc>
      </w:tr>
    </w:tbl>
    <w:bookmarkStart w:name="z22" w:id="15"/>
    <w:p>
      <w:pPr>
        <w:spacing w:after="0"/>
        <w:ind w:left="0"/>
        <w:jc w:val="left"/>
      </w:pPr>
      <w:r>
        <w:rPr>
          <w:rFonts w:ascii="Times New Roman"/>
          <w:b/>
          <w:i w:val="false"/>
          <w:color w:val="000000"/>
        </w:rPr>
        <w:t xml:space="preserve"> Требования к управлению финансовыми продуктами, перечень финансовых продуктов (с указанием ставок и тарифов), об утверждении, изменении и прекращении предоставления которых субъект поведенческого надзора уведомляет уполномоченный орган по регулированию, контролю и надзору финансового рынка и финансовых организаций, правила такого уведомления, а также перечень документов и сведений, прилагаемых к уведомлению</w:t>
      </w:r>
    </w:p>
    <w:bookmarkEnd w:id="15"/>
    <w:bookmarkStart w:name="z23" w:id="16"/>
    <w:p>
      <w:pPr>
        <w:spacing w:after="0"/>
        <w:ind w:left="0"/>
        <w:jc w:val="left"/>
      </w:pPr>
      <w:r>
        <w:rPr>
          <w:rFonts w:ascii="Times New Roman"/>
          <w:b/>
          <w:i w:val="false"/>
          <w:color w:val="000000"/>
        </w:rPr>
        <w:t xml:space="preserve"> Глава 1. Общие положения</w:t>
      </w:r>
    </w:p>
    <w:bookmarkEnd w:id="16"/>
    <w:bookmarkStart w:name="z24" w:id="17"/>
    <w:p>
      <w:pPr>
        <w:spacing w:after="0"/>
        <w:ind w:left="0"/>
        <w:jc w:val="both"/>
      </w:pPr>
      <w:r>
        <w:rPr>
          <w:rFonts w:ascii="Times New Roman"/>
          <w:b w:val="false"/>
          <w:i w:val="false"/>
          <w:color w:val="000000"/>
          <w:sz w:val="28"/>
        </w:rPr>
        <w:t xml:space="preserve">
      1. Требования к управлению финансовыми продуктами, перечень финансовых продуктов (с указанием ставок и тарифов), об утверждении, изменении и прекращении предоставления которых субъект поведенческого надзора уведомляет уполномоченный орган по регулированию, контролю и надзору финансового рынка и финансовых организаций, правила такого уведомления, а также перечень документов и сведений, прилагаемых к уведомлению, (далее – Требования) разработаны в соответствии с частью третьей </w:t>
      </w:r>
      <w:r>
        <w:rPr>
          <w:rFonts w:ascii="Times New Roman"/>
          <w:b w:val="false"/>
          <w:i w:val="false"/>
          <w:color w:val="000000"/>
          <w:sz w:val="28"/>
        </w:rPr>
        <w:t>пункта 1</w:t>
      </w:r>
      <w:r>
        <w:rPr>
          <w:rFonts w:ascii="Times New Roman"/>
          <w:b w:val="false"/>
          <w:i w:val="false"/>
          <w:color w:val="000000"/>
          <w:sz w:val="28"/>
        </w:rPr>
        <w:t xml:space="preserve"> статьи 52-2 Закона Республики Казахстан "О страховой деятельности" (далее – Закон о страховой деятельности),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53-1 Закона Республики Казахстан "О рынке ценных бумаг" (далее – Закон о рынке ценных бумаг), частью восьмой </w:t>
      </w:r>
      <w:r>
        <w:rPr>
          <w:rFonts w:ascii="Times New Roman"/>
          <w:b w:val="false"/>
          <w:i w:val="false"/>
          <w:color w:val="000000"/>
          <w:sz w:val="28"/>
        </w:rPr>
        <w:t>пункта 1</w:t>
      </w:r>
      <w:r>
        <w:rPr>
          <w:rFonts w:ascii="Times New Roman"/>
          <w:b w:val="false"/>
          <w:i w:val="false"/>
          <w:color w:val="000000"/>
          <w:sz w:val="28"/>
        </w:rPr>
        <w:t xml:space="preserve"> статьи 15-23 Закона Республики Казахстан "О государственном регулировании, контроле и надзоре финансового рынка и финансовых организаций" (далее – Закон о государственном регулировании),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24 Закона Республики Казахстан "О микрофинансовой деятельности" (далее – Закон о микрофинансовой деятельности),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67 Закона Республики Казахстан "О банках и банковской деятельности в Республике Казахстан" (далее – Закон о банках) и определяют требования к управлению финансовыми продуктами, перечень финансовых продуктов (с указанием ставок и тарифов), об утверждении, изменении и прекращении предоставления которых субъект поведенческого надзора уведомляет уполномоченный орган по регулированию, контролю и надзору финансового рынка и финансовых организаций (далее – уполномоченный орган), порядок такого уведомления, а также перечень документов и сведений, прилагаемых к уведомлению, банком второго уровня, филиалом банка – нерезидента Республики Казахстан, организацией, осуществляющей отдельные виды банковских операций, страховой организацией, филиалом страховой организации – нерезидента Республики Казахстан, организацией, осуществляющей брокерскую деятельность на рынке ценных бумаг (далее – брокер), микрофинансовой организацией (далее – финансовая организация, субъект поведенческого надзора).</w:t>
      </w:r>
    </w:p>
    <w:bookmarkEnd w:id="17"/>
    <w:bookmarkStart w:name="z25" w:id="18"/>
    <w:p>
      <w:pPr>
        <w:spacing w:after="0"/>
        <w:ind w:left="0"/>
        <w:jc w:val="both"/>
      </w:pPr>
      <w:r>
        <w:rPr>
          <w:rFonts w:ascii="Times New Roman"/>
          <w:b w:val="false"/>
          <w:i w:val="false"/>
          <w:color w:val="000000"/>
          <w:sz w:val="28"/>
        </w:rPr>
        <w:t xml:space="preserve">
      Требования распространяются на финансовые продукты, указанные в </w:t>
      </w:r>
      <w:r>
        <w:rPr>
          <w:rFonts w:ascii="Times New Roman"/>
          <w:b w:val="false"/>
          <w:i w:val="false"/>
          <w:color w:val="000000"/>
          <w:sz w:val="28"/>
        </w:rPr>
        <w:t>пункте 69</w:t>
      </w:r>
      <w:r>
        <w:rPr>
          <w:rFonts w:ascii="Times New Roman"/>
          <w:b w:val="false"/>
          <w:i w:val="false"/>
          <w:color w:val="000000"/>
          <w:sz w:val="28"/>
        </w:rPr>
        <w:t xml:space="preserve"> Требований, а также на финансовые продукты, соответствующие критериям сложного финансового продукта, определенным частью третьей </w:t>
      </w:r>
      <w:r>
        <w:rPr>
          <w:rFonts w:ascii="Times New Roman"/>
          <w:b w:val="false"/>
          <w:i w:val="false"/>
          <w:color w:val="000000"/>
          <w:sz w:val="28"/>
        </w:rPr>
        <w:t>пункта 22</w:t>
      </w:r>
      <w:r>
        <w:rPr>
          <w:rFonts w:ascii="Times New Roman"/>
          <w:b w:val="false"/>
          <w:i w:val="false"/>
          <w:color w:val="000000"/>
          <w:sz w:val="28"/>
        </w:rPr>
        <w:t xml:space="preserve"> Требований.</w:t>
      </w:r>
    </w:p>
    <w:bookmarkEnd w:id="18"/>
    <w:bookmarkStart w:name="z26" w:id="19"/>
    <w:p>
      <w:pPr>
        <w:spacing w:after="0"/>
        <w:ind w:left="0"/>
        <w:jc w:val="both"/>
      </w:pPr>
      <w:r>
        <w:rPr>
          <w:rFonts w:ascii="Times New Roman"/>
          <w:b w:val="false"/>
          <w:i w:val="false"/>
          <w:color w:val="000000"/>
          <w:sz w:val="28"/>
        </w:rPr>
        <w:t xml:space="preserve">
      2. В Требованиях используются понятия, предусмотренные Гражданским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(далее – Закон о жилищных отношениях), законами о банках, о страховой деятельности, о рынке ценных бумаг, о государственном регулировании, о микрофинансовой деятельности, а также следующие понятия:</w:t>
      </w:r>
    </w:p>
    <w:bookmarkEnd w:id="19"/>
    <w:bookmarkStart w:name="z27" w:id="20"/>
    <w:p>
      <w:pPr>
        <w:spacing w:after="0"/>
        <w:ind w:left="0"/>
        <w:jc w:val="both"/>
      </w:pPr>
      <w:r>
        <w:rPr>
          <w:rFonts w:ascii="Times New Roman"/>
          <w:b w:val="false"/>
          <w:i w:val="false"/>
          <w:color w:val="000000"/>
          <w:sz w:val="28"/>
        </w:rPr>
        <w:t>
      1) целевая группа потребителей финансовых услуг – категория потребителей финансовых услуг, чьим целям (потребностям) соответствует финансовый продукт.</w:t>
      </w:r>
    </w:p>
    <w:bookmarkEnd w:id="20"/>
    <w:bookmarkStart w:name="z28" w:id="21"/>
    <w:p>
      <w:pPr>
        <w:spacing w:after="0"/>
        <w:ind w:left="0"/>
        <w:jc w:val="both"/>
      </w:pPr>
      <w:r>
        <w:rPr>
          <w:rFonts w:ascii="Times New Roman"/>
          <w:b w:val="false"/>
          <w:i w:val="false"/>
          <w:color w:val="000000"/>
          <w:sz w:val="28"/>
        </w:rPr>
        <w:t>
      В целях Требований под потребителями финансовых услуг понимаются физические лица, которым предлагаются финансовые продукты для целей, не связанных с осуществлением предпринимательской деятельности;</w:t>
      </w:r>
    </w:p>
    <w:bookmarkEnd w:id="21"/>
    <w:bookmarkStart w:name="z29" w:id="22"/>
    <w:p>
      <w:pPr>
        <w:spacing w:after="0"/>
        <w:ind w:left="0"/>
        <w:jc w:val="both"/>
      </w:pPr>
      <w:r>
        <w:rPr>
          <w:rFonts w:ascii="Times New Roman"/>
          <w:b w:val="false"/>
          <w:i w:val="false"/>
          <w:color w:val="000000"/>
          <w:sz w:val="28"/>
        </w:rPr>
        <w:t>
      2) жизненный цикл финансового продукта – совокупность этапов разработки, продвижения (рекламы), предоставления, мониторинга и прекращения предоставления финансового продукта;</w:t>
      </w:r>
    </w:p>
    <w:bookmarkEnd w:id="22"/>
    <w:bookmarkStart w:name="z30" w:id="23"/>
    <w:p>
      <w:pPr>
        <w:spacing w:after="0"/>
        <w:ind w:left="0"/>
        <w:jc w:val="both"/>
      </w:pPr>
      <w:r>
        <w:rPr>
          <w:rFonts w:ascii="Times New Roman"/>
          <w:b w:val="false"/>
          <w:i w:val="false"/>
          <w:color w:val="000000"/>
          <w:sz w:val="28"/>
        </w:rPr>
        <w:t>
      3) пригодность финансового продукта – соответствие финансового продукта целям (потребностям), финансовому положению и возможностям потребителя финансовых услуг, оцениваемое финансовой организацией на этапе предоставления финансового продукта;</w:t>
      </w:r>
    </w:p>
    <w:bookmarkEnd w:id="23"/>
    <w:bookmarkStart w:name="z31" w:id="24"/>
    <w:p>
      <w:pPr>
        <w:spacing w:after="0"/>
        <w:ind w:left="0"/>
        <w:jc w:val="both"/>
      </w:pPr>
      <w:r>
        <w:rPr>
          <w:rFonts w:ascii="Times New Roman"/>
          <w:b w:val="false"/>
          <w:i w:val="false"/>
          <w:color w:val="000000"/>
          <w:sz w:val="28"/>
        </w:rPr>
        <w:t xml:space="preserve">
      4) уязвимый потребитель финансовых услуг – потребитель финансовых услуг, относящийся к социально уязвимым слоям населения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Закона о жилищных отношениях, и (или) пострадавший в результате чрезвычайной ситуации и (или) обстоятельств, послуживших основанием для введения чрезвычайного положения.</w:t>
      </w:r>
    </w:p>
    <w:bookmarkEnd w:id="24"/>
    <w:bookmarkStart w:name="z32" w:id="25"/>
    <w:p>
      <w:pPr>
        <w:spacing w:after="0"/>
        <w:ind w:left="0"/>
        <w:jc w:val="both"/>
      </w:pPr>
      <w:r>
        <w:rPr>
          <w:rFonts w:ascii="Times New Roman"/>
          <w:b w:val="false"/>
          <w:i w:val="false"/>
          <w:color w:val="000000"/>
          <w:sz w:val="28"/>
        </w:rPr>
        <w:t>
      3. Целью Требований является определение порядка осуществления субъектом поведенческого надзора непрерывного процесса управления финансовым продуктом в течение его жизненного цикла путем обеспечения:</w:t>
      </w:r>
    </w:p>
    <w:bookmarkEnd w:id="25"/>
    <w:bookmarkStart w:name="z33" w:id="26"/>
    <w:p>
      <w:pPr>
        <w:spacing w:after="0"/>
        <w:ind w:left="0"/>
        <w:jc w:val="both"/>
      </w:pPr>
      <w:r>
        <w:rPr>
          <w:rFonts w:ascii="Times New Roman"/>
          <w:b w:val="false"/>
          <w:i w:val="false"/>
          <w:color w:val="000000"/>
          <w:sz w:val="28"/>
        </w:rPr>
        <w:t>
      1) эффективного управления рисками финансового продукта для потребителей финансовых услуг в целях предупреждения, выявления и пресечения нарушения прав и законных интересов потребителей финансовых услуг, и стимулирования развития ответственных деловых практик на финансовом рынке;</w:t>
      </w:r>
    </w:p>
    <w:bookmarkEnd w:id="26"/>
    <w:bookmarkStart w:name="z34" w:id="27"/>
    <w:p>
      <w:pPr>
        <w:spacing w:after="0"/>
        <w:ind w:left="0"/>
        <w:jc w:val="both"/>
      </w:pPr>
      <w:r>
        <w:rPr>
          <w:rFonts w:ascii="Times New Roman"/>
          <w:b w:val="false"/>
          <w:i w:val="false"/>
          <w:color w:val="000000"/>
          <w:sz w:val="28"/>
        </w:rPr>
        <w:t>
      2) соблюдения принципов управления финансовыми продуктами;</w:t>
      </w:r>
    </w:p>
    <w:bookmarkEnd w:id="27"/>
    <w:bookmarkStart w:name="z35" w:id="28"/>
    <w:p>
      <w:pPr>
        <w:spacing w:after="0"/>
        <w:ind w:left="0"/>
        <w:jc w:val="both"/>
      </w:pPr>
      <w:r>
        <w:rPr>
          <w:rFonts w:ascii="Times New Roman"/>
          <w:b w:val="false"/>
          <w:i w:val="false"/>
          <w:color w:val="000000"/>
          <w:sz w:val="28"/>
        </w:rPr>
        <w:t>
      3) соблюдения принципов добросовестного поведения и предотвращения реализации поведенческих рисков в деятельности финансовых организаций, уполномоченных агентов и третьих лиц в рамках договоров (соглашений), предусматривающих услуги по предложению, продвижению, консультированию, оформлению и (или) сопровождению финансовых продуктов (далее – третьи лица);</w:t>
      </w:r>
    </w:p>
    <w:bookmarkEnd w:id="28"/>
    <w:bookmarkStart w:name="z36" w:id="29"/>
    <w:p>
      <w:pPr>
        <w:spacing w:after="0"/>
        <w:ind w:left="0"/>
        <w:jc w:val="both"/>
      </w:pPr>
      <w:r>
        <w:rPr>
          <w:rFonts w:ascii="Times New Roman"/>
          <w:b w:val="false"/>
          <w:i w:val="false"/>
          <w:color w:val="000000"/>
          <w:sz w:val="28"/>
        </w:rPr>
        <w:t>
      4) достоверного и своевременного раскрытия информации о свойствах и рисках финансовых продуктов без использования способов и методов, затрудняющих понимание потребителями финансовых услуг такой информации;</w:t>
      </w:r>
    </w:p>
    <w:bookmarkEnd w:id="29"/>
    <w:bookmarkStart w:name="z37" w:id="30"/>
    <w:p>
      <w:pPr>
        <w:spacing w:after="0"/>
        <w:ind w:left="0"/>
        <w:jc w:val="both"/>
      </w:pPr>
      <w:r>
        <w:rPr>
          <w:rFonts w:ascii="Times New Roman"/>
          <w:b w:val="false"/>
          <w:i w:val="false"/>
          <w:color w:val="000000"/>
          <w:sz w:val="28"/>
        </w:rPr>
        <w:t>
      5) своевременного обнаружения и устранения недостатков в деятельности финансовых организаций, уполномоченных агентов и третьих лиц.</w:t>
      </w:r>
    </w:p>
    <w:bookmarkEnd w:id="30"/>
    <w:bookmarkStart w:name="z38" w:id="31"/>
    <w:p>
      <w:pPr>
        <w:spacing w:after="0"/>
        <w:ind w:left="0"/>
        <w:jc w:val="both"/>
      </w:pPr>
      <w:r>
        <w:rPr>
          <w:rFonts w:ascii="Times New Roman"/>
          <w:b w:val="false"/>
          <w:i w:val="false"/>
          <w:color w:val="000000"/>
          <w:sz w:val="28"/>
        </w:rPr>
        <w:t>
      4. В целях Требований:</w:t>
      </w:r>
    </w:p>
    <w:bookmarkEnd w:id="31"/>
    <w:bookmarkStart w:name="z39" w:id="32"/>
    <w:p>
      <w:pPr>
        <w:spacing w:after="0"/>
        <w:ind w:left="0"/>
        <w:jc w:val="both"/>
      </w:pPr>
      <w:r>
        <w:rPr>
          <w:rFonts w:ascii="Times New Roman"/>
          <w:b w:val="false"/>
          <w:i w:val="false"/>
          <w:color w:val="000000"/>
          <w:sz w:val="28"/>
        </w:rPr>
        <w:t>
      под рисками финансового продукта понимаются риски, присущие финансовому продукту, для потребителей финансовых услуг, выявление, оценку и управление которыми в течение жизненного цикла финансового продукта обеспечивает финансовая организация, включая, не ограничиваясь:</w:t>
      </w:r>
    </w:p>
    <w:bookmarkEnd w:id="32"/>
    <w:bookmarkStart w:name="z40" w:id="33"/>
    <w:p>
      <w:pPr>
        <w:spacing w:after="0"/>
        <w:ind w:left="0"/>
        <w:jc w:val="both"/>
      </w:pPr>
      <w:r>
        <w:rPr>
          <w:rFonts w:ascii="Times New Roman"/>
          <w:b w:val="false"/>
          <w:i w:val="false"/>
          <w:color w:val="000000"/>
          <w:sz w:val="28"/>
        </w:rPr>
        <w:t>
      1) финансовые риски – кредитный риск, риск ликвидности, рыночный риск, риск неполучения страховой выплаты, связанные с финансовыми услугами, предоставляемыми субъектом поведенческого надзора на основании договора, заключенного с потребителем финансовых услуг;</w:t>
      </w:r>
    </w:p>
    <w:bookmarkEnd w:id="33"/>
    <w:bookmarkStart w:name="z41" w:id="34"/>
    <w:p>
      <w:pPr>
        <w:spacing w:after="0"/>
        <w:ind w:left="0"/>
        <w:jc w:val="both"/>
      </w:pPr>
      <w:r>
        <w:rPr>
          <w:rFonts w:ascii="Times New Roman"/>
          <w:b w:val="false"/>
          <w:i w:val="false"/>
          <w:color w:val="000000"/>
          <w:sz w:val="28"/>
        </w:rPr>
        <w:t>
      2) риск несоответствия – риск предоставления финансового продукта потребителям финансовых услуг, чьи цели (потребности), финансовое положение и возможности не соответствуют характеристикам, условиям, способам (каналам) предоставления данного финансового продукта;</w:t>
      </w:r>
    </w:p>
    <w:bookmarkEnd w:id="34"/>
    <w:bookmarkStart w:name="z42" w:id="35"/>
    <w:p>
      <w:pPr>
        <w:spacing w:after="0"/>
        <w:ind w:left="0"/>
        <w:jc w:val="both"/>
      </w:pPr>
      <w:r>
        <w:rPr>
          <w:rFonts w:ascii="Times New Roman"/>
          <w:b w:val="false"/>
          <w:i w:val="false"/>
          <w:color w:val="000000"/>
          <w:sz w:val="28"/>
        </w:rPr>
        <w:t>
      3) риск скрытой стоимости – риск возникновения у потребителя финансовых услуг расходов, не раскрытых либо раскрытых ненадлежащим образом при предоставлении финансового продукта, включая вознаграждение, комиссии, неустойку (штрафы, пени), стоимость дополнительных услуг и иные платежи;</w:t>
      </w:r>
    </w:p>
    <w:bookmarkEnd w:id="35"/>
    <w:bookmarkStart w:name="z43" w:id="36"/>
    <w:p>
      <w:pPr>
        <w:spacing w:after="0"/>
        <w:ind w:left="0"/>
        <w:jc w:val="both"/>
      </w:pPr>
      <w:r>
        <w:rPr>
          <w:rFonts w:ascii="Times New Roman"/>
          <w:b w:val="false"/>
          <w:i w:val="false"/>
          <w:color w:val="000000"/>
          <w:sz w:val="28"/>
        </w:rPr>
        <w:t>
      4) риск моделей и информационных технологий – риск причинения убытка потребителю финансовых услуг вследствие имеющихся ошибок (недостатков), либо отказа (нарушения функционирования) информационно-коммуникационных технологий, моделей и алгоритмов финансовых организаций, используемых при определении целевой группы потребителей финансовых услуг, оценке пригодности финансового продукта и его предоставлении, в том числе нарушений требований к обеспечению информационной безопасности, установленных законодательством.</w:t>
      </w:r>
    </w:p>
    <w:bookmarkEnd w:id="36"/>
    <w:bookmarkStart w:name="z44" w:id="37"/>
    <w:p>
      <w:pPr>
        <w:spacing w:after="0"/>
        <w:ind w:left="0"/>
        <w:jc w:val="both"/>
      </w:pPr>
      <w:r>
        <w:rPr>
          <w:rFonts w:ascii="Times New Roman"/>
          <w:b w:val="false"/>
          <w:i w:val="false"/>
          <w:color w:val="000000"/>
          <w:sz w:val="28"/>
        </w:rPr>
        <w:t>
      Финансовая организация разрабатывает методику оценки рисков финансового продукта, в порядке, установленном внутренними документами финансовой организации.</w:t>
      </w:r>
    </w:p>
    <w:bookmarkEnd w:id="37"/>
    <w:bookmarkStart w:name="z45" w:id="38"/>
    <w:p>
      <w:pPr>
        <w:spacing w:after="0"/>
        <w:ind w:left="0"/>
        <w:jc w:val="both"/>
      </w:pPr>
      <w:r>
        <w:rPr>
          <w:rFonts w:ascii="Times New Roman"/>
          <w:b w:val="false"/>
          <w:i w:val="false"/>
          <w:color w:val="000000"/>
          <w:sz w:val="28"/>
        </w:rPr>
        <w:t>
      Под поведенческим (поведенческими) риском (рисками) при управлении финансовым продуктом понимается риск принятия потребителем финансовых услуг решения о приобретении и использовании финансового продукта под влиянием неполного, недостоверного или вводящего в заблуждение раскрытия информации со стороны субъекта поведенческого надзора о характеристиках, условиях предоставления и рисках финансового продукта, в том числе при его продвижении (рекламе), а также неправомерными действиями субъекта поведенческого надзора, его работников (далее – работники), уполномоченных агентов и третьих лиц, что влечет за собой приобретение финансового продукта, не соответствующего целям (потребностям), финансовому положению и возможностям потребителя финансовых услуг, нарушению его прав и законных интересов.</w:t>
      </w:r>
    </w:p>
    <w:bookmarkEnd w:id="38"/>
    <w:bookmarkStart w:name="z46" w:id="39"/>
    <w:p>
      <w:pPr>
        <w:spacing w:after="0"/>
        <w:ind w:left="0"/>
        <w:jc w:val="both"/>
      </w:pPr>
      <w:r>
        <w:rPr>
          <w:rFonts w:ascii="Times New Roman"/>
          <w:b w:val="false"/>
          <w:i w:val="false"/>
          <w:color w:val="000000"/>
          <w:sz w:val="28"/>
        </w:rPr>
        <w:t xml:space="preserve">
      Реализацией поведенческого риска не признаются случаи принятия решения потребителем финансовых услуг, вызванные его субъективным восприятием информации о финансовом продукте, раскрытой субъектом поведенческого надзора в соответствии с требованиями </w:t>
      </w:r>
      <w:r>
        <w:rPr>
          <w:rFonts w:ascii="Times New Roman"/>
          <w:b w:val="false"/>
          <w:i w:val="false"/>
          <w:color w:val="000000"/>
          <w:sz w:val="28"/>
        </w:rPr>
        <w:t>пунктов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Требований, в том числе в рекламе финансового продукта, и (или) изменениями рыночных (экономических) факторов.</w:t>
      </w:r>
    </w:p>
    <w:bookmarkEnd w:id="39"/>
    <w:bookmarkStart w:name="z47" w:id="40"/>
    <w:p>
      <w:pPr>
        <w:spacing w:after="0"/>
        <w:ind w:left="0"/>
        <w:jc w:val="both"/>
      </w:pPr>
      <w:r>
        <w:rPr>
          <w:rFonts w:ascii="Times New Roman"/>
          <w:b w:val="false"/>
          <w:i w:val="false"/>
          <w:color w:val="000000"/>
          <w:sz w:val="28"/>
        </w:rPr>
        <w:t>
      Осуществление недобросовестных практик финансовой организацией, уполномоченными агентами и третьими лицами, понимается в качестве причины (источника) возникновения поведенческого риска.</w:t>
      </w:r>
    </w:p>
    <w:bookmarkEnd w:id="40"/>
    <w:bookmarkStart w:name="z48" w:id="41"/>
    <w:p>
      <w:pPr>
        <w:spacing w:after="0"/>
        <w:ind w:left="0"/>
        <w:jc w:val="both"/>
      </w:pPr>
      <w:r>
        <w:rPr>
          <w:rFonts w:ascii="Times New Roman"/>
          <w:b w:val="false"/>
          <w:i w:val="false"/>
          <w:color w:val="000000"/>
          <w:sz w:val="28"/>
        </w:rPr>
        <w:t xml:space="preserve">
      5. Положения Требований применяются наряду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 марта 2010 года № 25 "Об утверждении Требований к осуществлению страховой организацией, филиалом страховой организации-нерезидента Республики Казахстан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минимальной программы обучения страховых агентов и требований к порядку проведения обучения" (зарегистрировано в Реестре государственной регистрации нормативных правовых актов под № 6164),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15 мая 2026 года № 91 "Об утверждении Требований к условиям осуществления банковской деятельности" (зарегистрировано в Реестре государственной регистрации нормативных правовых актов под № 38748) (далее – Требования № 91),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15 мая 2026 года № 92 "Об утверждении Требований к осуществлению микрофинансовой деятельности" (зарегистрировано в Реестре государственной регистрации нормативных правовых актов под № 38746) (далее – Требование № 92) 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3 февраля 2014 года № 9 "Об утверждении Правил осуществления брокерской и (или) дилерской деятельности на рынке ценных бумаг, порядка проведения брокером и (или) дилером банковских операций" (зарегистрировано в Реестре государственной регистрации нормативных правовых актов под № 9249) в части, применимой к деятельности субъекта поведенческого надзора при управлении финансовыми продуктами.</w:t>
      </w:r>
    </w:p>
    <w:bookmarkEnd w:id="41"/>
    <w:bookmarkStart w:name="z49" w:id="42"/>
    <w:p>
      <w:pPr>
        <w:spacing w:after="0"/>
        <w:ind w:left="0"/>
        <w:jc w:val="left"/>
      </w:pPr>
      <w:r>
        <w:rPr>
          <w:rFonts w:ascii="Times New Roman"/>
          <w:b/>
          <w:i w:val="false"/>
          <w:color w:val="000000"/>
        </w:rPr>
        <w:t xml:space="preserve"> Глава 2. Принципы управления финансовыми продуктами</w:t>
      </w:r>
    </w:p>
    <w:bookmarkEnd w:id="42"/>
    <w:bookmarkStart w:name="z50" w:id="43"/>
    <w:p>
      <w:pPr>
        <w:spacing w:after="0"/>
        <w:ind w:left="0"/>
        <w:jc w:val="both"/>
      </w:pPr>
      <w:r>
        <w:rPr>
          <w:rFonts w:ascii="Times New Roman"/>
          <w:b w:val="false"/>
          <w:i w:val="false"/>
          <w:color w:val="000000"/>
          <w:sz w:val="28"/>
        </w:rPr>
        <w:t>
      6. Управление финансовым продуктом осуществляется финансовой организацией с соблюдением следующих принципов:</w:t>
      </w:r>
    </w:p>
    <w:bookmarkEnd w:id="43"/>
    <w:bookmarkStart w:name="z51" w:id="44"/>
    <w:p>
      <w:pPr>
        <w:spacing w:after="0"/>
        <w:ind w:left="0"/>
        <w:jc w:val="both"/>
      </w:pPr>
      <w:r>
        <w:rPr>
          <w:rFonts w:ascii="Times New Roman"/>
          <w:b w:val="false"/>
          <w:i w:val="false"/>
          <w:color w:val="000000"/>
          <w:sz w:val="28"/>
        </w:rPr>
        <w:t>
      1) принцип системного подхода – управление финансовым продуктом осуществляется как часть системы корпоративного управления, внутреннего контроля и управления рисками финансовой организации и охватывает все этапы жизненного цикла финансового продукта. Финансовая организация обеспечивает наличие внутренних процедур, процессов, распределение полномочий и ответственности, а также механизмов контроля, позволяющих своевременно выявлять и минимизировать поведенческие риски;</w:t>
      </w:r>
    </w:p>
    <w:bookmarkEnd w:id="44"/>
    <w:bookmarkStart w:name="z52" w:id="45"/>
    <w:p>
      <w:pPr>
        <w:spacing w:after="0"/>
        <w:ind w:left="0"/>
        <w:jc w:val="both"/>
      </w:pPr>
      <w:r>
        <w:rPr>
          <w:rFonts w:ascii="Times New Roman"/>
          <w:b w:val="false"/>
          <w:i w:val="false"/>
          <w:color w:val="000000"/>
          <w:sz w:val="28"/>
        </w:rPr>
        <w:t>
      2) принцип непрерывности управления финансовым продуктом – финансовая организация обеспечивает непрерывное управление финансовым продуктом с момента его разработки до прекращения предоставления, включая регулярный мониторинг характеристик финансового продукта, практики его предоставления, обращений потребителей финансовых услуг и иных сведений, позволяющих оценить соответствие финансового продукта целевой группе потребителей финансовых услуг и выявить поведенческие риски. По результатам мониторинга финансовая организация своевременно принимает меры по устранению выявленных рисков и недостатков, включая изменение финансового продукта, порядка его предоставления, ограничение распространения либо прекращение предоставления финансового продукта;</w:t>
      </w:r>
    </w:p>
    <w:bookmarkEnd w:id="45"/>
    <w:bookmarkStart w:name="z53" w:id="46"/>
    <w:p>
      <w:pPr>
        <w:spacing w:after="0"/>
        <w:ind w:left="0"/>
        <w:jc w:val="both"/>
      </w:pPr>
      <w:r>
        <w:rPr>
          <w:rFonts w:ascii="Times New Roman"/>
          <w:b w:val="false"/>
          <w:i w:val="false"/>
          <w:color w:val="000000"/>
          <w:sz w:val="28"/>
        </w:rPr>
        <w:t>
      3) принцип добросовестного и ответственного поведения в отношении потребителя финансовых услуг – финансовая организация, ее работники, уполномоченные агенты и третьи лица при разработке, продвижении (рекламе), предоставлении, мониторинге и прекращении предоставления финансового продукта действуют добросовестно в интересах потребителей финансовых услуг, исключая недобросовестные практики и конфликт интересов;</w:t>
      </w:r>
    </w:p>
    <w:bookmarkEnd w:id="46"/>
    <w:bookmarkStart w:name="z54" w:id="47"/>
    <w:p>
      <w:pPr>
        <w:spacing w:after="0"/>
        <w:ind w:left="0"/>
        <w:jc w:val="both"/>
      </w:pPr>
      <w:r>
        <w:rPr>
          <w:rFonts w:ascii="Times New Roman"/>
          <w:b w:val="false"/>
          <w:i w:val="false"/>
          <w:color w:val="000000"/>
          <w:sz w:val="28"/>
        </w:rPr>
        <w:t>
      4) принцип риск-ориентированного подхода – объем и содержание процедур и процессов управления финансовым продуктом, включая определение целевой группы потребителей финансовых услуг, выявление, оценку, мониторинг, контроль и снижение рисков финансового продукта определяются с учетом вида финансового продукта, его характеристик и условий предоставления, сложности финансового продукта, масштаба деятельности финансовой организации, ее риск-культуры и риск-аппетита, характеристик целевой группы потребителей финансовых услуг, включая наличие уязвимых потребителей финансовых услуг в рамках целевой группы;</w:t>
      </w:r>
    </w:p>
    <w:bookmarkEnd w:id="47"/>
    <w:bookmarkStart w:name="z55" w:id="48"/>
    <w:p>
      <w:pPr>
        <w:spacing w:after="0"/>
        <w:ind w:left="0"/>
        <w:jc w:val="both"/>
      </w:pPr>
      <w:r>
        <w:rPr>
          <w:rFonts w:ascii="Times New Roman"/>
          <w:b w:val="false"/>
          <w:i w:val="false"/>
          <w:color w:val="000000"/>
          <w:sz w:val="28"/>
        </w:rPr>
        <w:t>
      5) принцип обеспечения справедливой стоимости финансового продукта – в течение жизненного цикла финансового продукта финансовая организация обеспечивает обоснованное соотношение между стоимостью финансового продукта, включая вознаграждение, комиссии, стоимость дополнительных услуг, иные платежи, и выгодами, которые потребитель финансовых услуг получает или может получить от приобретения и использования финансового продукта;</w:t>
      </w:r>
    </w:p>
    <w:bookmarkEnd w:id="48"/>
    <w:bookmarkStart w:name="z56" w:id="49"/>
    <w:p>
      <w:pPr>
        <w:spacing w:after="0"/>
        <w:ind w:left="0"/>
        <w:jc w:val="both"/>
      </w:pPr>
      <w:r>
        <w:rPr>
          <w:rFonts w:ascii="Times New Roman"/>
          <w:b w:val="false"/>
          <w:i w:val="false"/>
          <w:color w:val="000000"/>
          <w:sz w:val="28"/>
        </w:rPr>
        <w:t>
      6) принцип полноты, достоверности, понятности и доступности информации – финансовая организация обеспечивает раскрытие потребителю финансовых услуг полной, достоверной, понятной и доступной информации о финансовом продукте, включая сведения об условиях его предоставления, стоимости, рисках, ограничениях, а также о правах и обязанностях финансовой организации и потребителя финансовых услуг, необходимых для принятия решения. Раскрытие информации о финансовом продукте осуществляется в одинаковом объеме независимо от способов (каналов) его предоставления.</w:t>
      </w:r>
    </w:p>
    <w:bookmarkEnd w:id="49"/>
    <w:bookmarkStart w:name="z57" w:id="50"/>
    <w:p>
      <w:pPr>
        <w:spacing w:after="0"/>
        <w:ind w:left="0"/>
        <w:jc w:val="left"/>
      </w:pPr>
      <w:r>
        <w:rPr>
          <w:rFonts w:ascii="Times New Roman"/>
          <w:b/>
          <w:i w:val="false"/>
          <w:color w:val="000000"/>
        </w:rPr>
        <w:t xml:space="preserve"> Глава 3. Требования к системе управления финансовыми продуктами</w:t>
      </w:r>
    </w:p>
    <w:bookmarkEnd w:id="50"/>
    <w:bookmarkStart w:name="z58" w:id="51"/>
    <w:p>
      <w:pPr>
        <w:spacing w:after="0"/>
        <w:ind w:left="0"/>
        <w:jc w:val="left"/>
      </w:pPr>
      <w:r>
        <w:rPr>
          <w:rFonts w:ascii="Times New Roman"/>
          <w:b/>
          <w:i w:val="false"/>
          <w:color w:val="000000"/>
        </w:rPr>
        <w:t xml:space="preserve"> Параграф 1. Организация процесса управления финансовыми продуктами</w:t>
      </w:r>
    </w:p>
    <w:bookmarkEnd w:id="51"/>
    <w:bookmarkStart w:name="z59" w:id="52"/>
    <w:p>
      <w:pPr>
        <w:spacing w:after="0"/>
        <w:ind w:left="0"/>
        <w:jc w:val="both"/>
      </w:pPr>
      <w:r>
        <w:rPr>
          <w:rFonts w:ascii="Times New Roman"/>
          <w:b w:val="false"/>
          <w:i w:val="false"/>
          <w:color w:val="000000"/>
          <w:sz w:val="28"/>
        </w:rPr>
        <w:t>
      7. В рамках сформированной системы управления рисками и внутреннего контроля уполномоченный коллегиальный орган финансовой организации обеспечивает наличие системы управления финансовыми продуктами на всех этапах их жизненного цикла, которая включает:</w:t>
      </w:r>
    </w:p>
    <w:bookmarkEnd w:id="52"/>
    <w:bookmarkStart w:name="z60" w:id="53"/>
    <w:p>
      <w:pPr>
        <w:spacing w:after="0"/>
        <w:ind w:left="0"/>
        <w:jc w:val="both"/>
      </w:pPr>
      <w:r>
        <w:rPr>
          <w:rFonts w:ascii="Times New Roman"/>
          <w:b w:val="false"/>
          <w:i w:val="false"/>
          <w:color w:val="000000"/>
          <w:sz w:val="28"/>
        </w:rPr>
        <w:t>
      1) внутренние документы и процедуры, устанавливающие требования к управлению финансовыми продуктами;</w:t>
      </w:r>
    </w:p>
    <w:bookmarkEnd w:id="53"/>
    <w:bookmarkStart w:name="z61" w:id="54"/>
    <w:p>
      <w:pPr>
        <w:spacing w:after="0"/>
        <w:ind w:left="0"/>
        <w:jc w:val="both"/>
      </w:pPr>
      <w:r>
        <w:rPr>
          <w:rFonts w:ascii="Times New Roman"/>
          <w:b w:val="false"/>
          <w:i w:val="false"/>
          <w:color w:val="000000"/>
          <w:sz w:val="28"/>
        </w:rPr>
        <w:t>
      2) систему управленческой информации, обеспечивающую принятие своевременных корректирующих мер.</w:t>
      </w:r>
    </w:p>
    <w:bookmarkEnd w:id="54"/>
    <w:bookmarkStart w:name="z62" w:id="55"/>
    <w:p>
      <w:pPr>
        <w:spacing w:after="0"/>
        <w:ind w:left="0"/>
        <w:jc w:val="both"/>
      </w:pPr>
      <w:r>
        <w:rPr>
          <w:rFonts w:ascii="Times New Roman"/>
          <w:b w:val="false"/>
          <w:i w:val="false"/>
          <w:color w:val="000000"/>
          <w:sz w:val="28"/>
        </w:rPr>
        <w:t>
      8. Финансовая организация обеспечивает наличие внутренних документов, регламентирующих порядок управления финансовыми продуктами в соответствии с Требованиями, включая, не ограничиваясь, порядок:</w:t>
      </w:r>
    </w:p>
    <w:bookmarkEnd w:id="55"/>
    <w:bookmarkStart w:name="z63" w:id="56"/>
    <w:p>
      <w:pPr>
        <w:spacing w:after="0"/>
        <w:ind w:left="0"/>
        <w:jc w:val="both"/>
      </w:pPr>
      <w:r>
        <w:rPr>
          <w:rFonts w:ascii="Times New Roman"/>
          <w:b w:val="false"/>
          <w:i w:val="false"/>
          <w:color w:val="000000"/>
          <w:sz w:val="28"/>
        </w:rPr>
        <w:t>
      1) определения и пересмотра целевой группы потребителей финансовых услуг;</w:t>
      </w:r>
    </w:p>
    <w:bookmarkEnd w:id="56"/>
    <w:bookmarkStart w:name="z64" w:id="57"/>
    <w:p>
      <w:pPr>
        <w:spacing w:after="0"/>
        <w:ind w:left="0"/>
        <w:jc w:val="both"/>
      </w:pPr>
      <w:r>
        <w:rPr>
          <w:rFonts w:ascii="Times New Roman"/>
          <w:b w:val="false"/>
          <w:i w:val="false"/>
          <w:color w:val="000000"/>
          <w:sz w:val="28"/>
        </w:rPr>
        <w:t>
      2) разработки, продвижения (рекламы), предоставления, мониторинга и прекращения предоставления финансовых продуктов;</w:t>
      </w:r>
    </w:p>
    <w:bookmarkEnd w:id="57"/>
    <w:bookmarkStart w:name="z65" w:id="58"/>
    <w:p>
      <w:pPr>
        <w:spacing w:after="0"/>
        <w:ind w:left="0"/>
        <w:jc w:val="both"/>
      </w:pPr>
      <w:r>
        <w:rPr>
          <w:rFonts w:ascii="Times New Roman"/>
          <w:b w:val="false"/>
          <w:i w:val="false"/>
          <w:color w:val="000000"/>
          <w:sz w:val="28"/>
        </w:rPr>
        <w:t>
      3) выявления, оценки, контроля, мониторинга и минимизации поведенческих рисков;</w:t>
      </w:r>
    </w:p>
    <w:bookmarkEnd w:id="58"/>
    <w:bookmarkStart w:name="z66" w:id="59"/>
    <w:p>
      <w:pPr>
        <w:spacing w:after="0"/>
        <w:ind w:left="0"/>
        <w:jc w:val="both"/>
      </w:pPr>
      <w:r>
        <w:rPr>
          <w:rFonts w:ascii="Times New Roman"/>
          <w:b w:val="false"/>
          <w:i w:val="false"/>
          <w:color w:val="000000"/>
          <w:sz w:val="28"/>
        </w:rPr>
        <w:t>
      4) распределения полномочий и ответственности уполномоченных коллегиальных органов финансовой организации и ее структурных подразделений при управлении финансовыми продуктами;</w:t>
      </w:r>
    </w:p>
    <w:bookmarkEnd w:id="59"/>
    <w:bookmarkStart w:name="z67" w:id="60"/>
    <w:p>
      <w:pPr>
        <w:spacing w:after="0"/>
        <w:ind w:left="0"/>
        <w:jc w:val="both"/>
      </w:pPr>
      <w:r>
        <w:rPr>
          <w:rFonts w:ascii="Times New Roman"/>
          <w:b w:val="false"/>
          <w:i w:val="false"/>
          <w:color w:val="000000"/>
          <w:sz w:val="28"/>
        </w:rPr>
        <w:t>
      5) взаимодействия с уполномоченными агентами и третьими лицами;</w:t>
      </w:r>
    </w:p>
    <w:bookmarkEnd w:id="60"/>
    <w:bookmarkStart w:name="z68" w:id="61"/>
    <w:p>
      <w:pPr>
        <w:spacing w:after="0"/>
        <w:ind w:left="0"/>
        <w:jc w:val="both"/>
      </w:pPr>
      <w:r>
        <w:rPr>
          <w:rFonts w:ascii="Times New Roman"/>
          <w:b w:val="false"/>
          <w:i w:val="false"/>
          <w:color w:val="000000"/>
          <w:sz w:val="28"/>
        </w:rPr>
        <w:t>
      6) контроля деятельности работников, уполномоченных агентов и третьих лиц при предоставлении, продвижении (рекламе) финансовых продуктов;</w:t>
      </w:r>
    </w:p>
    <w:bookmarkEnd w:id="61"/>
    <w:bookmarkStart w:name="z69" w:id="62"/>
    <w:p>
      <w:pPr>
        <w:spacing w:after="0"/>
        <w:ind w:left="0"/>
        <w:jc w:val="both"/>
      </w:pPr>
      <w:r>
        <w:rPr>
          <w:rFonts w:ascii="Times New Roman"/>
          <w:b w:val="false"/>
          <w:i w:val="false"/>
          <w:color w:val="000000"/>
          <w:sz w:val="28"/>
        </w:rPr>
        <w:t>
      7) формирования системы мотивации, политики вознаграждения и оценки эффективности деятельности работников, уполномоченных агентов и третьих лиц (далее – система мотивации).</w:t>
      </w:r>
    </w:p>
    <w:bookmarkEnd w:id="62"/>
    <w:bookmarkStart w:name="z70" w:id="63"/>
    <w:p>
      <w:pPr>
        <w:spacing w:after="0"/>
        <w:ind w:left="0"/>
        <w:jc w:val="both"/>
      </w:pPr>
      <w:r>
        <w:rPr>
          <w:rFonts w:ascii="Times New Roman"/>
          <w:b w:val="false"/>
          <w:i w:val="false"/>
          <w:color w:val="000000"/>
          <w:sz w:val="28"/>
        </w:rPr>
        <w:t>
      9. Система мотивации:</w:t>
      </w:r>
    </w:p>
    <w:bookmarkEnd w:id="63"/>
    <w:bookmarkStart w:name="z71" w:id="64"/>
    <w:p>
      <w:pPr>
        <w:spacing w:after="0"/>
        <w:ind w:left="0"/>
        <w:jc w:val="both"/>
      </w:pPr>
      <w:r>
        <w:rPr>
          <w:rFonts w:ascii="Times New Roman"/>
          <w:b w:val="false"/>
          <w:i w:val="false"/>
          <w:color w:val="000000"/>
          <w:sz w:val="28"/>
        </w:rPr>
        <w:t>
      1) не создает стимулы к:</w:t>
      </w:r>
    </w:p>
    <w:bookmarkEnd w:id="64"/>
    <w:bookmarkStart w:name="z72" w:id="65"/>
    <w:p>
      <w:pPr>
        <w:spacing w:after="0"/>
        <w:ind w:left="0"/>
        <w:jc w:val="both"/>
      </w:pPr>
      <w:r>
        <w:rPr>
          <w:rFonts w:ascii="Times New Roman"/>
          <w:b w:val="false"/>
          <w:i w:val="false"/>
          <w:color w:val="000000"/>
          <w:sz w:val="28"/>
        </w:rPr>
        <w:t>
      предоставлению финансовых продуктов, не соответствующих целям (потребностям) и финансовому положению потребителей финансовых услуг;</w:t>
      </w:r>
    </w:p>
    <w:bookmarkEnd w:id="65"/>
    <w:bookmarkStart w:name="z73" w:id="66"/>
    <w:p>
      <w:pPr>
        <w:spacing w:after="0"/>
        <w:ind w:left="0"/>
        <w:jc w:val="both"/>
      </w:pPr>
      <w:r>
        <w:rPr>
          <w:rFonts w:ascii="Times New Roman"/>
          <w:b w:val="false"/>
          <w:i w:val="false"/>
          <w:color w:val="000000"/>
          <w:sz w:val="28"/>
        </w:rPr>
        <w:t>
      предложению приобретения финансового продукта с дополнительной услугой, при сокрытии информации о праве потребителя финансовых услуг отказаться от приобретения дополнительной услуги;</w:t>
      </w:r>
    </w:p>
    <w:bookmarkEnd w:id="66"/>
    <w:bookmarkStart w:name="z74" w:id="67"/>
    <w:p>
      <w:pPr>
        <w:spacing w:after="0"/>
        <w:ind w:left="0"/>
        <w:jc w:val="both"/>
      </w:pPr>
      <w:r>
        <w:rPr>
          <w:rFonts w:ascii="Times New Roman"/>
          <w:b w:val="false"/>
          <w:i w:val="false"/>
          <w:color w:val="000000"/>
          <w:sz w:val="28"/>
        </w:rPr>
        <w:t>
      сокрытию существенных условий, стоимости и рисков финансового продукта;</w:t>
      </w:r>
    </w:p>
    <w:bookmarkEnd w:id="67"/>
    <w:bookmarkStart w:name="z75" w:id="68"/>
    <w:p>
      <w:pPr>
        <w:spacing w:after="0"/>
        <w:ind w:left="0"/>
        <w:jc w:val="both"/>
      </w:pPr>
      <w:r>
        <w:rPr>
          <w:rFonts w:ascii="Times New Roman"/>
          <w:b w:val="false"/>
          <w:i w:val="false"/>
          <w:color w:val="000000"/>
          <w:sz w:val="28"/>
        </w:rPr>
        <w:t>
      предоставлению финансовых продуктов вне целевой группы потребителей финансовых услуг;</w:t>
      </w:r>
    </w:p>
    <w:bookmarkEnd w:id="68"/>
    <w:bookmarkStart w:name="z76" w:id="69"/>
    <w:p>
      <w:pPr>
        <w:spacing w:after="0"/>
        <w:ind w:left="0"/>
        <w:jc w:val="both"/>
      </w:pPr>
      <w:r>
        <w:rPr>
          <w:rFonts w:ascii="Times New Roman"/>
          <w:b w:val="false"/>
          <w:i w:val="false"/>
          <w:color w:val="000000"/>
          <w:sz w:val="28"/>
        </w:rPr>
        <w:t>
      2) предусматривает комплексную оценку результатов деятельности с использованием наряду с финансовыми показателями (включая объем предоставленных финансовых продуктов, количество заключенных договоров о предоставлении финансовых продуктов) показателей качества обслуживания потребителей финансовых услуг, соблюдения принципов добросовестного поведения при предоставлении финансовых продуктов, количество и характер обращений потребителей финансовых услуг, результаты проверок и мониторинга деятельности работников, уполномоченных агентов и третьих лиц. Финансовые показатели учитываются в совокупности с иными показателями и не являются определяющими при определении размера вознаграждения работников, уполномоченных агентов и третьих лиц;</w:t>
      </w:r>
    </w:p>
    <w:bookmarkEnd w:id="69"/>
    <w:bookmarkStart w:name="z77" w:id="70"/>
    <w:p>
      <w:pPr>
        <w:spacing w:after="0"/>
        <w:ind w:left="0"/>
        <w:jc w:val="both"/>
      </w:pPr>
      <w:r>
        <w:rPr>
          <w:rFonts w:ascii="Times New Roman"/>
          <w:b w:val="false"/>
          <w:i w:val="false"/>
          <w:color w:val="000000"/>
          <w:sz w:val="28"/>
        </w:rPr>
        <w:t>
      3) учитывает результаты контроля и мониторинга деятельности работников, уполномоченных агентов и третьих лиц при определении размера вознаграждения;</w:t>
      </w:r>
    </w:p>
    <w:bookmarkEnd w:id="70"/>
    <w:bookmarkStart w:name="z78" w:id="71"/>
    <w:p>
      <w:pPr>
        <w:spacing w:after="0"/>
        <w:ind w:left="0"/>
        <w:jc w:val="both"/>
      </w:pPr>
      <w:r>
        <w:rPr>
          <w:rFonts w:ascii="Times New Roman"/>
          <w:b w:val="false"/>
          <w:i w:val="false"/>
          <w:color w:val="000000"/>
          <w:sz w:val="28"/>
        </w:rPr>
        <w:t>
      4) предусматривает установление ответственности работников, уполномоченных агентов и третьих лиц, за нарушение Требований и внутренних документов финансовой организации, регламентирующих порядок управления финансовыми продуктами, возможность снижения или невыплаты вознаграждения в случаях выявления недобросовестных практик и реализации поведенческих рисков в отношении потребителей финансовых услуг, в том числе уязвимых потребителей финансовых услуг.</w:t>
      </w:r>
    </w:p>
    <w:bookmarkEnd w:id="71"/>
    <w:bookmarkStart w:name="z79" w:id="72"/>
    <w:p>
      <w:pPr>
        <w:spacing w:after="0"/>
        <w:ind w:left="0"/>
        <w:jc w:val="both"/>
      </w:pPr>
      <w:r>
        <w:rPr>
          <w:rFonts w:ascii="Times New Roman"/>
          <w:b w:val="false"/>
          <w:i w:val="false"/>
          <w:color w:val="000000"/>
          <w:sz w:val="28"/>
        </w:rPr>
        <w:t>
      10. Финансовая организация обеспечивает регулярный пересмотр и актуализацию внутренних документов, процедур и процессов управления финансовыми продуктами, в том числе с учетом:</w:t>
      </w:r>
    </w:p>
    <w:bookmarkEnd w:id="72"/>
    <w:bookmarkStart w:name="z80" w:id="73"/>
    <w:p>
      <w:pPr>
        <w:spacing w:after="0"/>
        <w:ind w:left="0"/>
        <w:jc w:val="both"/>
      </w:pPr>
      <w:r>
        <w:rPr>
          <w:rFonts w:ascii="Times New Roman"/>
          <w:b w:val="false"/>
          <w:i w:val="false"/>
          <w:color w:val="000000"/>
          <w:sz w:val="28"/>
        </w:rPr>
        <w:t>
      1) результатов мониторинга финансовых продуктов;</w:t>
      </w:r>
    </w:p>
    <w:bookmarkEnd w:id="73"/>
    <w:bookmarkStart w:name="z81" w:id="74"/>
    <w:p>
      <w:pPr>
        <w:spacing w:after="0"/>
        <w:ind w:left="0"/>
        <w:jc w:val="both"/>
      </w:pPr>
      <w:r>
        <w:rPr>
          <w:rFonts w:ascii="Times New Roman"/>
          <w:b w:val="false"/>
          <w:i w:val="false"/>
          <w:color w:val="000000"/>
          <w:sz w:val="28"/>
        </w:rPr>
        <w:t>
      2) обращений потребителей финансовых услуг, включая анализ характера и причин жалоб;</w:t>
      </w:r>
    </w:p>
    <w:bookmarkEnd w:id="74"/>
    <w:bookmarkStart w:name="z82" w:id="75"/>
    <w:p>
      <w:pPr>
        <w:spacing w:after="0"/>
        <w:ind w:left="0"/>
        <w:jc w:val="both"/>
      </w:pPr>
      <w:r>
        <w:rPr>
          <w:rFonts w:ascii="Times New Roman"/>
          <w:b w:val="false"/>
          <w:i w:val="false"/>
          <w:color w:val="000000"/>
          <w:sz w:val="28"/>
        </w:rPr>
        <w:t>
      3) выявленных недостатков внутренних процессов управления финансовыми продуктами;</w:t>
      </w:r>
    </w:p>
    <w:bookmarkEnd w:id="75"/>
    <w:bookmarkStart w:name="z83" w:id="76"/>
    <w:p>
      <w:pPr>
        <w:spacing w:after="0"/>
        <w:ind w:left="0"/>
        <w:jc w:val="both"/>
      </w:pPr>
      <w:r>
        <w:rPr>
          <w:rFonts w:ascii="Times New Roman"/>
          <w:b w:val="false"/>
          <w:i w:val="false"/>
          <w:color w:val="000000"/>
          <w:sz w:val="28"/>
        </w:rPr>
        <w:t>
      4) изменений рыночных (экономических) факторов;</w:t>
      </w:r>
    </w:p>
    <w:bookmarkEnd w:id="76"/>
    <w:bookmarkStart w:name="z84" w:id="77"/>
    <w:p>
      <w:pPr>
        <w:spacing w:after="0"/>
        <w:ind w:left="0"/>
        <w:jc w:val="both"/>
      </w:pPr>
      <w:r>
        <w:rPr>
          <w:rFonts w:ascii="Times New Roman"/>
          <w:b w:val="false"/>
          <w:i w:val="false"/>
          <w:color w:val="000000"/>
          <w:sz w:val="28"/>
        </w:rPr>
        <w:t>
      5) выявленных признаков недобросовестные практик и реализации поведенческих рисков.</w:t>
      </w:r>
    </w:p>
    <w:bookmarkEnd w:id="77"/>
    <w:bookmarkStart w:name="z85" w:id="78"/>
    <w:p>
      <w:pPr>
        <w:spacing w:after="0"/>
        <w:ind w:left="0"/>
        <w:jc w:val="both"/>
      </w:pPr>
      <w:r>
        <w:rPr>
          <w:rFonts w:ascii="Times New Roman"/>
          <w:b w:val="false"/>
          <w:i w:val="false"/>
          <w:color w:val="000000"/>
          <w:sz w:val="28"/>
        </w:rPr>
        <w:t>
      11. Финансовая организация обеспечивает формирование и использование управленческой информации, необходимой для мониторинга финансовых продуктов, оценки поведенческих рисков, выявления недобросовестных практик, оценки эффективности процессов управления жизненным циклом финансовых продуктов и принятия корректирующих мер.</w:t>
      </w:r>
    </w:p>
    <w:bookmarkEnd w:id="78"/>
    <w:bookmarkStart w:name="z86" w:id="79"/>
    <w:p>
      <w:pPr>
        <w:spacing w:after="0"/>
        <w:ind w:left="0"/>
        <w:jc w:val="both"/>
      </w:pPr>
      <w:r>
        <w:rPr>
          <w:rFonts w:ascii="Times New Roman"/>
          <w:b w:val="false"/>
          <w:i w:val="false"/>
          <w:color w:val="000000"/>
          <w:sz w:val="28"/>
        </w:rPr>
        <w:t>
      Управленческая информация включает, не ограничиваясь:</w:t>
      </w:r>
    </w:p>
    <w:bookmarkEnd w:id="79"/>
    <w:bookmarkStart w:name="z87" w:id="80"/>
    <w:p>
      <w:pPr>
        <w:spacing w:after="0"/>
        <w:ind w:left="0"/>
        <w:jc w:val="both"/>
      </w:pPr>
      <w:r>
        <w:rPr>
          <w:rFonts w:ascii="Times New Roman"/>
          <w:b w:val="false"/>
          <w:i w:val="false"/>
          <w:color w:val="000000"/>
          <w:sz w:val="28"/>
        </w:rPr>
        <w:t>
      1) сведения об обращениях потребителей финансовых услуг;</w:t>
      </w:r>
    </w:p>
    <w:bookmarkEnd w:id="80"/>
    <w:bookmarkStart w:name="z88" w:id="81"/>
    <w:p>
      <w:pPr>
        <w:spacing w:after="0"/>
        <w:ind w:left="0"/>
        <w:jc w:val="both"/>
      </w:pPr>
      <w:r>
        <w:rPr>
          <w:rFonts w:ascii="Times New Roman"/>
          <w:b w:val="false"/>
          <w:i w:val="false"/>
          <w:color w:val="000000"/>
          <w:sz w:val="28"/>
        </w:rPr>
        <w:t>
      2) результаты мониторинга финансовых продуктов;</w:t>
      </w:r>
    </w:p>
    <w:bookmarkEnd w:id="81"/>
    <w:bookmarkStart w:name="z89" w:id="82"/>
    <w:p>
      <w:pPr>
        <w:spacing w:after="0"/>
        <w:ind w:left="0"/>
        <w:jc w:val="both"/>
      </w:pPr>
      <w:r>
        <w:rPr>
          <w:rFonts w:ascii="Times New Roman"/>
          <w:b w:val="false"/>
          <w:i w:val="false"/>
          <w:color w:val="000000"/>
          <w:sz w:val="28"/>
        </w:rPr>
        <w:t>
      3) сведения о выявленных признаках мошенничества, недобросовестных практиках, реализованных поведенческих рисках, конфликте интересов;</w:t>
      </w:r>
    </w:p>
    <w:bookmarkEnd w:id="82"/>
    <w:bookmarkStart w:name="z90" w:id="83"/>
    <w:p>
      <w:pPr>
        <w:spacing w:after="0"/>
        <w:ind w:left="0"/>
        <w:jc w:val="both"/>
      </w:pPr>
      <w:r>
        <w:rPr>
          <w:rFonts w:ascii="Times New Roman"/>
          <w:b w:val="false"/>
          <w:i w:val="false"/>
          <w:color w:val="000000"/>
          <w:sz w:val="28"/>
        </w:rPr>
        <w:t>
      4) результаты мониторинга деятельности работников, уполномоченных агентов и третьих лиц;</w:t>
      </w:r>
    </w:p>
    <w:bookmarkEnd w:id="83"/>
    <w:bookmarkStart w:name="z91" w:id="84"/>
    <w:p>
      <w:pPr>
        <w:spacing w:after="0"/>
        <w:ind w:left="0"/>
        <w:jc w:val="both"/>
      </w:pPr>
      <w:r>
        <w:rPr>
          <w:rFonts w:ascii="Times New Roman"/>
          <w:b w:val="false"/>
          <w:i w:val="false"/>
          <w:color w:val="000000"/>
          <w:sz w:val="28"/>
        </w:rPr>
        <w:t>
      5) эффективность системы мотивации;</w:t>
      </w:r>
    </w:p>
    <w:bookmarkEnd w:id="84"/>
    <w:bookmarkStart w:name="z92" w:id="85"/>
    <w:p>
      <w:pPr>
        <w:spacing w:after="0"/>
        <w:ind w:left="0"/>
        <w:jc w:val="both"/>
      </w:pPr>
      <w:r>
        <w:rPr>
          <w:rFonts w:ascii="Times New Roman"/>
          <w:b w:val="false"/>
          <w:i w:val="false"/>
          <w:color w:val="000000"/>
          <w:sz w:val="28"/>
        </w:rPr>
        <w:t>
      6) результаты оценки справедливой стоимости финансовых продуктов.</w:t>
      </w:r>
    </w:p>
    <w:bookmarkEnd w:id="85"/>
    <w:bookmarkStart w:name="z93" w:id="86"/>
    <w:p>
      <w:pPr>
        <w:spacing w:after="0"/>
        <w:ind w:left="0"/>
        <w:jc w:val="both"/>
      </w:pPr>
      <w:r>
        <w:rPr>
          <w:rFonts w:ascii="Times New Roman"/>
          <w:b w:val="false"/>
          <w:i w:val="false"/>
          <w:color w:val="000000"/>
          <w:sz w:val="28"/>
        </w:rPr>
        <w:t>
      12. Уполномоченный коллегиальный орган финансовой организации на основании управленческой информации не реже одного раза в год рассматривает результаты управления финансовыми продуктами на предмет соблюдения прав и законных интересов потребителей финансовых услуг, недопущения реализации поведенческих рисков с принятием решений о проведении соответствующих корректирующих мер, при необходимости.</w:t>
      </w:r>
    </w:p>
    <w:bookmarkEnd w:id="86"/>
    <w:bookmarkStart w:name="z94" w:id="87"/>
    <w:p>
      <w:pPr>
        <w:spacing w:after="0"/>
        <w:ind w:left="0"/>
        <w:jc w:val="left"/>
      </w:pPr>
      <w:r>
        <w:rPr>
          <w:rFonts w:ascii="Times New Roman"/>
          <w:b/>
          <w:i w:val="false"/>
          <w:color w:val="000000"/>
        </w:rPr>
        <w:t xml:space="preserve"> Параграф 2. Определение целевой группы потребителей финансовых услуг</w:t>
      </w:r>
    </w:p>
    <w:bookmarkEnd w:id="87"/>
    <w:bookmarkStart w:name="z95" w:id="88"/>
    <w:p>
      <w:pPr>
        <w:spacing w:after="0"/>
        <w:ind w:left="0"/>
        <w:jc w:val="both"/>
      </w:pPr>
      <w:r>
        <w:rPr>
          <w:rFonts w:ascii="Times New Roman"/>
          <w:b w:val="false"/>
          <w:i w:val="false"/>
          <w:color w:val="000000"/>
          <w:sz w:val="28"/>
        </w:rPr>
        <w:t>
      13. Финансовая организация до утверждения и начала предоставления финансового продукта определяет целевую группу потребителей финансовых услуг, для которой предназначается финансовый продукт, а также категории потребителей финансовых услуг, целям (потребностям) которых финансовый продукт не соответствует.</w:t>
      </w:r>
    </w:p>
    <w:bookmarkEnd w:id="88"/>
    <w:bookmarkStart w:name="z96" w:id="89"/>
    <w:p>
      <w:pPr>
        <w:spacing w:after="0"/>
        <w:ind w:left="0"/>
        <w:jc w:val="both"/>
      </w:pPr>
      <w:r>
        <w:rPr>
          <w:rFonts w:ascii="Times New Roman"/>
          <w:b w:val="false"/>
          <w:i w:val="false"/>
          <w:color w:val="000000"/>
          <w:sz w:val="28"/>
        </w:rPr>
        <w:t>
      14. Определение целевой группы потребителей финансовых услуг осуществляется с учетом следующих критериев (по применимости):</w:t>
      </w:r>
    </w:p>
    <w:bookmarkEnd w:id="89"/>
    <w:bookmarkStart w:name="z97" w:id="90"/>
    <w:p>
      <w:pPr>
        <w:spacing w:after="0"/>
        <w:ind w:left="0"/>
        <w:jc w:val="both"/>
      </w:pPr>
      <w:r>
        <w:rPr>
          <w:rFonts w:ascii="Times New Roman"/>
          <w:b w:val="false"/>
          <w:i w:val="false"/>
          <w:color w:val="000000"/>
          <w:sz w:val="28"/>
        </w:rPr>
        <w:t>
      1) вида и характеристик финансового продукта;</w:t>
      </w:r>
    </w:p>
    <w:bookmarkEnd w:id="90"/>
    <w:bookmarkStart w:name="z98" w:id="91"/>
    <w:p>
      <w:pPr>
        <w:spacing w:after="0"/>
        <w:ind w:left="0"/>
        <w:jc w:val="both"/>
      </w:pPr>
      <w:r>
        <w:rPr>
          <w:rFonts w:ascii="Times New Roman"/>
          <w:b w:val="false"/>
          <w:i w:val="false"/>
          <w:color w:val="000000"/>
          <w:sz w:val="28"/>
        </w:rPr>
        <w:t>
      2) уровня рисков финансового продукта;</w:t>
      </w:r>
    </w:p>
    <w:bookmarkEnd w:id="91"/>
    <w:bookmarkStart w:name="z99" w:id="92"/>
    <w:p>
      <w:pPr>
        <w:spacing w:after="0"/>
        <w:ind w:left="0"/>
        <w:jc w:val="both"/>
      </w:pPr>
      <w:r>
        <w:rPr>
          <w:rFonts w:ascii="Times New Roman"/>
          <w:b w:val="false"/>
          <w:i w:val="false"/>
          <w:color w:val="000000"/>
          <w:sz w:val="28"/>
        </w:rPr>
        <w:t>
      3) условий предоставления и особенностей использования финансового продукта;</w:t>
      </w:r>
    </w:p>
    <w:bookmarkEnd w:id="92"/>
    <w:bookmarkStart w:name="z100" w:id="93"/>
    <w:p>
      <w:pPr>
        <w:spacing w:after="0"/>
        <w:ind w:left="0"/>
        <w:jc w:val="both"/>
      </w:pPr>
      <w:r>
        <w:rPr>
          <w:rFonts w:ascii="Times New Roman"/>
          <w:b w:val="false"/>
          <w:i w:val="false"/>
          <w:color w:val="000000"/>
          <w:sz w:val="28"/>
        </w:rPr>
        <w:t>
      4) финансового положения потребителей финансовых услуг;</w:t>
      </w:r>
    </w:p>
    <w:bookmarkEnd w:id="93"/>
    <w:bookmarkStart w:name="z101" w:id="94"/>
    <w:p>
      <w:pPr>
        <w:spacing w:after="0"/>
        <w:ind w:left="0"/>
        <w:jc w:val="both"/>
      </w:pPr>
      <w:r>
        <w:rPr>
          <w:rFonts w:ascii="Times New Roman"/>
          <w:b w:val="false"/>
          <w:i w:val="false"/>
          <w:color w:val="000000"/>
          <w:sz w:val="28"/>
        </w:rPr>
        <w:t>
      5) способов раскрытия информации о финансовом продукте;</w:t>
      </w:r>
    </w:p>
    <w:bookmarkEnd w:id="94"/>
    <w:bookmarkStart w:name="z102" w:id="95"/>
    <w:p>
      <w:pPr>
        <w:spacing w:after="0"/>
        <w:ind w:left="0"/>
        <w:jc w:val="both"/>
      </w:pPr>
      <w:r>
        <w:rPr>
          <w:rFonts w:ascii="Times New Roman"/>
          <w:b w:val="false"/>
          <w:i w:val="false"/>
          <w:color w:val="000000"/>
          <w:sz w:val="28"/>
        </w:rPr>
        <w:t>
      6) результатов мониторинга ранее предоставленных сопоставимых финансовых продуктов и обращений потребителей финансовых услуг по ним.</w:t>
      </w:r>
    </w:p>
    <w:bookmarkEnd w:id="95"/>
    <w:bookmarkStart w:name="z103" w:id="96"/>
    <w:p>
      <w:pPr>
        <w:spacing w:after="0"/>
        <w:ind w:left="0"/>
        <w:jc w:val="both"/>
      </w:pPr>
      <w:r>
        <w:rPr>
          <w:rFonts w:ascii="Times New Roman"/>
          <w:b w:val="false"/>
          <w:i w:val="false"/>
          <w:color w:val="000000"/>
          <w:sz w:val="28"/>
        </w:rPr>
        <w:t>
      Страховая организация (филиал страховой организации – нерезидента Республики Казахстан) помимо критериев, указанных в части первой настоящего пункта, учитывает страховые потребности потребителей финансовых услуг и характеристики страхуемого риска.</w:t>
      </w:r>
    </w:p>
    <w:bookmarkEnd w:id="96"/>
    <w:bookmarkStart w:name="z104" w:id="97"/>
    <w:p>
      <w:pPr>
        <w:spacing w:after="0"/>
        <w:ind w:left="0"/>
        <w:jc w:val="both"/>
      </w:pPr>
      <w:r>
        <w:rPr>
          <w:rFonts w:ascii="Times New Roman"/>
          <w:b w:val="false"/>
          <w:i w:val="false"/>
          <w:color w:val="000000"/>
          <w:sz w:val="28"/>
        </w:rPr>
        <w:t>
      15. При определении целевой группы потребителей финансовых услуг финансовая организация учитывает наличие в ее контуре уязвимых потребителей финансовых услуг на основании использования актуальной доступной информации и оценивает влияние характеристик финансового продукта на указанную категорию лиц.</w:t>
      </w:r>
    </w:p>
    <w:bookmarkEnd w:id="97"/>
    <w:bookmarkStart w:name="z105" w:id="98"/>
    <w:p>
      <w:pPr>
        <w:spacing w:after="0"/>
        <w:ind w:left="0"/>
        <w:jc w:val="both"/>
      </w:pPr>
      <w:r>
        <w:rPr>
          <w:rFonts w:ascii="Times New Roman"/>
          <w:b w:val="false"/>
          <w:i w:val="false"/>
          <w:color w:val="000000"/>
          <w:sz w:val="28"/>
        </w:rPr>
        <w:t>
      16. Результаты определения целевой группы потребителей финансовых услуг подлежат документированию и включают:</w:t>
      </w:r>
    </w:p>
    <w:bookmarkEnd w:id="98"/>
    <w:bookmarkStart w:name="z106" w:id="99"/>
    <w:p>
      <w:pPr>
        <w:spacing w:after="0"/>
        <w:ind w:left="0"/>
        <w:jc w:val="both"/>
      </w:pPr>
      <w:r>
        <w:rPr>
          <w:rFonts w:ascii="Times New Roman"/>
          <w:b w:val="false"/>
          <w:i w:val="false"/>
          <w:color w:val="000000"/>
          <w:sz w:val="28"/>
        </w:rPr>
        <w:t>
      1) описание категорий потребителей финансовых услуг, для которых предназначен финансовый продукт, с указанием их целей (потребностей);</w:t>
      </w:r>
    </w:p>
    <w:bookmarkEnd w:id="99"/>
    <w:bookmarkStart w:name="z107" w:id="100"/>
    <w:p>
      <w:pPr>
        <w:spacing w:after="0"/>
        <w:ind w:left="0"/>
        <w:jc w:val="both"/>
      </w:pPr>
      <w:r>
        <w:rPr>
          <w:rFonts w:ascii="Times New Roman"/>
          <w:b w:val="false"/>
          <w:i w:val="false"/>
          <w:color w:val="000000"/>
          <w:sz w:val="28"/>
        </w:rPr>
        <w:t>
      2) описание категорий потребителей финансовых услуг, для которых финансовый продукт не предназначен или сопряжен с высокой вероятностью реализации поведенческих рисков, установленные лимиты (ограничения) и меры контроля таких рисков;</w:t>
      </w:r>
    </w:p>
    <w:bookmarkEnd w:id="100"/>
    <w:bookmarkStart w:name="z108" w:id="101"/>
    <w:p>
      <w:pPr>
        <w:spacing w:after="0"/>
        <w:ind w:left="0"/>
        <w:jc w:val="both"/>
      </w:pPr>
      <w:r>
        <w:rPr>
          <w:rFonts w:ascii="Times New Roman"/>
          <w:b w:val="false"/>
          <w:i w:val="false"/>
          <w:color w:val="000000"/>
          <w:sz w:val="28"/>
        </w:rPr>
        <w:t>
      3) основания и обстоятельства, при наступлении которых осуществляется пересмотр результатов определения целевой группы потребителей финансовых услуг, а также порядок такого пересмотра.</w:t>
      </w:r>
    </w:p>
    <w:bookmarkEnd w:id="101"/>
    <w:bookmarkStart w:name="z109" w:id="102"/>
    <w:p>
      <w:pPr>
        <w:spacing w:after="0"/>
        <w:ind w:left="0"/>
        <w:jc w:val="both"/>
      </w:pPr>
      <w:r>
        <w:rPr>
          <w:rFonts w:ascii="Times New Roman"/>
          <w:b w:val="false"/>
          <w:i w:val="false"/>
          <w:color w:val="000000"/>
          <w:sz w:val="28"/>
        </w:rPr>
        <w:t>
      17. Финансовая организация обеспечивает соответствие финансового продукта целям (потребностям) целевой группы потребителей финансовых услуг на всех этапах жизненного цикла финансового продукта.</w:t>
      </w:r>
    </w:p>
    <w:bookmarkEnd w:id="102"/>
    <w:bookmarkStart w:name="z110" w:id="103"/>
    <w:p>
      <w:pPr>
        <w:spacing w:after="0"/>
        <w:ind w:left="0"/>
        <w:jc w:val="left"/>
      </w:pPr>
      <w:r>
        <w:rPr>
          <w:rFonts w:ascii="Times New Roman"/>
          <w:b/>
          <w:i w:val="false"/>
          <w:color w:val="000000"/>
        </w:rPr>
        <w:t xml:space="preserve"> Параграф 3. Разработка финансового продукта</w:t>
      </w:r>
    </w:p>
    <w:bookmarkEnd w:id="103"/>
    <w:bookmarkStart w:name="z111" w:id="104"/>
    <w:p>
      <w:pPr>
        <w:spacing w:after="0"/>
        <w:ind w:left="0"/>
        <w:jc w:val="both"/>
      </w:pPr>
      <w:r>
        <w:rPr>
          <w:rFonts w:ascii="Times New Roman"/>
          <w:b w:val="false"/>
          <w:i w:val="false"/>
          <w:color w:val="000000"/>
          <w:sz w:val="28"/>
        </w:rPr>
        <w:t>
      18. Финансовая организация обеспечивает разработку финансового продукта с учетом стратегии развития, системы управления рисками, риск-аппетита, характера и масштаба деятельности финансовой организации, а также с учетом:</w:t>
      </w:r>
    </w:p>
    <w:bookmarkEnd w:id="104"/>
    <w:bookmarkStart w:name="z112" w:id="105"/>
    <w:p>
      <w:pPr>
        <w:spacing w:after="0"/>
        <w:ind w:left="0"/>
        <w:jc w:val="both"/>
      </w:pPr>
      <w:r>
        <w:rPr>
          <w:rFonts w:ascii="Times New Roman"/>
          <w:b w:val="false"/>
          <w:i w:val="false"/>
          <w:color w:val="000000"/>
          <w:sz w:val="28"/>
        </w:rPr>
        <w:t>
      1) целей (потребностей) и финансового положения целевой группы потребителей финансовых услуг;</w:t>
      </w:r>
    </w:p>
    <w:bookmarkEnd w:id="105"/>
    <w:bookmarkStart w:name="z113" w:id="106"/>
    <w:p>
      <w:pPr>
        <w:spacing w:after="0"/>
        <w:ind w:left="0"/>
        <w:jc w:val="both"/>
      </w:pPr>
      <w:r>
        <w:rPr>
          <w:rFonts w:ascii="Times New Roman"/>
          <w:b w:val="false"/>
          <w:i w:val="false"/>
          <w:color w:val="000000"/>
          <w:sz w:val="28"/>
        </w:rPr>
        <w:t>
      2) оценки рисков финансового продукта в соответствии с внутренней методикой;</w:t>
      </w:r>
    </w:p>
    <w:bookmarkEnd w:id="106"/>
    <w:bookmarkStart w:name="z114" w:id="107"/>
    <w:p>
      <w:pPr>
        <w:spacing w:after="0"/>
        <w:ind w:left="0"/>
        <w:jc w:val="both"/>
      </w:pPr>
      <w:r>
        <w:rPr>
          <w:rFonts w:ascii="Times New Roman"/>
          <w:b w:val="false"/>
          <w:i w:val="false"/>
          <w:color w:val="000000"/>
          <w:sz w:val="28"/>
        </w:rPr>
        <w:t>
      3) условий предоставления и особенностей использования финансового продукта;</w:t>
      </w:r>
    </w:p>
    <w:bookmarkEnd w:id="107"/>
    <w:bookmarkStart w:name="z115" w:id="108"/>
    <w:p>
      <w:pPr>
        <w:spacing w:after="0"/>
        <w:ind w:left="0"/>
        <w:jc w:val="both"/>
      </w:pPr>
      <w:r>
        <w:rPr>
          <w:rFonts w:ascii="Times New Roman"/>
          <w:b w:val="false"/>
          <w:i w:val="false"/>
          <w:color w:val="000000"/>
          <w:sz w:val="28"/>
        </w:rPr>
        <w:t>
      4) результатов мониторинга аналогичных финансовых продуктов, обращений потребителей финансовых услуг;</w:t>
      </w:r>
    </w:p>
    <w:bookmarkEnd w:id="108"/>
    <w:bookmarkStart w:name="z116" w:id="109"/>
    <w:p>
      <w:pPr>
        <w:spacing w:after="0"/>
        <w:ind w:left="0"/>
        <w:jc w:val="both"/>
      </w:pPr>
      <w:r>
        <w:rPr>
          <w:rFonts w:ascii="Times New Roman"/>
          <w:b w:val="false"/>
          <w:i w:val="false"/>
          <w:color w:val="000000"/>
          <w:sz w:val="28"/>
        </w:rPr>
        <w:t>
      5) разработки механизмов выявления и предотвращения конфликта интересов, недобросовестных практик и поведенческих рисков.</w:t>
      </w:r>
    </w:p>
    <w:bookmarkEnd w:id="109"/>
    <w:bookmarkStart w:name="z117" w:id="110"/>
    <w:p>
      <w:pPr>
        <w:spacing w:after="0"/>
        <w:ind w:left="0"/>
        <w:jc w:val="both"/>
      </w:pPr>
      <w:r>
        <w:rPr>
          <w:rFonts w:ascii="Times New Roman"/>
          <w:b w:val="false"/>
          <w:i w:val="false"/>
          <w:color w:val="000000"/>
          <w:sz w:val="28"/>
        </w:rPr>
        <w:t>
      19. Финансовая организация не осуществляет разработку и предоставление финансового продукта в случае невозможности определения:</w:t>
      </w:r>
    </w:p>
    <w:bookmarkEnd w:id="110"/>
    <w:bookmarkStart w:name="z118" w:id="111"/>
    <w:p>
      <w:pPr>
        <w:spacing w:after="0"/>
        <w:ind w:left="0"/>
        <w:jc w:val="both"/>
      </w:pPr>
      <w:r>
        <w:rPr>
          <w:rFonts w:ascii="Times New Roman"/>
          <w:b w:val="false"/>
          <w:i w:val="false"/>
          <w:color w:val="000000"/>
          <w:sz w:val="28"/>
        </w:rPr>
        <w:t>
      1) целевой группы потребителей финансовых услуг, а также категорий потребителей финансовых услуг, для которых финансовый продукт не предназначается или сопряжен с высокой вероятностью реализации поведенческих рисков;</w:t>
      </w:r>
    </w:p>
    <w:bookmarkEnd w:id="111"/>
    <w:bookmarkStart w:name="z119" w:id="112"/>
    <w:p>
      <w:pPr>
        <w:spacing w:after="0"/>
        <w:ind w:left="0"/>
        <w:jc w:val="both"/>
      </w:pPr>
      <w:r>
        <w:rPr>
          <w:rFonts w:ascii="Times New Roman"/>
          <w:b w:val="false"/>
          <w:i w:val="false"/>
          <w:color w:val="000000"/>
          <w:sz w:val="28"/>
        </w:rPr>
        <w:t>
      2) справедливой стоимости финансового продукта;</w:t>
      </w:r>
    </w:p>
    <w:bookmarkEnd w:id="112"/>
    <w:bookmarkStart w:name="z120" w:id="113"/>
    <w:p>
      <w:pPr>
        <w:spacing w:after="0"/>
        <w:ind w:left="0"/>
        <w:jc w:val="both"/>
      </w:pPr>
      <w:r>
        <w:rPr>
          <w:rFonts w:ascii="Times New Roman"/>
          <w:b w:val="false"/>
          <w:i w:val="false"/>
          <w:color w:val="000000"/>
          <w:sz w:val="28"/>
        </w:rPr>
        <w:t>
      3) условий предоставления финансового продукта;</w:t>
      </w:r>
    </w:p>
    <w:bookmarkEnd w:id="113"/>
    <w:bookmarkStart w:name="z121" w:id="114"/>
    <w:p>
      <w:pPr>
        <w:spacing w:after="0"/>
        <w:ind w:left="0"/>
        <w:jc w:val="both"/>
      </w:pPr>
      <w:r>
        <w:rPr>
          <w:rFonts w:ascii="Times New Roman"/>
          <w:b w:val="false"/>
          <w:i w:val="false"/>
          <w:color w:val="000000"/>
          <w:sz w:val="28"/>
        </w:rPr>
        <w:t>
      4) порядка раскрытия информации о финансовом продукте.</w:t>
      </w:r>
    </w:p>
    <w:bookmarkEnd w:id="114"/>
    <w:bookmarkStart w:name="z122" w:id="115"/>
    <w:p>
      <w:pPr>
        <w:spacing w:after="0"/>
        <w:ind w:left="0"/>
        <w:jc w:val="both"/>
      </w:pPr>
      <w:r>
        <w:rPr>
          <w:rFonts w:ascii="Times New Roman"/>
          <w:b w:val="false"/>
          <w:i w:val="false"/>
          <w:color w:val="000000"/>
          <w:sz w:val="28"/>
        </w:rPr>
        <w:t>
      20. При разработке финансового продукта, предусматривающего предоставление дополнительных услуг, финансовая организация:</w:t>
      </w:r>
    </w:p>
    <w:bookmarkEnd w:id="115"/>
    <w:bookmarkStart w:name="z123" w:id="116"/>
    <w:p>
      <w:pPr>
        <w:spacing w:after="0"/>
        <w:ind w:left="0"/>
        <w:jc w:val="both"/>
      </w:pPr>
      <w:r>
        <w:rPr>
          <w:rFonts w:ascii="Times New Roman"/>
          <w:b w:val="false"/>
          <w:i w:val="false"/>
          <w:color w:val="000000"/>
          <w:sz w:val="28"/>
        </w:rPr>
        <w:t>
      1) обеспечивает соответствие дополнительных услуг целям (потребностям) целевой группы потребителей финансовых услуг;</w:t>
      </w:r>
    </w:p>
    <w:bookmarkEnd w:id="116"/>
    <w:bookmarkStart w:name="z124" w:id="117"/>
    <w:p>
      <w:pPr>
        <w:spacing w:after="0"/>
        <w:ind w:left="0"/>
        <w:jc w:val="both"/>
      </w:pPr>
      <w:r>
        <w:rPr>
          <w:rFonts w:ascii="Times New Roman"/>
          <w:b w:val="false"/>
          <w:i w:val="false"/>
          <w:color w:val="000000"/>
          <w:sz w:val="28"/>
        </w:rPr>
        <w:t>
      2) не допускает включение дополнительных услуг в договоры о предоставлении финансового продукта, а также в формы заявлений на приобретение финансового продукта путем заранее отмеченных полей без получения отдельного согласия потребителя финансовых услуг;</w:t>
      </w:r>
    </w:p>
    <w:bookmarkEnd w:id="117"/>
    <w:bookmarkStart w:name="z125" w:id="118"/>
    <w:p>
      <w:pPr>
        <w:spacing w:after="0"/>
        <w:ind w:left="0"/>
        <w:jc w:val="both"/>
      </w:pPr>
      <w:r>
        <w:rPr>
          <w:rFonts w:ascii="Times New Roman"/>
          <w:b w:val="false"/>
          <w:i w:val="false"/>
          <w:color w:val="000000"/>
          <w:sz w:val="28"/>
        </w:rPr>
        <w:t>
      3) обеспечивает выявление и предотвращение конфликта интересов, возникающего при предоставлении дополнительных услуг.</w:t>
      </w:r>
    </w:p>
    <w:bookmarkEnd w:id="118"/>
    <w:bookmarkStart w:name="z126" w:id="119"/>
    <w:p>
      <w:pPr>
        <w:spacing w:after="0"/>
        <w:ind w:left="0"/>
        <w:jc w:val="both"/>
      </w:pPr>
      <w:r>
        <w:rPr>
          <w:rFonts w:ascii="Times New Roman"/>
          <w:b w:val="false"/>
          <w:i w:val="false"/>
          <w:color w:val="000000"/>
          <w:sz w:val="28"/>
        </w:rPr>
        <w:t>
      21. Финансовая организация обеспечивает согласование финансового продукта уполномоченным коллегиальным органом финансовой организации до начала его предоставления потребителям финансовых услуг.</w:t>
      </w:r>
    </w:p>
    <w:bookmarkEnd w:id="119"/>
    <w:bookmarkStart w:name="z127" w:id="120"/>
    <w:p>
      <w:pPr>
        <w:spacing w:after="0"/>
        <w:ind w:left="0"/>
        <w:jc w:val="both"/>
      </w:pPr>
      <w:r>
        <w:rPr>
          <w:rFonts w:ascii="Times New Roman"/>
          <w:b w:val="false"/>
          <w:i w:val="false"/>
          <w:color w:val="000000"/>
          <w:sz w:val="28"/>
        </w:rPr>
        <w:t>
      Согласование финансового продукта включает оценку:</w:t>
      </w:r>
    </w:p>
    <w:bookmarkEnd w:id="120"/>
    <w:bookmarkStart w:name="z128" w:id="121"/>
    <w:p>
      <w:pPr>
        <w:spacing w:after="0"/>
        <w:ind w:left="0"/>
        <w:jc w:val="both"/>
      </w:pPr>
      <w:r>
        <w:rPr>
          <w:rFonts w:ascii="Times New Roman"/>
          <w:b w:val="false"/>
          <w:i w:val="false"/>
          <w:color w:val="000000"/>
          <w:sz w:val="28"/>
        </w:rPr>
        <w:t>
      1) соответствия финансового продукта внутренним документам финансовой организации;</w:t>
      </w:r>
    </w:p>
    <w:bookmarkEnd w:id="121"/>
    <w:bookmarkStart w:name="z129" w:id="122"/>
    <w:p>
      <w:pPr>
        <w:spacing w:after="0"/>
        <w:ind w:left="0"/>
        <w:jc w:val="both"/>
      </w:pPr>
      <w:r>
        <w:rPr>
          <w:rFonts w:ascii="Times New Roman"/>
          <w:b w:val="false"/>
          <w:i w:val="false"/>
          <w:color w:val="000000"/>
          <w:sz w:val="28"/>
        </w:rPr>
        <w:t>
      2) соответствия финансового продукта требованиям законодательства Республики Казахстан, регулирующего деятельность финансовой организации;</w:t>
      </w:r>
    </w:p>
    <w:bookmarkEnd w:id="122"/>
    <w:bookmarkStart w:name="z130" w:id="123"/>
    <w:p>
      <w:pPr>
        <w:spacing w:after="0"/>
        <w:ind w:left="0"/>
        <w:jc w:val="both"/>
      </w:pPr>
      <w:r>
        <w:rPr>
          <w:rFonts w:ascii="Times New Roman"/>
          <w:b w:val="false"/>
          <w:i w:val="false"/>
          <w:color w:val="000000"/>
          <w:sz w:val="28"/>
        </w:rPr>
        <w:t>
      3) наличия поведенческих рисков, связанных с предоставлением финансового продукта, дополнительных услуг, а также достаточности мер по управлению такими рисками;</w:t>
      </w:r>
    </w:p>
    <w:bookmarkEnd w:id="123"/>
    <w:bookmarkStart w:name="z131" w:id="124"/>
    <w:p>
      <w:pPr>
        <w:spacing w:after="0"/>
        <w:ind w:left="0"/>
        <w:jc w:val="both"/>
      </w:pPr>
      <w:r>
        <w:rPr>
          <w:rFonts w:ascii="Times New Roman"/>
          <w:b w:val="false"/>
          <w:i w:val="false"/>
          <w:color w:val="000000"/>
          <w:sz w:val="28"/>
        </w:rPr>
        <w:t>
      4) готовности процедур, процессов, цифровых объектов, работников, уполномоченных агентов и третьих лиц к предоставлению финансового продукта.</w:t>
      </w:r>
    </w:p>
    <w:bookmarkEnd w:id="124"/>
    <w:bookmarkStart w:name="z132" w:id="125"/>
    <w:p>
      <w:pPr>
        <w:spacing w:after="0"/>
        <w:ind w:left="0"/>
        <w:jc w:val="both"/>
      </w:pPr>
      <w:r>
        <w:rPr>
          <w:rFonts w:ascii="Times New Roman"/>
          <w:b w:val="false"/>
          <w:i w:val="false"/>
          <w:color w:val="000000"/>
          <w:sz w:val="28"/>
        </w:rPr>
        <w:t>
      22. По результатам разработки нового финансового продукта либо существенного изменения действующего финансового продукта, финансовая организация до начала его предоставления потребителям финансовых услуг формирует паспорт финансового продукта.</w:t>
      </w:r>
    </w:p>
    <w:bookmarkEnd w:id="125"/>
    <w:bookmarkStart w:name="z133" w:id="126"/>
    <w:p>
      <w:pPr>
        <w:spacing w:after="0"/>
        <w:ind w:left="0"/>
        <w:jc w:val="both"/>
      </w:pPr>
      <w:r>
        <w:rPr>
          <w:rFonts w:ascii="Times New Roman"/>
          <w:b w:val="false"/>
          <w:i w:val="false"/>
          <w:color w:val="000000"/>
          <w:sz w:val="28"/>
        </w:rPr>
        <w:t>
      Под существенным изменением действующего финансового продукта понимаются в том числе изменения характеристик и условий предоставления финансового продукта, направленные на его объединение с иным (иными) финансовым (финансовыми) продуктом (продуктами), изменение его вида, способов (каналов) предоставления, целевой группы потребителей финансовых услуг, включение дополнительных услуг, появление критериев сложного финансового продукта.</w:t>
      </w:r>
    </w:p>
    <w:bookmarkEnd w:id="126"/>
    <w:bookmarkStart w:name="z134" w:id="127"/>
    <w:p>
      <w:pPr>
        <w:spacing w:after="0"/>
        <w:ind w:left="0"/>
        <w:jc w:val="both"/>
      </w:pPr>
      <w:r>
        <w:rPr>
          <w:rFonts w:ascii="Times New Roman"/>
          <w:b w:val="false"/>
          <w:i w:val="false"/>
          <w:color w:val="000000"/>
          <w:sz w:val="28"/>
        </w:rPr>
        <w:t>
      В целях Требований под критериями сложного финансового продукта понимается соответствие финансового продукта или финансового инструмента, содержащегося в составе финансового продукта либо предлагаемого брокером потребителю финансовых услуг, не являющемуся квалифицированным инвестором, одному из следующих условий:</w:t>
      </w:r>
    </w:p>
    <w:bookmarkEnd w:id="127"/>
    <w:bookmarkStart w:name="z135" w:id="128"/>
    <w:p>
      <w:pPr>
        <w:spacing w:after="0"/>
        <w:ind w:left="0"/>
        <w:jc w:val="both"/>
      </w:pPr>
      <w:r>
        <w:rPr>
          <w:rFonts w:ascii="Times New Roman"/>
          <w:b w:val="false"/>
          <w:i w:val="false"/>
          <w:color w:val="000000"/>
          <w:sz w:val="28"/>
        </w:rPr>
        <w:t>
      1) страховые продукты по отрасли "страхование жизни", предусматривающие условие участия страхователя в инвестициях, страховая премия (страховые взносы) по которым состоит (состоят) из рисковой и накопительной частей;</w:t>
      </w:r>
    </w:p>
    <w:bookmarkEnd w:id="128"/>
    <w:bookmarkStart w:name="z136" w:id="129"/>
    <w:p>
      <w:pPr>
        <w:spacing w:after="0"/>
        <w:ind w:left="0"/>
        <w:jc w:val="both"/>
      </w:pPr>
      <w:r>
        <w:rPr>
          <w:rFonts w:ascii="Times New Roman"/>
          <w:b w:val="false"/>
          <w:i w:val="false"/>
          <w:color w:val="000000"/>
          <w:sz w:val="28"/>
        </w:rPr>
        <w:t>
      2) сделки купли-продажи ценных бумаг, расчет по которым производится брокером с использованием денег или ценных бумаг, предоставленных брокером клиенту на условиях возвратности и платности (маржинальные сделки);</w:t>
      </w:r>
    </w:p>
    <w:bookmarkEnd w:id="129"/>
    <w:bookmarkStart w:name="z137" w:id="130"/>
    <w:p>
      <w:pPr>
        <w:spacing w:after="0"/>
        <w:ind w:left="0"/>
        <w:jc w:val="both"/>
      </w:pPr>
      <w:r>
        <w:rPr>
          <w:rFonts w:ascii="Times New Roman"/>
          <w:b w:val="false"/>
          <w:i w:val="false"/>
          <w:color w:val="000000"/>
          <w:sz w:val="28"/>
        </w:rPr>
        <w:t>
      3) доходность, размер выплат либо стоимость финансового инструмента зависят от изменения стоимости базового актива в виде иного финансового инструмента, финансового актива, имущественных прав (требований), валюты, индекса, ставки вознаграждения, товара, цифрового актива, наличие встроенных производных финансовых инструментов;</w:t>
      </w:r>
    </w:p>
    <w:bookmarkEnd w:id="130"/>
    <w:bookmarkStart w:name="z138" w:id="131"/>
    <w:p>
      <w:pPr>
        <w:spacing w:after="0"/>
        <w:ind w:left="0"/>
        <w:jc w:val="both"/>
      </w:pPr>
      <w:r>
        <w:rPr>
          <w:rFonts w:ascii="Times New Roman"/>
          <w:b w:val="false"/>
          <w:i w:val="false"/>
          <w:color w:val="000000"/>
          <w:sz w:val="28"/>
        </w:rPr>
        <w:t>
      4) предусматривается конвертирование ценных бумаг в акции юридического лица на основании проспекта выпуска эмиссионных ценных бумаг, конвертируемых в акции юридического лица.</w:t>
      </w:r>
    </w:p>
    <w:bookmarkEnd w:id="131"/>
    <w:bookmarkStart w:name="z139" w:id="132"/>
    <w:p>
      <w:pPr>
        <w:spacing w:after="0"/>
        <w:ind w:left="0"/>
        <w:jc w:val="both"/>
      </w:pPr>
      <w:r>
        <w:rPr>
          <w:rFonts w:ascii="Times New Roman"/>
          <w:b w:val="false"/>
          <w:i w:val="false"/>
          <w:color w:val="000000"/>
          <w:sz w:val="28"/>
        </w:rPr>
        <w:t>
      При существенном изменении действующего финансового продукта обновление паспорта финансового продукта происходит с фиксацией хронологии версий.</w:t>
      </w:r>
    </w:p>
    <w:bookmarkEnd w:id="132"/>
    <w:bookmarkStart w:name="z140" w:id="133"/>
    <w:p>
      <w:pPr>
        <w:spacing w:after="0"/>
        <w:ind w:left="0"/>
        <w:jc w:val="both"/>
      </w:pPr>
      <w:r>
        <w:rPr>
          <w:rFonts w:ascii="Times New Roman"/>
          <w:b w:val="false"/>
          <w:i w:val="false"/>
          <w:color w:val="000000"/>
          <w:sz w:val="28"/>
        </w:rPr>
        <w:t>
      Паспорт финансового продукта является внутренним документом финансовой организации, консолидирующим основные сведения о виде, характеристиках, условиях, способах (каналах) предоставления, рисках финансового продукта, целевой группе потребителей финансовых услуг и выступает единым источником информации о финансовом продукте для работников, уполномоченных агентов и третьих лиц.</w:t>
      </w:r>
    </w:p>
    <w:bookmarkEnd w:id="133"/>
    <w:bookmarkStart w:name="z141" w:id="134"/>
    <w:p>
      <w:pPr>
        <w:spacing w:after="0"/>
        <w:ind w:left="0"/>
        <w:jc w:val="both"/>
      </w:pPr>
      <w:r>
        <w:rPr>
          <w:rFonts w:ascii="Times New Roman"/>
          <w:b w:val="false"/>
          <w:i w:val="false"/>
          <w:color w:val="000000"/>
          <w:sz w:val="28"/>
        </w:rPr>
        <w:t>
      Паспорт финансового продукта включает, не ограничиваясь, следующие разделы и сведения:</w:t>
      </w:r>
    </w:p>
    <w:bookmarkEnd w:id="134"/>
    <w:bookmarkStart w:name="z142" w:id="135"/>
    <w:p>
      <w:pPr>
        <w:spacing w:after="0"/>
        <w:ind w:left="0"/>
        <w:jc w:val="both"/>
      </w:pPr>
      <w:r>
        <w:rPr>
          <w:rFonts w:ascii="Times New Roman"/>
          <w:b w:val="false"/>
          <w:i w:val="false"/>
          <w:color w:val="000000"/>
          <w:sz w:val="28"/>
        </w:rPr>
        <w:t>
      1) финансово-экономические показатели, включая размеры тарифов, ставки вознаграждения и годовой эффективной ставки вознаграждения, перечень комиссий и их размеры, размер неустойки (штрафов, пени) и иных платежей, стоимость дополнительных услуг, целевые показатели предоставления финансового продукта;</w:t>
      </w:r>
    </w:p>
    <w:bookmarkEnd w:id="135"/>
    <w:bookmarkStart w:name="z143" w:id="136"/>
    <w:p>
      <w:pPr>
        <w:spacing w:after="0"/>
        <w:ind w:left="0"/>
        <w:jc w:val="both"/>
      </w:pPr>
      <w:r>
        <w:rPr>
          <w:rFonts w:ascii="Times New Roman"/>
          <w:b w:val="false"/>
          <w:i w:val="false"/>
          <w:color w:val="000000"/>
          <w:sz w:val="28"/>
        </w:rPr>
        <w:t>
      2) профиль потребителей финансовых услуг, включая критерии определения целевой группы потребителей финансовых услуг, категории потребителей финансовых услуг, для которых финансовый продукт не предназначен, результаты идентификации уязвимых потребителей финансовых услуг в рамках целевой группы, а также описание мер, направленных на защиту их прав и законных интересов;</w:t>
      </w:r>
    </w:p>
    <w:bookmarkEnd w:id="136"/>
    <w:bookmarkStart w:name="z144" w:id="137"/>
    <w:p>
      <w:pPr>
        <w:spacing w:after="0"/>
        <w:ind w:left="0"/>
        <w:jc w:val="both"/>
      </w:pPr>
      <w:r>
        <w:rPr>
          <w:rFonts w:ascii="Times New Roman"/>
          <w:b w:val="false"/>
          <w:i w:val="false"/>
          <w:color w:val="000000"/>
          <w:sz w:val="28"/>
        </w:rPr>
        <w:t>
      3) описание способов (каналов) предоставления финансового продукта (филиалы и (или) помещения финансовой организации, цифровые объекты, уполномоченные агенты и третьи лица), описание клиентского пути.</w:t>
      </w:r>
    </w:p>
    <w:bookmarkEnd w:id="137"/>
    <w:bookmarkStart w:name="z145" w:id="138"/>
    <w:p>
      <w:pPr>
        <w:spacing w:after="0"/>
        <w:ind w:left="0"/>
        <w:jc w:val="both"/>
      </w:pPr>
      <w:r>
        <w:rPr>
          <w:rFonts w:ascii="Times New Roman"/>
          <w:b w:val="false"/>
          <w:i w:val="false"/>
          <w:color w:val="000000"/>
          <w:sz w:val="28"/>
        </w:rPr>
        <w:t>
      Под клиентским путем понимается порядок действий потребителя финансовых услуг и его взаимодействие с финансовой организацией от осознания потребности в финансовом продукте, его приобретения, использования и до завершения использования финансового продукта;</w:t>
      </w:r>
    </w:p>
    <w:bookmarkEnd w:id="138"/>
    <w:bookmarkStart w:name="z146" w:id="139"/>
    <w:p>
      <w:pPr>
        <w:spacing w:after="0"/>
        <w:ind w:left="0"/>
        <w:jc w:val="both"/>
      </w:pPr>
      <w:r>
        <w:rPr>
          <w:rFonts w:ascii="Times New Roman"/>
          <w:b w:val="false"/>
          <w:i w:val="false"/>
          <w:color w:val="000000"/>
          <w:sz w:val="28"/>
        </w:rPr>
        <w:t>
      4) матрицу рисков (рисков финансового продукта и поведенческих рисков), описание мер по их минимизации.</w:t>
      </w:r>
    </w:p>
    <w:bookmarkEnd w:id="139"/>
    <w:bookmarkStart w:name="z147" w:id="140"/>
    <w:p>
      <w:pPr>
        <w:spacing w:after="0"/>
        <w:ind w:left="0"/>
        <w:jc w:val="both"/>
      </w:pPr>
      <w:r>
        <w:rPr>
          <w:rFonts w:ascii="Times New Roman"/>
          <w:b w:val="false"/>
          <w:i w:val="false"/>
          <w:color w:val="000000"/>
          <w:sz w:val="28"/>
        </w:rPr>
        <w:t>
      Паспорт финансового продукта утверждается уполномоченным коллегиальным органом финансовой организации одновременно с принятием решения о начале предоставления финансового продукта и утверждении формы договора о предоставлении финансового продукта (при наличии требования об утверждении форм договоров во внутренних документах финансовой организации).</w:t>
      </w:r>
    </w:p>
    <w:bookmarkEnd w:id="140"/>
    <w:bookmarkStart w:name="z148" w:id="141"/>
    <w:p>
      <w:pPr>
        <w:spacing w:after="0"/>
        <w:ind w:left="0"/>
        <w:jc w:val="both"/>
      </w:pPr>
      <w:r>
        <w:rPr>
          <w:rFonts w:ascii="Times New Roman"/>
          <w:b w:val="false"/>
          <w:i w:val="false"/>
          <w:color w:val="000000"/>
          <w:sz w:val="28"/>
        </w:rPr>
        <w:t>
      23. Паспорт финансового продукта подлежит обязательному хранению во внутренних цифровых системах финансовой организации в цифровой форме, обеспечивающей неизменность, целостность и конфиденциальность данных в течение всего жизненного цикла финансового продукта, и не менее 5 (пяти) лет с даты полного прекращения его предоставления.</w:t>
      </w:r>
    </w:p>
    <w:bookmarkEnd w:id="141"/>
    <w:bookmarkStart w:name="z149" w:id="142"/>
    <w:p>
      <w:pPr>
        <w:spacing w:after="0"/>
        <w:ind w:left="0"/>
        <w:jc w:val="both"/>
      </w:pPr>
      <w:r>
        <w:rPr>
          <w:rFonts w:ascii="Times New Roman"/>
          <w:b w:val="false"/>
          <w:i w:val="false"/>
          <w:color w:val="000000"/>
          <w:sz w:val="28"/>
        </w:rPr>
        <w:t>
      24. Объем сведений паспорта финансового продукта определяется финансовой организацией с учетом вида, характеристик, условий предоставления и рисков финансового продукта, наличия критериев сложного финансового продукта, масштаба деятельности финансовой организации.</w:t>
      </w:r>
    </w:p>
    <w:bookmarkEnd w:id="142"/>
    <w:bookmarkStart w:name="z150" w:id="143"/>
    <w:p>
      <w:pPr>
        <w:spacing w:after="0"/>
        <w:ind w:left="0"/>
        <w:jc w:val="left"/>
      </w:pPr>
      <w:r>
        <w:rPr>
          <w:rFonts w:ascii="Times New Roman"/>
          <w:b/>
          <w:i w:val="false"/>
          <w:color w:val="000000"/>
        </w:rPr>
        <w:t xml:space="preserve"> Параграф 4. Справедливая стоимость финансового продукта</w:t>
      </w:r>
    </w:p>
    <w:bookmarkEnd w:id="143"/>
    <w:bookmarkStart w:name="z151" w:id="144"/>
    <w:p>
      <w:pPr>
        <w:spacing w:after="0"/>
        <w:ind w:left="0"/>
        <w:jc w:val="both"/>
      </w:pPr>
      <w:r>
        <w:rPr>
          <w:rFonts w:ascii="Times New Roman"/>
          <w:b w:val="false"/>
          <w:i w:val="false"/>
          <w:color w:val="000000"/>
          <w:sz w:val="28"/>
        </w:rPr>
        <w:t>
      25. Финансовая организация проводит оценку справедливой стоимости финансового продукта в течение его жизненного цикла.</w:t>
      </w:r>
    </w:p>
    <w:bookmarkEnd w:id="144"/>
    <w:bookmarkStart w:name="z152" w:id="145"/>
    <w:p>
      <w:pPr>
        <w:spacing w:after="0"/>
        <w:ind w:left="0"/>
        <w:jc w:val="both"/>
      </w:pPr>
      <w:r>
        <w:rPr>
          <w:rFonts w:ascii="Times New Roman"/>
          <w:b w:val="false"/>
          <w:i w:val="false"/>
          <w:color w:val="000000"/>
          <w:sz w:val="28"/>
        </w:rPr>
        <w:t>
      26. При проведении оценки справедливой стоимости финансового продукта финансовая организация учитывает, не ограничиваясь (по применимости):</w:t>
      </w:r>
    </w:p>
    <w:bookmarkEnd w:id="145"/>
    <w:bookmarkStart w:name="z153" w:id="146"/>
    <w:p>
      <w:pPr>
        <w:spacing w:after="0"/>
        <w:ind w:left="0"/>
        <w:jc w:val="both"/>
      </w:pPr>
      <w:r>
        <w:rPr>
          <w:rFonts w:ascii="Times New Roman"/>
          <w:b w:val="false"/>
          <w:i w:val="false"/>
          <w:color w:val="000000"/>
          <w:sz w:val="28"/>
        </w:rPr>
        <w:t>
      1) общую стоимость финансового продукта, включая вознаграждение, комиссии, стоимость дополнительных услуг и иные платежи, подлежащие уплате потребителем финансовых услуг на протяжении срока действия договора о предоставлении финансового продукта;</w:t>
      </w:r>
    </w:p>
    <w:bookmarkEnd w:id="146"/>
    <w:bookmarkStart w:name="z154" w:id="147"/>
    <w:p>
      <w:pPr>
        <w:spacing w:after="0"/>
        <w:ind w:left="0"/>
        <w:jc w:val="both"/>
      </w:pPr>
      <w:r>
        <w:rPr>
          <w:rFonts w:ascii="Times New Roman"/>
          <w:b w:val="false"/>
          <w:i w:val="false"/>
          <w:color w:val="000000"/>
          <w:sz w:val="28"/>
        </w:rPr>
        <w:t>
      2) расходы потребителя финансовых услуг на дополнительные услуги, вероятность фактического использования которых потребителями финансовых услуг из целевой группы является низкой;</w:t>
      </w:r>
    </w:p>
    <w:bookmarkEnd w:id="147"/>
    <w:bookmarkStart w:name="z155" w:id="148"/>
    <w:p>
      <w:pPr>
        <w:spacing w:after="0"/>
        <w:ind w:left="0"/>
        <w:jc w:val="both"/>
      </w:pPr>
      <w:r>
        <w:rPr>
          <w:rFonts w:ascii="Times New Roman"/>
          <w:b w:val="false"/>
          <w:i w:val="false"/>
          <w:color w:val="000000"/>
          <w:sz w:val="28"/>
        </w:rPr>
        <w:t>
      3) прямые и косвенные затраты финансовой организации;</w:t>
      </w:r>
    </w:p>
    <w:bookmarkEnd w:id="148"/>
    <w:bookmarkStart w:name="z156" w:id="149"/>
    <w:p>
      <w:pPr>
        <w:spacing w:after="0"/>
        <w:ind w:left="0"/>
        <w:jc w:val="both"/>
      </w:pPr>
      <w:r>
        <w:rPr>
          <w:rFonts w:ascii="Times New Roman"/>
          <w:b w:val="false"/>
          <w:i w:val="false"/>
          <w:color w:val="000000"/>
          <w:sz w:val="28"/>
        </w:rPr>
        <w:t>
      4) возможные выгоды потребителей финансовых услуг, включая финансовые и нефинансовые выгоды;</w:t>
      </w:r>
    </w:p>
    <w:bookmarkEnd w:id="149"/>
    <w:bookmarkStart w:name="z157" w:id="150"/>
    <w:p>
      <w:pPr>
        <w:spacing w:after="0"/>
        <w:ind w:left="0"/>
        <w:jc w:val="both"/>
      </w:pPr>
      <w:r>
        <w:rPr>
          <w:rFonts w:ascii="Times New Roman"/>
          <w:b w:val="false"/>
          <w:i w:val="false"/>
          <w:color w:val="000000"/>
          <w:sz w:val="28"/>
        </w:rPr>
        <w:t>
      5) характеристики, цели (потребности) и финансовое положение целевой группы потребителей финансовых услуг, включая наличие уязвимых потребителей финансовых услуг;</w:t>
      </w:r>
    </w:p>
    <w:bookmarkEnd w:id="150"/>
    <w:bookmarkStart w:name="z158" w:id="151"/>
    <w:p>
      <w:pPr>
        <w:spacing w:after="0"/>
        <w:ind w:left="0"/>
        <w:jc w:val="both"/>
      </w:pPr>
      <w:r>
        <w:rPr>
          <w:rFonts w:ascii="Times New Roman"/>
          <w:b w:val="false"/>
          <w:i w:val="false"/>
          <w:color w:val="000000"/>
          <w:sz w:val="28"/>
        </w:rPr>
        <w:t>
      6) сведения по аналогичным финансовым продуктам со сравнимыми характеристиками и условиями предоставления, имеющимся на финансовом рынке, на основании использования актуальной доступной информации;</w:t>
      </w:r>
    </w:p>
    <w:bookmarkEnd w:id="151"/>
    <w:bookmarkStart w:name="z159" w:id="152"/>
    <w:p>
      <w:pPr>
        <w:spacing w:after="0"/>
        <w:ind w:left="0"/>
        <w:jc w:val="both"/>
      </w:pPr>
      <w:r>
        <w:rPr>
          <w:rFonts w:ascii="Times New Roman"/>
          <w:b w:val="false"/>
          <w:i w:val="false"/>
          <w:color w:val="000000"/>
          <w:sz w:val="28"/>
        </w:rPr>
        <w:t>
      7) распределение доходов между финансовой организацией, уполномоченными агентами и третьими лицами в процессе предоставления финансового продукта;</w:t>
      </w:r>
    </w:p>
    <w:bookmarkEnd w:id="152"/>
    <w:bookmarkStart w:name="z160" w:id="153"/>
    <w:p>
      <w:pPr>
        <w:spacing w:after="0"/>
        <w:ind w:left="0"/>
        <w:jc w:val="both"/>
      </w:pPr>
      <w:r>
        <w:rPr>
          <w:rFonts w:ascii="Times New Roman"/>
          <w:b w:val="false"/>
          <w:i w:val="false"/>
          <w:color w:val="000000"/>
          <w:sz w:val="28"/>
        </w:rPr>
        <w:t>
      8) результаты мониторинга финансового продукта.</w:t>
      </w:r>
    </w:p>
    <w:bookmarkEnd w:id="153"/>
    <w:bookmarkStart w:name="z161" w:id="154"/>
    <w:p>
      <w:pPr>
        <w:spacing w:after="0"/>
        <w:ind w:left="0"/>
        <w:jc w:val="both"/>
      </w:pPr>
      <w:r>
        <w:rPr>
          <w:rFonts w:ascii="Times New Roman"/>
          <w:b w:val="false"/>
          <w:i w:val="false"/>
          <w:color w:val="000000"/>
          <w:sz w:val="28"/>
        </w:rPr>
        <w:t>
      27. В целях настоящего параграфа под возможными выгодами потребителей финансовых услуг понимается совокупность финансовых и нефинансовых результатов, возникающих для потребителей финансовых услуг на протяжении срока действия договора о предоставлении финансового продукта, включая:</w:t>
      </w:r>
    </w:p>
    <w:bookmarkEnd w:id="154"/>
    <w:bookmarkStart w:name="z162" w:id="155"/>
    <w:p>
      <w:pPr>
        <w:spacing w:after="0"/>
        <w:ind w:left="0"/>
        <w:jc w:val="both"/>
      </w:pPr>
      <w:r>
        <w:rPr>
          <w:rFonts w:ascii="Times New Roman"/>
          <w:b w:val="false"/>
          <w:i w:val="false"/>
          <w:color w:val="000000"/>
          <w:sz w:val="28"/>
        </w:rPr>
        <w:t>
      1) финансовые выгоды – доступ к собственным или кредитным средствам, получение страховой выплаты, доходность, защита от финансовых убытков, иные денежные результаты, предусмотренные характеристиками финансового продукта;</w:t>
      </w:r>
    </w:p>
    <w:bookmarkEnd w:id="155"/>
    <w:bookmarkStart w:name="z163" w:id="156"/>
    <w:p>
      <w:pPr>
        <w:spacing w:after="0"/>
        <w:ind w:left="0"/>
        <w:jc w:val="both"/>
      </w:pPr>
      <w:r>
        <w:rPr>
          <w:rFonts w:ascii="Times New Roman"/>
          <w:b w:val="false"/>
          <w:i w:val="false"/>
          <w:color w:val="000000"/>
          <w:sz w:val="28"/>
        </w:rPr>
        <w:t>
      2) нефинансовые выгоды – простота и скорость получения финансового продукта, качество обслуживания, удобство управления финансовым продуктом, эффективные меры противодействия, направленные на предотвращение риска мошенничества при получении финансовых услуг, снижение временных и иных затрат потребителя финансовых услуг на взаимодействие с финансовой организацией.</w:t>
      </w:r>
    </w:p>
    <w:bookmarkEnd w:id="156"/>
    <w:bookmarkStart w:name="z164" w:id="157"/>
    <w:p>
      <w:pPr>
        <w:spacing w:after="0"/>
        <w:ind w:left="0"/>
        <w:jc w:val="both"/>
      </w:pPr>
      <w:r>
        <w:rPr>
          <w:rFonts w:ascii="Times New Roman"/>
          <w:b w:val="false"/>
          <w:i w:val="false"/>
          <w:color w:val="000000"/>
          <w:sz w:val="28"/>
        </w:rPr>
        <w:t>
      Нефинансовые выгоды оцениваются с учетом нефинансовых затрат потребителя финансовых услуг, связанных с получением финансового продукта и взаимодействием с финансовой организацией.</w:t>
      </w:r>
    </w:p>
    <w:bookmarkEnd w:id="157"/>
    <w:bookmarkStart w:name="z165" w:id="158"/>
    <w:p>
      <w:pPr>
        <w:spacing w:after="0"/>
        <w:ind w:left="0"/>
        <w:jc w:val="both"/>
      </w:pPr>
      <w:r>
        <w:rPr>
          <w:rFonts w:ascii="Times New Roman"/>
          <w:b w:val="false"/>
          <w:i w:val="false"/>
          <w:color w:val="000000"/>
          <w:sz w:val="28"/>
        </w:rPr>
        <w:t>
      Нефинансовые выгоды учитываются в качественной форме без обязательного стоимостного выражения.</w:t>
      </w:r>
    </w:p>
    <w:bookmarkEnd w:id="158"/>
    <w:bookmarkStart w:name="z166" w:id="159"/>
    <w:p>
      <w:pPr>
        <w:spacing w:after="0"/>
        <w:ind w:left="0"/>
        <w:jc w:val="both"/>
      </w:pPr>
      <w:r>
        <w:rPr>
          <w:rFonts w:ascii="Times New Roman"/>
          <w:b w:val="false"/>
          <w:i w:val="false"/>
          <w:color w:val="000000"/>
          <w:sz w:val="28"/>
        </w:rPr>
        <w:t>
      28. Справедливая стоимость финансового продукта определяется на основании качественных и количественных показателей (метрик) и индикаторов в порядке, установленном внутренними документами финансовой организации.</w:t>
      </w:r>
    </w:p>
    <w:bookmarkEnd w:id="159"/>
    <w:bookmarkStart w:name="z167" w:id="160"/>
    <w:p>
      <w:pPr>
        <w:spacing w:after="0"/>
        <w:ind w:left="0"/>
        <w:jc w:val="both"/>
      </w:pPr>
      <w:r>
        <w:rPr>
          <w:rFonts w:ascii="Times New Roman"/>
          <w:b w:val="false"/>
          <w:i w:val="false"/>
          <w:color w:val="000000"/>
          <w:sz w:val="28"/>
        </w:rPr>
        <w:t>
      Порядок определения справедливой стоимости финансового продукта предусматривает учет критериев сложного финансового продукта.</w:t>
      </w:r>
    </w:p>
    <w:bookmarkEnd w:id="160"/>
    <w:bookmarkStart w:name="z168" w:id="161"/>
    <w:p>
      <w:pPr>
        <w:spacing w:after="0"/>
        <w:ind w:left="0"/>
        <w:jc w:val="both"/>
      </w:pPr>
      <w:r>
        <w:rPr>
          <w:rFonts w:ascii="Times New Roman"/>
          <w:b w:val="false"/>
          <w:i w:val="false"/>
          <w:color w:val="000000"/>
          <w:sz w:val="28"/>
        </w:rPr>
        <w:t>
      29. Результаты оценки справедливой стоимости финансового продукта отражаются в управленческой информации и рассматриваются уполномоченным коллегиальным органом финансовой организации.</w:t>
      </w:r>
    </w:p>
    <w:bookmarkEnd w:id="161"/>
    <w:bookmarkStart w:name="z169" w:id="162"/>
    <w:p>
      <w:pPr>
        <w:spacing w:after="0"/>
        <w:ind w:left="0"/>
        <w:jc w:val="left"/>
      </w:pPr>
      <w:r>
        <w:rPr>
          <w:rFonts w:ascii="Times New Roman"/>
          <w:b/>
          <w:i w:val="false"/>
          <w:color w:val="000000"/>
        </w:rPr>
        <w:t xml:space="preserve"> Параграф 5. Тестирование финансового продукта</w:t>
      </w:r>
    </w:p>
    <w:bookmarkEnd w:id="162"/>
    <w:bookmarkStart w:name="z170" w:id="163"/>
    <w:p>
      <w:pPr>
        <w:spacing w:after="0"/>
        <w:ind w:left="0"/>
        <w:jc w:val="both"/>
      </w:pPr>
      <w:r>
        <w:rPr>
          <w:rFonts w:ascii="Times New Roman"/>
          <w:b w:val="false"/>
          <w:i w:val="false"/>
          <w:color w:val="000000"/>
          <w:sz w:val="28"/>
        </w:rPr>
        <w:t>
      30. Финансовая организация обеспечивает проведение пилотного тестирования:</w:t>
      </w:r>
    </w:p>
    <w:bookmarkEnd w:id="163"/>
    <w:bookmarkStart w:name="z171" w:id="164"/>
    <w:p>
      <w:pPr>
        <w:spacing w:after="0"/>
        <w:ind w:left="0"/>
        <w:jc w:val="both"/>
      </w:pPr>
      <w:r>
        <w:rPr>
          <w:rFonts w:ascii="Times New Roman"/>
          <w:b w:val="false"/>
          <w:i w:val="false"/>
          <w:color w:val="000000"/>
          <w:sz w:val="28"/>
        </w:rPr>
        <w:t>
      1) нового финансового продукта до начала его предоставления потребителям финансовых услуг;</w:t>
      </w:r>
    </w:p>
    <w:bookmarkEnd w:id="164"/>
    <w:bookmarkStart w:name="z172" w:id="165"/>
    <w:p>
      <w:pPr>
        <w:spacing w:after="0"/>
        <w:ind w:left="0"/>
        <w:jc w:val="both"/>
      </w:pPr>
      <w:r>
        <w:rPr>
          <w:rFonts w:ascii="Times New Roman"/>
          <w:b w:val="false"/>
          <w:i w:val="false"/>
          <w:color w:val="000000"/>
          <w:sz w:val="28"/>
        </w:rPr>
        <w:t>
      2) при существенном изменении действующего финансового продукта.</w:t>
      </w:r>
    </w:p>
    <w:bookmarkEnd w:id="165"/>
    <w:bookmarkStart w:name="z173" w:id="166"/>
    <w:p>
      <w:pPr>
        <w:spacing w:after="0"/>
        <w:ind w:left="0"/>
        <w:jc w:val="both"/>
      </w:pPr>
      <w:r>
        <w:rPr>
          <w:rFonts w:ascii="Times New Roman"/>
          <w:b w:val="false"/>
          <w:i w:val="false"/>
          <w:color w:val="000000"/>
          <w:sz w:val="28"/>
        </w:rPr>
        <w:t>
      Пилотное тестирование проводится в целях оценки финансового продукта, выявления недостатков финансового продукта, а также определения необходимости его доработки до начала предоставления потребителям финансовых услуг.</w:t>
      </w:r>
    </w:p>
    <w:bookmarkEnd w:id="166"/>
    <w:bookmarkStart w:name="z174" w:id="167"/>
    <w:p>
      <w:pPr>
        <w:spacing w:after="0"/>
        <w:ind w:left="0"/>
        <w:jc w:val="both"/>
      </w:pPr>
      <w:r>
        <w:rPr>
          <w:rFonts w:ascii="Times New Roman"/>
          <w:b w:val="false"/>
          <w:i w:val="false"/>
          <w:color w:val="000000"/>
          <w:sz w:val="28"/>
        </w:rPr>
        <w:t>
      31. При проведении пилотного тестирования финансовая организация осуществляет оценку:</w:t>
      </w:r>
    </w:p>
    <w:bookmarkEnd w:id="167"/>
    <w:bookmarkStart w:name="z175" w:id="168"/>
    <w:p>
      <w:pPr>
        <w:spacing w:after="0"/>
        <w:ind w:left="0"/>
        <w:jc w:val="both"/>
      </w:pPr>
      <w:r>
        <w:rPr>
          <w:rFonts w:ascii="Times New Roman"/>
          <w:b w:val="false"/>
          <w:i w:val="false"/>
          <w:color w:val="000000"/>
          <w:sz w:val="28"/>
        </w:rPr>
        <w:t>
      1) соответствия финансового продукта заявленным целям (потребностям) и интересам целевой группы потребителей финансовых услуг, для которой он предназначен;</w:t>
      </w:r>
    </w:p>
    <w:bookmarkEnd w:id="168"/>
    <w:bookmarkStart w:name="z176" w:id="169"/>
    <w:p>
      <w:pPr>
        <w:spacing w:after="0"/>
        <w:ind w:left="0"/>
        <w:jc w:val="both"/>
      </w:pPr>
      <w:r>
        <w:rPr>
          <w:rFonts w:ascii="Times New Roman"/>
          <w:b w:val="false"/>
          <w:i w:val="false"/>
          <w:color w:val="000000"/>
          <w:sz w:val="28"/>
        </w:rPr>
        <w:t>
      2) понимания потребителями финансовых услуг характеристик и условий предоставления, особенностей и рисков финансового продукта;</w:t>
      </w:r>
    </w:p>
    <w:bookmarkEnd w:id="169"/>
    <w:bookmarkStart w:name="z177" w:id="170"/>
    <w:p>
      <w:pPr>
        <w:spacing w:after="0"/>
        <w:ind w:left="0"/>
        <w:jc w:val="both"/>
      </w:pPr>
      <w:r>
        <w:rPr>
          <w:rFonts w:ascii="Times New Roman"/>
          <w:b w:val="false"/>
          <w:i w:val="false"/>
          <w:color w:val="000000"/>
          <w:sz w:val="28"/>
        </w:rPr>
        <w:t>
      3) способов (каналов) предоставления финансового продукта, включая сценарии предложения финансового продукта, для подтверждения корректности выбранной целевой группы потребителей финансовых услуг;</w:t>
      </w:r>
    </w:p>
    <w:bookmarkEnd w:id="170"/>
    <w:bookmarkStart w:name="z178" w:id="171"/>
    <w:p>
      <w:pPr>
        <w:spacing w:after="0"/>
        <w:ind w:left="0"/>
        <w:jc w:val="both"/>
      </w:pPr>
      <w:r>
        <w:rPr>
          <w:rFonts w:ascii="Times New Roman"/>
          <w:b w:val="false"/>
          <w:i w:val="false"/>
          <w:color w:val="000000"/>
          <w:sz w:val="28"/>
        </w:rPr>
        <w:t>
      4) доступности и удобства использования финансового продукта;</w:t>
      </w:r>
    </w:p>
    <w:bookmarkEnd w:id="171"/>
    <w:bookmarkStart w:name="z179" w:id="172"/>
    <w:p>
      <w:pPr>
        <w:spacing w:after="0"/>
        <w:ind w:left="0"/>
        <w:jc w:val="both"/>
      </w:pPr>
      <w:r>
        <w:rPr>
          <w:rFonts w:ascii="Times New Roman"/>
          <w:b w:val="false"/>
          <w:i w:val="false"/>
          <w:color w:val="000000"/>
          <w:sz w:val="28"/>
        </w:rPr>
        <w:t>
      5) наличия повышенного поведенческого риска.</w:t>
      </w:r>
    </w:p>
    <w:bookmarkEnd w:id="172"/>
    <w:bookmarkStart w:name="z180" w:id="173"/>
    <w:p>
      <w:pPr>
        <w:spacing w:after="0"/>
        <w:ind w:left="0"/>
        <w:jc w:val="both"/>
      </w:pPr>
      <w:r>
        <w:rPr>
          <w:rFonts w:ascii="Times New Roman"/>
          <w:b w:val="false"/>
          <w:i w:val="false"/>
          <w:color w:val="000000"/>
          <w:sz w:val="28"/>
        </w:rPr>
        <w:t>
      32. При проведении пилотного тестирования финансовая организация использует:</w:t>
      </w:r>
    </w:p>
    <w:bookmarkEnd w:id="173"/>
    <w:bookmarkStart w:name="z181" w:id="174"/>
    <w:p>
      <w:pPr>
        <w:spacing w:after="0"/>
        <w:ind w:left="0"/>
        <w:jc w:val="both"/>
      </w:pPr>
      <w:r>
        <w:rPr>
          <w:rFonts w:ascii="Times New Roman"/>
          <w:b w:val="false"/>
          <w:i w:val="false"/>
          <w:color w:val="000000"/>
          <w:sz w:val="28"/>
        </w:rPr>
        <w:t>
      1) фокус-группу из целевой группы потребителей финансовых услуг;</w:t>
      </w:r>
    </w:p>
    <w:bookmarkEnd w:id="174"/>
    <w:bookmarkStart w:name="z182" w:id="175"/>
    <w:p>
      <w:pPr>
        <w:spacing w:after="0"/>
        <w:ind w:left="0"/>
        <w:jc w:val="both"/>
      </w:pPr>
      <w:r>
        <w:rPr>
          <w:rFonts w:ascii="Times New Roman"/>
          <w:b w:val="false"/>
          <w:i w:val="false"/>
          <w:color w:val="000000"/>
          <w:sz w:val="28"/>
        </w:rPr>
        <w:t>
      2) и (или) сценарное моделирование в зависимости от вида финансовых продуктов (включая моделирование типовых ситуаций взаимодействия потребителя финансовых услуг с финансовым продуктом, возможных финансовых затруднений, ошибок использования финансового продукта и иных ситуаций, затрагивающих права и законные интересы потребителя финансовых услуг);</w:t>
      </w:r>
    </w:p>
    <w:bookmarkEnd w:id="175"/>
    <w:bookmarkStart w:name="z183" w:id="176"/>
    <w:p>
      <w:pPr>
        <w:spacing w:after="0"/>
        <w:ind w:left="0"/>
        <w:jc w:val="both"/>
      </w:pPr>
      <w:r>
        <w:rPr>
          <w:rFonts w:ascii="Times New Roman"/>
          <w:b w:val="false"/>
          <w:i w:val="false"/>
          <w:color w:val="000000"/>
          <w:sz w:val="28"/>
        </w:rPr>
        <w:t>
      3) и (или) иные способы оценки финансового продукта, предусмотренные внутренними документами финансовой организации.</w:t>
      </w:r>
    </w:p>
    <w:bookmarkEnd w:id="176"/>
    <w:bookmarkStart w:name="z184" w:id="177"/>
    <w:p>
      <w:pPr>
        <w:spacing w:after="0"/>
        <w:ind w:left="0"/>
        <w:jc w:val="both"/>
      </w:pPr>
      <w:r>
        <w:rPr>
          <w:rFonts w:ascii="Times New Roman"/>
          <w:b w:val="false"/>
          <w:i w:val="false"/>
          <w:color w:val="000000"/>
          <w:sz w:val="28"/>
        </w:rPr>
        <w:t>
      33. По результатам пилотного тестирования финансовая организация обеспечивает документирование результатов пилотного тестирования с предложением уполномоченному коллегиальному органу финансовой организации об утверждении финансового продукта, или необходимости его доработки либо об отказе от его предоставления.</w:t>
      </w:r>
    </w:p>
    <w:bookmarkEnd w:id="177"/>
    <w:bookmarkStart w:name="z185" w:id="178"/>
    <w:p>
      <w:pPr>
        <w:spacing w:after="0"/>
        <w:ind w:left="0"/>
        <w:jc w:val="both"/>
      </w:pPr>
      <w:r>
        <w:rPr>
          <w:rFonts w:ascii="Times New Roman"/>
          <w:b w:val="false"/>
          <w:i w:val="false"/>
          <w:color w:val="000000"/>
          <w:sz w:val="28"/>
        </w:rPr>
        <w:t>
      В случае выявления по результатам пилотного тестирования недостатков финансового продукта, свидетельствующих о наличии повышенного поведенческого риска или его несоответствия целям (потребностям) целевой группы потребителей финансовых услуг, финансовая организация обеспечивает изменение финансового продукта, либо принимает решение об отказе от его предоставления.</w:t>
      </w:r>
    </w:p>
    <w:bookmarkEnd w:id="178"/>
    <w:bookmarkStart w:name="z186" w:id="179"/>
    <w:p>
      <w:pPr>
        <w:spacing w:after="0"/>
        <w:ind w:left="0"/>
        <w:jc w:val="both"/>
      </w:pPr>
      <w:r>
        <w:rPr>
          <w:rFonts w:ascii="Times New Roman"/>
          <w:b w:val="false"/>
          <w:i w:val="false"/>
          <w:color w:val="000000"/>
          <w:sz w:val="28"/>
        </w:rPr>
        <w:t>
      34. Порядок и сроки проведения пилотного тестирования, в том числе использования сценарного моделирования, организации фокус-групп определяются внутренними документами финансовой организацией с учетом вида, характеристик, условий предоставления и рисков финансового продукта, наличия критериев сложного финансового продукта, масштаба деятельности финансовой организации.</w:t>
      </w:r>
    </w:p>
    <w:bookmarkEnd w:id="179"/>
    <w:bookmarkStart w:name="z187" w:id="180"/>
    <w:p>
      <w:pPr>
        <w:spacing w:after="0"/>
        <w:ind w:left="0"/>
        <w:jc w:val="left"/>
      </w:pPr>
      <w:r>
        <w:rPr>
          <w:rFonts w:ascii="Times New Roman"/>
          <w:b/>
          <w:i w:val="false"/>
          <w:color w:val="000000"/>
        </w:rPr>
        <w:t xml:space="preserve"> Параграф 6. Продвижение (реклама) финансового продукта</w:t>
      </w:r>
    </w:p>
    <w:bookmarkEnd w:id="180"/>
    <w:bookmarkStart w:name="z188" w:id="181"/>
    <w:p>
      <w:pPr>
        <w:spacing w:after="0"/>
        <w:ind w:left="0"/>
        <w:jc w:val="both"/>
      </w:pPr>
      <w:r>
        <w:rPr>
          <w:rFonts w:ascii="Times New Roman"/>
          <w:b w:val="false"/>
          <w:i w:val="false"/>
          <w:color w:val="000000"/>
          <w:sz w:val="28"/>
        </w:rPr>
        <w:t>
      35. Финансовая организация при продвижении (рекламе) финансового продукта обеспечивает разработку и применение внутренних процедур подготовки, согласования, проверки и распространения рекламы и иных способов продвижения финансового продукта (далее – рекламные материалы). При разработке рекламных материалов финансовая организация обеспечивает участие подразделений, ответственных за разработку финансового продукта, комплаенс-контроль и управление рисками.</w:t>
      </w:r>
    </w:p>
    <w:bookmarkEnd w:id="181"/>
    <w:bookmarkStart w:name="z189" w:id="182"/>
    <w:p>
      <w:pPr>
        <w:spacing w:after="0"/>
        <w:ind w:left="0"/>
        <w:jc w:val="both"/>
      </w:pPr>
      <w:r>
        <w:rPr>
          <w:rFonts w:ascii="Times New Roman"/>
          <w:b w:val="false"/>
          <w:i w:val="false"/>
          <w:color w:val="000000"/>
          <w:sz w:val="28"/>
        </w:rPr>
        <w:t>
      Рекламные материалы разрабатываются с учетом имеющейся информации о выявленных недостатках при разработке, продвижении, рекламе действующих финансовых продуктов, подготовленной подразделением финансовой организации, ответственным за обеспечение соблюдения прав и интересов потребителей финансовых услуг – физических лиц.</w:t>
      </w:r>
    </w:p>
    <w:bookmarkEnd w:id="182"/>
    <w:bookmarkStart w:name="z190" w:id="183"/>
    <w:p>
      <w:pPr>
        <w:spacing w:after="0"/>
        <w:ind w:left="0"/>
        <w:jc w:val="both"/>
      </w:pPr>
      <w:r>
        <w:rPr>
          <w:rFonts w:ascii="Times New Roman"/>
          <w:b w:val="false"/>
          <w:i w:val="false"/>
          <w:color w:val="000000"/>
          <w:sz w:val="28"/>
        </w:rPr>
        <w:t xml:space="preserve">
      36. До начала распространения рекламного материала финансовая организация осуществляет проверку его соответствия характеристикам и условиям предоставления финансового продукта, требованиям к рекламе,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рекламе"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онлайн-платформах и онлайн-рекламе", а также Требованиям.</w:t>
      </w:r>
    </w:p>
    <w:bookmarkEnd w:id="183"/>
    <w:bookmarkStart w:name="z191" w:id="184"/>
    <w:p>
      <w:pPr>
        <w:spacing w:after="0"/>
        <w:ind w:left="0"/>
        <w:jc w:val="both"/>
      </w:pPr>
      <w:r>
        <w:rPr>
          <w:rFonts w:ascii="Times New Roman"/>
          <w:b w:val="false"/>
          <w:i w:val="false"/>
          <w:color w:val="000000"/>
          <w:sz w:val="28"/>
        </w:rPr>
        <w:t xml:space="preserve">
      Финансовая организация документирует результаты проверки рекламных материалов и обеспечивает их хранение в сроки, предусмотренные </w:t>
      </w:r>
      <w:r>
        <w:rPr>
          <w:rFonts w:ascii="Times New Roman"/>
          <w:b w:val="false"/>
          <w:i w:val="false"/>
          <w:color w:val="000000"/>
          <w:sz w:val="28"/>
        </w:rPr>
        <w:t>пунктом 23</w:t>
      </w:r>
      <w:r>
        <w:rPr>
          <w:rFonts w:ascii="Times New Roman"/>
          <w:b w:val="false"/>
          <w:i w:val="false"/>
          <w:color w:val="000000"/>
          <w:sz w:val="28"/>
        </w:rPr>
        <w:t xml:space="preserve"> Требований.</w:t>
      </w:r>
    </w:p>
    <w:bookmarkEnd w:id="184"/>
    <w:bookmarkStart w:name="z192" w:id="185"/>
    <w:p>
      <w:pPr>
        <w:spacing w:after="0"/>
        <w:ind w:left="0"/>
        <w:jc w:val="both"/>
      </w:pPr>
      <w:r>
        <w:rPr>
          <w:rFonts w:ascii="Times New Roman"/>
          <w:b w:val="false"/>
          <w:i w:val="false"/>
          <w:color w:val="000000"/>
          <w:sz w:val="28"/>
        </w:rPr>
        <w:t>
      37. Рекламные материалы:</w:t>
      </w:r>
    </w:p>
    <w:bookmarkEnd w:id="185"/>
    <w:bookmarkStart w:name="z193" w:id="186"/>
    <w:p>
      <w:pPr>
        <w:spacing w:after="0"/>
        <w:ind w:left="0"/>
        <w:jc w:val="both"/>
      </w:pPr>
      <w:r>
        <w:rPr>
          <w:rFonts w:ascii="Times New Roman"/>
          <w:b w:val="false"/>
          <w:i w:val="false"/>
          <w:color w:val="000000"/>
          <w:sz w:val="28"/>
        </w:rPr>
        <w:t xml:space="preserve">
      1) соответствуют требованиям </w:t>
      </w:r>
      <w:r>
        <w:rPr>
          <w:rFonts w:ascii="Times New Roman"/>
          <w:b w:val="false"/>
          <w:i w:val="false"/>
          <w:color w:val="000000"/>
          <w:sz w:val="28"/>
        </w:rPr>
        <w:t>пункта 55</w:t>
      </w:r>
      <w:r>
        <w:rPr>
          <w:rFonts w:ascii="Times New Roman"/>
          <w:b w:val="false"/>
          <w:i w:val="false"/>
          <w:color w:val="000000"/>
          <w:sz w:val="28"/>
        </w:rPr>
        <w:t xml:space="preserve"> Требований;</w:t>
      </w:r>
    </w:p>
    <w:bookmarkEnd w:id="186"/>
    <w:bookmarkStart w:name="z194" w:id="187"/>
    <w:p>
      <w:pPr>
        <w:spacing w:after="0"/>
        <w:ind w:left="0"/>
        <w:jc w:val="both"/>
      </w:pPr>
      <w:r>
        <w:rPr>
          <w:rFonts w:ascii="Times New Roman"/>
          <w:b w:val="false"/>
          <w:i w:val="false"/>
          <w:color w:val="000000"/>
          <w:sz w:val="28"/>
        </w:rPr>
        <w:t>
      2) не содержат информации, способной ввести потребителя финансовых услуг в заблуждение относительно характеристик, стоимости, доходности, рисков финансового продукта;</w:t>
      </w:r>
    </w:p>
    <w:bookmarkEnd w:id="187"/>
    <w:bookmarkStart w:name="z195" w:id="188"/>
    <w:p>
      <w:pPr>
        <w:spacing w:after="0"/>
        <w:ind w:left="0"/>
        <w:jc w:val="both"/>
      </w:pPr>
      <w:r>
        <w:rPr>
          <w:rFonts w:ascii="Times New Roman"/>
          <w:b w:val="false"/>
          <w:i w:val="false"/>
          <w:color w:val="000000"/>
          <w:sz w:val="28"/>
        </w:rPr>
        <w:t>
      3) являются достоверными, распознаваемыми без специальных знаний или применения специальных средств;</w:t>
      </w:r>
    </w:p>
    <w:bookmarkEnd w:id="188"/>
    <w:bookmarkStart w:name="z196" w:id="189"/>
    <w:p>
      <w:pPr>
        <w:spacing w:after="0"/>
        <w:ind w:left="0"/>
        <w:jc w:val="both"/>
      </w:pPr>
      <w:r>
        <w:rPr>
          <w:rFonts w:ascii="Times New Roman"/>
          <w:b w:val="false"/>
          <w:i w:val="false"/>
          <w:color w:val="000000"/>
          <w:sz w:val="28"/>
        </w:rPr>
        <w:t>
      4) не допускают злоупотребления выделением преимуществ финансового продукта по сравнению с его рисками;</w:t>
      </w:r>
    </w:p>
    <w:bookmarkEnd w:id="189"/>
    <w:bookmarkStart w:name="z197" w:id="190"/>
    <w:p>
      <w:pPr>
        <w:spacing w:after="0"/>
        <w:ind w:left="0"/>
        <w:jc w:val="both"/>
      </w:pPr>
      <w:r>
        <w:rPr>
          <w:rFonts w:ascii="Times New Roman"/>
          <w:b w:val="false"/>
          <w:i w:val="false"/>
          <w:color w:val="000000"/>
          <w:sz w:val="28"/>
        </w:rPr>
        <w:t>
      5) учитывают особенности и характеристики целевой группы потребителей финансовых услуг, включая уязвимых потребителей финансовых услуг в рамках целевой группы.</w:t>
      </w:r>
    </w:p>
    <w:bookmarkEnd w:id="190"/>
    <w:bookmarkStart w:name="z198" w:id="191"/>
    <w:p>
      <w:pPr>
        <w:spacing w:after="0"/>
        <w:ind w:left="0"/>
        <w:jc w:val="both"/>
      </w:pPr>
      <w:r>
        <w:rPr>
          <w:rFonts w:ascii="Times New Roman"/>
          <w:b w:val="false"/>
          <w:i w:val="false"/>
          <w:color w:val="000000"/>
          <w:sz w:val="28"/>
        </w:rPr>
        <w:t>
      38. Информация о рисках финансового продукта оформляется в визуально доступной и читаемой форме с использованием удобного размера шрифта, интервалов с информацией о потенциальной доходности и (или) стоимости и (или) преимуществах финансового продукта.</w:t>
      </w:r>
    </w:p>
    <w:bookmarkEnd w:id="191"/>
    <w:bookmarkStart w:name="z199" w:id="192"/>
    <w:p>
      <w:pPr>
        <w:spacing w:after="0"/>
        <w:ind w:left="0"/>
        <w:jc w:val="both"/>
      </w:pPr>
      <w:r>
        <w:rPr>
          <w:rFonts w:ascii="Times New Roman"/>
          <w:b w:val="false"/>
          <w:i w:val="false"/>
          <w:color w:val="000000"/>
          <w:sz w:val="28"/>
        </w:rPr>
        <w:t>
      39. При распространении рекламных материалов финансового продукта с критериями сложного финансового продукта, финансовая организация обеспечивает раскрытие информации о рисках, присущих такому финансовому продукту.</w:t>
      </w:r>
    </w:p>
    <w:bookmarkEnd w:id="192"/>
    <w:bookmarkStart w:name="z200" w:id="193"/>
    <w:p>
      <w:pPr>
        <w:spacing w:after="0"/>
        <w:ind w:left="0"/>
        <w:jc w:val="both"/>
      </w:pPr>
      <w:r>
        <w:rPr>
          <w:rFonts w:ascii="Times New Roman"/>
          <w:b w:val="false"/>
          <w:i w:val="false"/>
          <w:color w:val="000000"/>
          <w:sz w:val="28"/>
        </w:rPr>
        <w:t>
      40. Предупреждения и заявления об ограничении ответственности финансовой организации, содержащиеся в рекламных материалах, соответствуют следующим требованиям:</w:t>
      </w:r>
    </w:p>
    <w:bookmarkEnd w:id="193"/>
    <w:bookmarkStart w:name="z201" w:id="194"/>
    <w:p>
      <w:pPr>
        <w:spacing w:after="0"/>
        <w:ind w:left="0"/>
        <w:jc w:val="both"/>
      </w:pPr>
      <w:r>
        <w:rPr>
          <w:rFonts w:ascii="Times New Roman"/>
          <w:b w:val="false"/>
          <w:i w:val="false"/>
          <w:color w:val="000000"/>
          <w:sz w:val="28"/>
        </w:rPr>
        <w:t>
      1) не противоречат содержанию рекламного материала, включая сведения, содержащиеся в заголовке и иных элементах рекламного материала;</w:t>
      </w:r>
    </w:p>
    <w:bookmarkEnd w:id="194"/>
    <w:bookmarkStart w:name="z202" w:id="195"/>
    <w:p>
      <w:pPr>
        <w:spacing w:after="0"/>
        <w:ind w:left="0"/>
        <w:jc w:val="both"/>
      </w:pPr>
      <w:r>
        <w:rPr>
          <w:rFonts w:ascii="Times New Roman"/>
          <w:b w:val="false"/>
          <w:i w:val="false"/>
          <w:color w:val="000000"/>
          <w:sz w:val="28"/>
        </w:rPr>
        <w:t>
      2) размещаются непосредственно в рекламном материале и не выносятся на иной интернет-ресурс либо в иной документ, если это вводит потребителя финансовых услуг в заблуждение относительно содержания рекламного материала;</w:t>
      </w:r>
    </w:p>
    <w:bookmarkEnd w:id="195"/>
    <w:bookmarkStart w:name="z203" w:id="196"/>
    <w:p>
      <w:pPr>
        <w:spacing w:after="0"/>
        <w:ind w:left="0"/>
        <w:jc w:val="both"/>
      </w:pPr>
      <w:r>
        <w:rPr>
          <w:rFonts w:ascii="Times New Roman"/>
          <w:b w:val="false"/>
          <w:i w:val="false"/>
          <w:color w:val="000000"/>
          <w:sz w:val="28"/>
        </w:rPr>
        <w:t>
      3) излагаются в достоверной форме, содержат четкий и не подлежащий различному толкованию смысл;</w:t>
      </w:r>
    </w:p>
    <w:bookmarkEnd w:id="196"/>
    <w:bookmarkStart w:name="z204" w:id="197"/>
    <w:p>
      <w:pPr>
        <w:spacing w:after="0"/>
        <w:ind w:left="0"/>
        <w:jc w:val="both"/>
      </w:pPr>
      <w:r>
        <w:rPr>
          <w:rFonts w:ascii="Times New Roman"/>
          <w:b w:val="false"/>
          <w:i w:val="false"/>
          <w:color w:val="000000"/>
          <w:sz w:val="28"/>
        </w:rPr>
        <w:t>
      4) в аудиорекламе воспроизводятся в темпе, обеспечивающем их четкое и доступное восприятие слушателем;</w:t>
      </w:r>
    </w:p>
    <w:bookmarkEnd w:id="197"/>
    <w:bookmarkStart w:name="z205" w:id="198"/>
    <w:p>
      <w:pPr>
        <w:spacing w:after="0"/>
        <w:ind w:left="0"/>
        <w:jc w:val="both"/>
      </w:pPr>
      <w:r>
        <w:rPr>
          <w:rFonts w:ascii="Times New Roman"/>
          <w:b w:val="false"/>
          <w:i w:val="false"/>
          <w:color w:val="000000"/>
          <w:sz w:val="28"/>
        </w:rPr>
        <w:t>
      5) в видеорекламе отображаются и (или) воспроизводятся способом, обеспечивающим понимание при первом просмотре, без перекрытия визуальными элементами либо заглушения звуковыми эффектами.</w:t>
      </w:r>
    </w:p>
    <w:bookmarkEnd w:id="198"/>
    <w:bookmarkStart w:name="z206" w:id="199"/>
    <w:p>
      <w:pPr>
        <w:spacing w:after="0"/>
        <w:ind w:left="0"/>
        <w:jc w:val="both"/>
      </w:pPr>
      <w:r>
        <w:rPr>
          <w:rFonts w:ascii="Times New Roman"/>
          <w:b w:val="false"/>
          <w:i w:val="false"/>
          <w:color w:val="000000"/>
          <w:sz w:val="28"/>
        </w:rPr>
        <w:t>
      41. Если рекламный материал содержит сведения о стоимости финансового продукта, размере платежей либо иных расходах потребителя финансовых услуг, финансовая организация обеспечивает раскрытие полной информации о размере таких платежей и расходов, подлежащих уплате потребителем финансовых услуг в связи с получением и обслуживанием финансового продукта, включая ставку вознаграждения, годовую эффективную ставку вознаграждения, тарифы, комиссии и иные предусмотренные договором о предоставлении финансового продукта платежи.</w:t>
      </w:r>
    </w:p>
    <w:bookmarkEnd w:id="199"/>
    <w:bookmarkStart w:name="z207" w:id="200"/>
    <w:p>
      <w:pPr>
        <w:spacing w:after="0"/>
        <w:ind w:left="0"/>
        <w:jc w:val="both"/>
      </w:pPr>
      <w:r>
        <w:rPr>
          <w:rFonts w:ascii="Times New Roman"/>
          <w:b w:val="false"/>
          <w:i w:val="false"/>
          <w:color w:val="000000"/>
          <w:sz w:val="28"/>
        </w:rPr>
        <w:t>
      42. В рекламных материалах не допускается указание на:</w:t>
      </w:r>
    </w:p>
    <w:bookmarkEnd w:id="200"/>
    <w:bookmarkStart w:name="z208" w:id="201"/>
    <w:p>
      <w:pPr>
        <w:spacing w:after="0"/>
        <w:ind w:left="0"/>
        <w:jc w:val="both"/>
      </w:pPr>
      <w:r>
        <w:rPr>
          <w:rFonts w:ascii="Times New Roman"/>
          <w:b w:val="false"/>
          <w:i w:val="false"/>
          <w:color w:val="000000"/>
          <w:sz w:val="28"/>
        </w:rPr>
        <w:t>
      1) безвозмездное предоставление финансового продукта, отсутствие комиссий и иных платежей, если применение льготных условий либо невзимание комиссий и иных платежей зависит от соблюдения потребителем финансовых услуг определенных действий, не предусмотренных договором о предоставлении финансового продукта;</w:t>
      </w:r>
    </w:p>
    <w:bookmarkEnd w:id="201"/>
    <w:bookmarkStart w:name="z209" w:id="202"/>
    <w:p>
      <w:pPr>
        <w:spacing w:after="0"/>
        <w:ind w:left="0"/>
        <w:jc w:val="both"/>
      </w:pPr>
      <w:r>
        <w:rPr>
          <w:rFonts w:ascii="Times New Roman"/>
          <w:b w:val="false"/>
          <w:i w:val="false"/>
          <w:color w:val="000000"/>
          <w:sz w:val="28"/>
        </w:rPr>
        <w:t>
      2) отсутствие отдельного вида комиссии без раскрытия информации об иных комиссиях и платежах, подлежащих уплате потребителем финансовых услуг в связи с получением и обслуживанием финансового продукта;</w:t>
      </w:r>
    </w:p>
    <w:bookmarkEnd w:id="202"/>
    <w:bookmarkStart w:name="z210" w:id="203"/>
    <w:p>
      <w:pPr>
        <w:spacing w:after="0"/>
        <w:ind w:left="0"/>
        <w:jc w:val="both"/>
      </w:pPr>
      <w:r>
        <w:rPr>
          <w:rFonts w:ascii="Times New Roman"/>
          <w:b w:val="false"/>
          <w:i w:val="false"/>
          <w:color w:val="000000"/>
          <w:sz w:val="28"/>
        </w:rPr>
        <w:t>
      3) доходность финансового продукта без учета комиссий и иных платежей, влияющих на размер такого дохода потребителя финансовых услуг;</w:t>
      </w:r>
    </w:p>
    <w:bookmarkEnd w:id="203"/>
    <w:bookmarkStart w:name="z211" w:id="204"/>
    <w:p>
      <w:pPr>
        <w:spacing w:after="0"/>
        <w:ind w:left="0"/>
        <w:jc w:val="both"/>
      </w:pPr>
      <w:r>
        <w:rPr>
          <w:rFonts w:ascii="Times New Roman"/>
          <w:b w:val="false"/>
          <w:i w:val="false"/>
          <w:color w:val="000000"/>
          <w:sz w:val="28"/>
        </w:rPr>
        <w:t>
      4) льготную ставку вознаграждения, сниженный размер комиссии либо иные льготные условия без одновременного раскрытия срока их действия, условий применения, а также стандартных условий финансового продукта, применяемых по истечении льготного периода.</w:t>
      </w:r>
    </w:p>
    <w:bookmarkEnd w:id="204"/>
    <w:bookmarkStart w:name="z212" w:id="205"/>
    <w:p>
      <w:pPr>
        <w:spacing w:after="0"/>
        <w:ind w:left="0"/>
        <w:jc w:val="both"/>
      </w:pPr>
      <w:r>
        <w:rPr>
          <w:rFonts w:ascii="Times New Roman"/>
          <w:b w:val="false"/>
          <w:i w:val="false"/>
          <w:color w:val="000000"/>
          <w:sz w:val="28"/>
        </w:rPr>
        <w:t>
      43. В случае если рекламные материалы содержат сведения о показателях финансового продукта за прошлые периоды, такие материалы сопровождаются предупреждением о том, что указанные показатели не являются гарантией получения аналогичных показателей в будущем.</w:t>
      </w:r>
    </w:p>
    <w:bookmarkEnd w:id="205"/>
    <w:bookmarkStart w:name="z213" w:id="206"/>
    <w:p>
      <w:pPr>
        <w:spacing w:after="0"/>
        <w:ind w:left="0"/>
        <w:jc w:val="both"/>
      </w:pPr>
      <w:r>
        <w:rPr>
          <w:rFonts w:ascii="Times New Roman"/>
          <w:b w:val="false"/>
          <w:i w:val="false"/>
          <w:color w:val="000000"/>
          <w:sz w:val="28"/>
        </w:rPr>
        <w:t>
      44. В рекламных материалах финансового продукта не допускается размещение информации о характеристиках и условиях предоставления финансового продукта способом, затрудняющим ее понимание по сравнению с информацией о преимуществах финансового продукта, в том числе с использованием шрифта меньшего размера и меньшей продолжительностью отображения информации.</w:t>
      </w:r>
    </w:p>
    <w:bookmarkEnd w:id="206"/>
    <w:bookmarkStart w:name="z214" w:id="207"/>
    <w:p>
      <w:pPr>
        <w:spacing w:after="0"/>
        <w:ind w:left="0"/>
        <w:jc w:val="left"/>
      </w:pPr>
      <w:r>
        <w:rPr>
          <w:rFonts w:ascii="Times New Roman"/>
          <w:b/>
          <w:i w:val="false"/>
          <w:color w:val="000000"/>
        </w:rPr>
        <w:t xml:space="preserve"> Параграф 7. Предоставление финансового продукта</w:t>
      </w:r>
    </w:p>
    <w:bookmarkEnd w:id="207"/>
    <w:bookmarkStart w:name="z215" w:id="208"/>
    <w:p>
      <w:pPr>
        <w:spacing w:after="0"/>
        <w:ind w:left="0"/>
        <w:jc w:val="both"/>
      </w:pPr>
      <w:r>
        <w:rPr>
          <w:rFonts w:ascii="Times New Roman"/>
          <w:b w:val="false"/>
          <w:i w:val="false"/>
          <w:color w:val="000000"/>
          <w:sz w:val="28"/>
        </w:rPr>
        <w:t>
      45. Финансовая организация обеспечивает наличие внутренних документов, регламентирующих процедуры самостоятельной реализации финансовых продуктов, а также реализации через уполномоченных агентов и третьих лиц, которые включают, не ограничиваясь следующее:</w:t>
      </w:r>
    </w:p>
    <w:bookmarkEnd w:id="208"/>
    <w:bookmarkStart w:name="z216" w:id="209"/>
    <w:p>
      <w:pPr>
        <w:spacing w:after="0"/>
        <w:ind w:left="0"/>
        <w:jc w:val="both"/>
      </w:pPr>
      <w:r>
        <w:rPr>
          <w:rFonts w:ascii="Times New Roman"/>
          <w:b w:val="false"/>
          <w:i w:val="false"/>
          <w:color w:val="000000"/>
          <w:sz w:val="28"/>
        </w:rPr>
        <w:t>
      1) информационные материалы, используемые при продвижении (рекламе) продукта, в том числе с описанием условий и рисков финансового продукта;</w:t>
      </w:r>
    </w:p>
    <w:bookmarkEnd w:id="209"/>
    <w:bookmarkStart w:name="z217" w:id="210"/>
    <w:p>
      <w:pPr>
        <w:spacing w:after="0"/>
        <w:ind w:left="0"/>
        <w:jc w:val="both"/>
      </w:pPr>
      <w:r>
        <w:rPr>
          <w:rFonts w:ascii="Times New Roman"/>
          <w:b w:val="false"/>
          <w:i w:val="false"/>
          <w:color w:val="000000"/>
          <w:sz w:val="28"/>
        </w:rPr>
        <w:t>
      2) процедуры взаимодействия с потребителями финансовых услуг, в том числе порядок консультирования, анкетирования, материалы для раскрытия информации, порядок заключения договора о предоставлении финансового продукта;</w:t>
      </w:r>
    </w:p>
    <w:bookmarkEnd w:id="210"/>
    <w:bookmarkStart w:name="z218" w:id="211"/>
    <w:p>
      <w:pPr>
        <w:spacing w:after="0"/>
        <w:ind w:left="0"/>
        <w:jc w:val="both"/>
      </w:pPr>
      <w:r>
        <w:rPr>
          <w:rFonts w:ascii="Times New Roman"/>
          <w:b w:val="false"/>
          <w:i w:val="false"/>
          <w:color w:val="000000"/>
          <w:sz w:val="28"/>
        </w:rPr>
        <w:t>
      3) процедуры оценки пригодности финансовых продуктов;</w:t>
      </w:r>
    </w:p>
    <w:bookmarkEnd w:id="211"/>
    <w:bookmarkStart w:name="z219" w:id="212"/>
    <w:p>
      <w:pPr>
        <w:spacing w:after="0"/>
        <w:ind w:left="0"/>
        <w:jc w:val="both"/>
      </w:pPr>
      <w:r>
        <w:rPr>
          <w:rFonts w:ascii="Times New Roman"/>
          <w:b w:val="false"/>
          <w:i w:val="false"/>
          <w:color w:val="000000"/>
          <w:sz w:val="28"/>
        </w:rPr>
        <w:t>
      4) процедуры оценки потребителей финансовых услуг, включая анкетирование, оценку финансового положения, платежеспособности и иных сведений, учитываемых при предоставлении финансового продукта.</w:t>
      </w:r>
    </w:p>
    <w:bookmarkEnd w:id="212"/>
    <w:bookmarkStart w:name="z220" w:id="213"/>
    <w:p>
      <w:pPr>
        <w:spacing w:after="0"/>
        <w:ind w:left="0"/>
        <w:jc w:val="both"/>
      </w:pPr>
      <w:r>
        <w:rPr>
          <w:rFonts w:ascii="Times New Roman"/>
          <w:b w:val="false"/>
          <w:i w:val="false"/>
          <w:color w:val="000000"/>
          <w:sz w:val="28"/>
        </w:rPr>
        <w:t>
      46. Финансовая организация при предоставлении финансового продукта осуществляет оценку соответствия потенциального потребителя финансовых услуг целевой группе потребителей финансовых услуг.</w:t>
      </w:r>
    </w:p>
    <w:bookmarkEnd w:id="213"/>
    <w:bookmarkStart w:name="z221" w:id="214"/>
    <w:p>
      <w:pPr>
        <w:spacing w:after="0"/>
        <w:ind w:left="0"/>
        <w:jc w:val="both"/>
      </w:pPr>
      <w:r>
        <w:rPr>
          <w:rFonts w:ascii="Times New Roman"/>
          <w:b w:val="false"/>
          <w:i w:val="false"/>
          <w:color w:val="000000"/>
          <w:sz w:val="28"/>
        </w:rPr>
        <w:t>
      47. Финансовая организация обеспечивает предложение потребителю финансовых услуг всех доступных финансовых продуктов, в равной степени соответствующих целям (потребностям), финансовому положению и возможностям потребителя финансовых услуг.</w:t>
      </w:r>
    </w:p>
    <w:bookmarkEnd w:id="214"/>
    <w:bookmarkStart w:name="z222" w:id="215"/>
    <w:p>
      <w:pPr>
        <w:spacing w:after="0"/>
        <w:ind w:left="0"/>
        <w:jc w:val="both"/>
      </w:pPr>
      <w:r>
        <w:rPr>
          <w:rFonts w:ascii="Times New Roman"/>
          <w:b w:val="false"/>
          <w:i w:val="false"/>
          <w:color w:val="000000"/>
          <w:sz w:val="28"/>
        </w:rPr>
        <w:t xml:space="preserve">
      48. До предоставления финансового продукта финансовая организация осуществляет оценку пригодности финансового продукта для потребителя финансовых услуг в порядке, предусмотренном </w:t>
      </w:r>
      <w:r>
        <w:rPr>
          <w:rFonts w:ascii="Times New Roman"/>
          <w:b w:val="false"/>
          <w:i w:val="false"/>
          <w:color w:val="000000"/>
          <w:sz w:val="28"/>
        </w:rPr>
        <w:t>Требованиями № 91</w:t>
      </w:r>
      <w:r>
        <w:rPr>
          <w:rFonts w:ascii="Times New Roman"/>
          <w:b w:val="false"/>
          <w:i w:val="false"/>
          <w:color w:val="000000"/>
          <w:sz w:val="28"/>
        </w:rPr>
        <w:t xml:space="preserve"> для банковской деятельности, </w:t>
      </w:r>
      <w:r>
        <w:rPr>
          <w:rFonts w:ascii="Times New Roman"/>
          <w:b w:val="false"/>
          <w:i w:val="false"/>
          <w:color w:val="000000"/>
          <w:sz w:val="28"/>
        </w:rPr>
        <w:t>Требованиями № 92</w:t>
      </w:r>
      <w:r>
        <w:rPr>
          <w:rFonts w:ascii="Times New Roman"/>
          <w:b w:val="false"/>
          <w:i w:val="false"/>
          <w:color w:val="000000"/>
          <w:sz w:val="28"/>
        </w:rPr>
        <w:t xml:space="preserve"> для микрофинансовой деятельности и (или) внутренними документами финансовой организации.</w:t>
      </w:r>
    </w:p>
    <w:bookmarkEnd w:id="215"/>
    <w:bookmarkStart w:name="z223" w:id="216"/>
    <w:p>
      <w:pPr>
        <w:spacing w:after="0"/>
        <w:ind w:left="0"/>
        <w:jc w:val="both"/>
      </w:pPr>
      <w:r>
        <w:rPr>
          <w:rFonts w:ascii="Times New Roman"/>
          <w:b w:val="false"/>
          <w:i w:val="false"/>
          <w:color w:val="000000"/>
          <w:sz w:val="28"/>
        </w:rPr>
        <w:t>
      Страховая организация (филиал страховой организации – нерезидента Республики Казахстан) осуществляет оценку пригодности финансового продукта, соответствующего критериям сложного финансового продукта.</w:t>
      </w:r>
    </w:p>
    <w:bookmarkEnd w:id="216"/>
    <w:bookmarkStart w:name="z224" w:id="217"/>
    <w:p>
      <w:pPr>
        <w:spacing w:after="0"/>
        <w:ind w:left="0"/>
        <w:jc w:val="both"/>
      </w:pPr>
      <w:r>
        <w:rPr>
          <w:rFonts w:ascii="Times New Roman"/>
          <w:b w:val="false"/>
          <w:i w:val="false"/>
          <w:color w:val="000000"/>
          <w:sz w:val="28"/>
        </w:rPr>
        <w:t>
      49. Система внутреннего контроля процессов оценки пригодности обеспечивает:</w:t>
      </w:r>
    </w:p>
    <w:bookmarkEnd w:id="217"/>
    <w:bookmarkStart w:name="z225" w:id="218"/>
    <w:p>
      <w:pPr>
        <w:spacing w:after="0"/>
        <w:ind w:left="0"/>
        <w:jc w:val="both"/>
      </w:pPr>
      <w:r>
        <w:rPr>
          <w:rFonts w:ascii="Times New Roman"/>
          <w:b w:val="false"/>
          <w:i w:val="false"/>
          <w:color w:val="000000"/>
          <w:sz w:val="28"/>
        </w:rPr>
        <w:t>
      1) наличие процедуры оценки соответствия финансового продукта целям (потребностям), финансовому положению и возможностям потребителя финансовых услуг;</w:t>
      </w:r>
    </w:p>
    <w:bookmarkEnd w:id="218"/>
    <w:bookmarkStart w:name="z226" w:id="219"/>
    <w:p>
      <w:pPr>
        <w:spacing w:after="0"/>
        <w:ind w:left="0"/>
        <w:jc w:val="both"/>
      </w:pPr>
      <w:r>
        <w:rPr>
          <w:rFonts w:ascii="Times New Roman"/>
          <w:b w:val="false"/>
          <w:i w:val="false"/>
          <w:color w:val="000000"/>
          <w:sz w:val="28"/>
        </w:rPr>
        <w:t>
      2) распределение полномочий и ответственности работников финансовой организации при проведении оценки пригодности финансового продукта;</w:t>
      </w:r>
    </w:p>
    <w:bookmarkEnd w:id="219"/>
    <w:bookmarkStart w:name="z227" w:id="220"/>
    <w:p>
      <w:pPr>
        <w:spacing w:after="0"/>
        <w:ind w:left="0"/>
        <w:jc w:val="both"/>
      </w:pPr>
      <w:r>
        <w:rPr>
          <w:rFonts w:ascii="Times New Roman"/>
          <w:b w:val="false"/>
          <w:i w:val="false"/>
          <w:color w:val="000000"/>
          <w:sz w:val="28"/>
        </w:rPr>
        <w:t>
      3) контроль соблюдения внутренних документов финансовой организации при проведении оценки пригодности финансового продукта.</w:t>
      </w:r>
    </w:p>
    <w:bookmarkEnd w:id="220"/>
    <w:bookmarkStart w:name="z228" w:id="221"/>
    <w:p>
      <w:pPr>
        <w:spacing w:after="0"/>
        <w:ind w:left="0"/>
        <w:jc w:val="both"/>
      </w:pPr>
      <w:r>
        <w:rPr>
          <w:rFonts w:ascii="Times New Roman"/>
          <w:b w:val="false"/>
          <w:i w:val="false"/>
          <w:color w:val="000000"/>
          <w:sz w:val="28"/>
        </w:rPr>
        <w:t>
      50. Оценка пригодности финансового продукта осуществляется в целях определения соответствия финансового продукта целям (потребностям), финансовому положению и возможностям потребителя финансовых услуг и включает, не ограничиваясь, следующее:</w:t>
      </w:r>
    </w:p>
    <w:bookmarkEnd w:id="221"/>
    <w:bookmarkStart w:name="z229" w:id="222"/>
    <w:p>
      <w:pPr>
        <w:spacing w:after="0"/>
        <w:ind w:left="0"/>
        <w:jc w:val="both"/>
      </w:pPr>
      <w:r>
        <w:rPr>
          <w:rFonts w:ascii="Times New Roman"/>
          <w:b w:val="false"/>
          <w:i w:val="false"/>
          <w:color w:val="000000"/>
          <w:sz w:val="28"/>
        </w:rPr>
        <w:t>
      1) определение целей (потребностей) получения финансового продукта;</w:t>
      </w:r>
    </w:p>
    <w:bookmarkEnd w:id="222"/>
    <w:bookmarkStart w:name="z230" w:id="223"/>
    <w:p>
      <w:pPr>
        <w:spacing w:after="0"/>
        <w:ind w:left="0"/>
        <w:jc w:val="both"/>
      </w:pPr>
      <w:r>
        <w:rPr>
          <w:rFonts w:ascii="Times New Roman"/>
          <w:b w:val="false"/>
          <w:i w:val="false"/>
          <w:color w:val="000000"/>
          <w:sz w:val="28"/>
        </w:rPr>
        <w:t>
      2) определение финансового положения потребителя финансовых услуг;</w:t>
      </w:r>
    </w:p>
    <w:bookmarkEnd w:id="223"/>
    <w:bookmarkStart w:name="z231" w:id="224"/>
    <w:p>
      <w:pPr>
        <w:spacing w:after="0"/>
        <w:ind w:left="0"/>
        <w:jc w:val="both"/>
      </w:pPr>
      <w:r>
        <w:rPr>
          <w:rFonts w:ascii="Times New Roman"/>
          <w:b w:val="false"/>
          <w:i w:val="false"/>
          <w:color w:val="000000"/>
          <w:sz w:val="28"/>
        </w:rPr>
        <w:t>
      3) оценку влияния рисков финансового продукта для потребителя финансовых услуг;</w:t>
      </w:r>
    </w:p>
    <w:bookmarkEnd w:id="224"/>
    <w:bookmarkStart w:name="z232" w:id="225"/>
    <w:p>
      <w:pPr>
        <w:spacing w:after="0"/>
        <w:ind w:left="0"/>
        <w:jc w:val="both"/>
      </w:pPr>
      <w:r>
        <w:rPr>
          <w:rFonts w:ascii="Times New Roman"/>
          <w:b w:val="false"/>
          <w:i w:val="false"/>
          <w:color w:val="000000"/>
          <w:sz w:val="28"/>
        </w:rPr>
        <w:t>
      4) учет расходов, возникающих в связи с использованием финансового продукта, включая расходы по дополнительным услугам;</w:t>
      </w:r>
    </w:p>
    <w:bookmarkEnd w:id="225"/>
    <w:bookmarkStart w:name="z233" w:id="226"/>
    <w:p>
      <w:pPr>
        <w:spacing w:after="0"/>
        <w:ind w:left="0"/>
        <w:jc w:val="both"/>
      </w:pPr>
      <w:r>
        <w:rPr>
          <w:rFonts w:ascii="Times New Roman"/>
          <w:b w:val="false"/>
          <w:i w:val="false"/>
          <w:color w:val="000000"/>
          <w:sz w:val="28"/>
        </w:rPr>
        <w:t>
      5) оценку наличия признаков повышенного риска мошенничества и поведенческого риска.</w:t>
      </w:r>
    </w:p>
    <w:bookmarkEnd w:id="226"/>
    <w:bookmarkStart w:name="z234" w:id="227"/>
    <w:p>
      <w:pPr>
        <w:spacing w:after="0"/>
        <w:ind w:left="0"/>
        <w:jc w:val="both"/>
      </w:pPr>
      <w:r>
        <w:rPr>
          <w:rFonts w:ascii="Times New Roman"/>
          <w:b w:val="false"/>
          <w:i w:val="false"/>
          <w:color w:val="000000"/>
          <w:sz w:val="28"/>
        </w:rPr>
        <w:t>
      51. При проведении оценки пригодности финансового продукта финансовая организация обеспечивает сбор, анализ и использование сведений о потребителе финансовых услуг, в том числе с учетом наличия критериев сложного финансового продукта, для определения соответствия финансового продукта его целям (потребностям), финансовому положению и возможностям.</w:t>
      </w:r>
    </w:p>
    <w:bookmarkEnd w:id="227"/>
    <w:bookmarkStart w:name="z235" w:id="228"/>
    <w:p>
      <w:pPr>
        <w:spacing w:after="0"/>
        <w:ind w:left="0"/>
        <w:jc w:val="both"/>
      </w:pPr>
      <w:r>
        <w:rPr>
          <w:rFonts w:ascii="Times New Roman"/>
          <w:b w:val="false"/>
          <w:i w:val="false"/>
          <w:color w:val="000000"/>
          <w:sz w:val="28"/>
        </w:rPr>
        <w:t>
      Для целей оценки пригодности финансового продукта финансовая организация учитывает, не ограничиваясь, следующие сведения о потребителе финансовых услуг (по применимости):</w:t>
      </w:r>
    </w:p>
    <w:bookmarkEnd w:id="228"/>
    <w:bookmarkStart w:name="z236" w:id="229"/>
    <w:p>
      <w:pPr>
        <w:spacing w:after="0"/>
        <w:ind w:left="0"/>
        <w:jc w:val="both"/>
      </w:pPr>
      <w:r>
        <w:rPr>
          <w:rFonts w:ascii="Times New Roman"/>
          <w:b w:val="false"/>
          <w:i w:val="false"/>
          <w:color w:val="000000"/>
          <w:sz w:val="28"/>
        </w:rPr>
        <w:t>
      1) предполагаемый срок использования финансового продукта;</w:t>
      </w:r>
    </w:p>
    <w:bookmarkEnd w:id="229"/>
    <w:bookmarkStart w:name="z237" w:id="230"/>
    <w:p>
      <w:pPr>
        <w:spacing w:after="0"/>
        <w:ind w:left="0"/>
        <w:jc w:val="both"/>
      </w:pPr>
      <w:r>
        <w:rPr>
          <w:rFonts w:ascii="Times New Roman"/>
          <w:b w:val="false"/>
          <w:i w:val="false"/>
          <w:color w:val="000000"/>
          <w:sz w:val="28"/>
        </w:rPr>
        <w:t>
      2) опыт использования финансовых продуктов аналогичного типа, ранее предоставленных финансовой организации;</w:t>
      </w:r>
    </w:p>
    <w:bookmarkEnd w:id="230"/>
    <w:bookmarkStart w:name="z238" w:id="231"/>
    <w:p>
      <w:pPr>
        <w:spacing w:after="0"/>
        <w:ind w:left="0"/>
        <w:jc w:val="both"/>
      </w:pPr>
      <w:r>
        <w:rPr>
          <w:rFonts w:ascii="Times New Roman"/>
          <w:b w:val="false"/>
          <w:i w:val="false"/>
          <w:color w:val="000000"/>
          <w:sz w:val="28"/>
        </w:rPr>
        <w:t>
      3) сведения о доходах, расходах и долговой нагрузке потребителя финансовых услуг – для финансовых продуктов, при предоставлении которых указанные сведения имеют значение для оценки пригодности финансового продукта.</w:t>
      </w:r>
    </w:p>
    <w:bookmarkEnd w:id="231"/>
    <w:bookmarkStart w:name="z239" w:id="232"/>
    <w:p>
      <w:pPr>
        <w:spacing w:after="0"/>
        <w:ind w:left="0"/>
        <w:jc w:val="both"/>
      </w:pPr>
      <w:r>
        <w:rPr>
          <w:rFonts w:ascii="Times New Roman"/>
          <w:b w:val="false"/>
          <w:i w:val="false"/>
          <w:color w:val="000000"/>
          <w:sz w:val="28"/>
        </w:rPr>
        <w:t>
      При использовании автоматизированных систем и моделей для проведения оценки пригодности финансового продукта финансовая организация обеспечивает:</w:t>
      </w:r>
    </w:p>
    <w:bookmarkEnd w:id="232"/>
    <w:bookmarkStart w:name="z240" w:id="233"/>
    <w:p>
      <w:pPr>
        <w:spacing w:after="0"/>
        <w:ind w:left="0"/>
        <w:jc w:val="both"/>
      </w:pPr>
      <w:r>
        <w:rPr>
          <w:rFonts w:ascii="Times New Roman"/>
          <w:b w:val="false"/>
          <w:i w:val="false"/>
          <w:color w:val="000000"/>
          <w:sz w:val="28"/>
        </w:rPr>
        <w:t>
      1) контроль корректности и актуальности используемых моделей оценки;</w:t>
      </w:r>
    </w:p>
    <w:bookmarkEnd w:id="233"/>
    <w:bookmarkStart w:name="z241" w:id="234"/>
    <w:p>
      <w:pPr>
        <w:spacing w:after="0"/>
        <w:ind w:left="0"/>
        <w:jc w:val="both"/>
      </w:pPr>
      <w:r>
        <w:rPr>
          <w:rFonts w:ascii="Times New Roman"/>
          <w:b w:val="false"/>
          <w:i w:val="false"/>
          <w:color w:val="000000"/>
          <w:sz w:val="28"/>
        </w:rPr>
        <w:t>
      2) документирование процедуры оценки пригодности финансового продукта;</w:t>
      </w:r>
    </w:p>
    <w:bookmarkEnd w:id="234"/>
    <w:bookmarkStart w:name="z242" w:id="235"/>
    <w:p>
      <w:pPr>
        <w:spacing w:after="0"/>
        <w:ind w:left="0"/>
        <w:jc w:val="both"/>
      </w:pPr>
      <w:r>
        <w:rPr>
          <w:rFonts w:ascii="Times New Roman"/>
          <w:b w:val="false"/>
          <w:i w:val="false"/>
          <w:color w:val="000000"/>
          <w:sz w:val="28"/>
        </w:rPr>
        <w:t>
      3) возможность дополнительной проверки результатов оценки пригодности в случаях выявления признаков несоответствия финансового продукта финансовому положению либо потребностям потребителя финансовых услуг.</w:t>
      </w:r>
    </w:p>
    <w:bookmarkEnd w:id="235"/>
    <w:bookmarkStart w:name="z243" w:id="236"/>
    <w:p>
      <w:pPr>
        <w:spacing w:after="0"/>
        <w:ind w:left="0"/>
        <w:jc w:val="both"/>
      </w:pPr>
      <w:r>
        <w:rPr>
          <w:rFonts w:ascii="Times New Roman"/>
          <w:b w:val="false"/>
          <w:i w:val="false"/>
          <w:color w:val="000000"/>
          <w:sz w:val="28"/>
        </w:rPr>
        <w:t>
      52. Финансовая организация не предлагает либо не предоставляет финансовый продукт в случае установления его несоответствия целям (потребностям), финансовому положению и возможностям потребителя финансовых услуг.</w:t>
      </w:r>
    </w:p>
    <w:bookmarkEnd w:id="236"/>
    <w:bookmarkStart w:name="z244" w:id="237"/>
    <w:p>
      <w:pPr>
        <w:spacing w:after="0"/>
        <w:ind w:left="0"/>
        <w:jc w:val="both"/>
      </w:pPr>
      <w:r>
        <w:rPr>
          <w:rFonts w:ascii="Times New Roman"/>
          <w:b w:val="false"/>
          <w:i w:val="false"/>
          <w:color w:val="000000"/>
          <w:sz w:val="28"/>
        </w:rPr>
        <w:t>
      53. Финансовая организация раскрывает информацию о финансовом продукте на всех этапах взаимодействия с потребителем финансовых услуг.</w:t>
      </w:r>
    </w:p>
    <w:bookmarkEnd w:id="237"/>
    <w:bookmarkStart w:name="z245" w:id="238"/>
    <w:p>
      <w:pPr>
        <w:spacing w:after="0"/>
        <w:ind w:left="0"/>
        <w:jc w:val="both"/>
      </w:pPr>
      <w:r>
        <w:rPr>
          <w:rFonts w:ascii="Times New Roman"/>
          <w:b w:val="false"/>
          <w:i w:val="false"/>
          <w:color w:val="000000"/>
          <w:sz w:val="28"/>
        </w:rPr>
        <w:t>
      54. Требования к содержанию и форме раскрываемой информации:</w:t>
      </w:r>
    </w:p>
    <w:bookmarkEnd w:id="238"/>
    <w:bookmarkStart w:name="z246" w:id="239"/>
    <w:p>
      <w:pPr>
        <w:spacing w:after="0"/>
        <w:ind w:left="0"/>
        <w:jc w:val="both"/>
      </w:pPr>
      <w:r>
        <w:rPr>
          <w:rFonts w:ascii="Times New Roman"/>
          <w:b w:val="false"/>
          <w:i w:val="false"/>
          <w:color w:val="000000"/>
          <w:sz w:val="28"/>
        </w:rPr>
        <w:t>
      1) содержит четкий и не подлежащий различному толкованию смысл, излагается без использования избыточных юридических и технических формулировок;</w:t>
      </w:r>
    </w:p>
    <w:bookmarkEnd w:id="239"/>
    <w:bookmarkStart w:name="z247" w:id="240"/>
    <w:p>
      <w:pPr>
        <w:spacing w:after="0"/>
        <w:ind w:left="0"/>
        <w:jc w:val="both"/>
      </w:pPr>
      <w:r>
        <w:rPr>
          <w:rFonts w:ascii="Times New Roman"/>
          <w:b w:val="false"/>
          <w:i w:val="false"/>
          <w:color w:val="000000"/>
          <w:sz w:val="28"/>
        </w:rPr>
        <w:t>
      2) содержит термины и определения, раскрывающие суть финансового продукта, его существенные характеристики и условия предоставления, риски финансового продукта;</w:t>
      </w:r>
    </w:p>
    <w:bookmarkEnd w:id="240"/>
    <w:bookmarkStart w:name="z248" w:id="241"/>
    <w:p>
      <w:pPr>
        <w:spacing w:after="0"/>
        <w:ind w:left="0"/>
        <w:jc w:val="both"/>
      </w:pPr>
      <w:r>
        <w:rPr>
          <w:rFonts w:ascii="Times New Roman"/>
          <w:b w:val="false"/>
          <w:i w:val="false"/>
          <w:color w:val="000000"/>
          <w:sz w:val="28"/>
        </w:rPr>
        <w:t>
      3) не содержит противоречивых (двусмысленных) либо вводящих в заблуждение сведений;</w:t>
      </w:r>
    </w:p>
    <w:bookmarkEnd w:id="241"/>
    <w:bookmarkStart w:name="z249" w:id="242"/>
    <w:p>
      <w:pPr>
        <w:spacing w:after="0"/>
        <w:ind w:left="0"/>
        <w:jc w:val="both"/>
      </w:pPr>
      <w:r>
        <w:rPr>
          <w:rFonts w:ascii="Times New Roman"/>
          <w:b w:val="false"/>
          <w:i w:val="false"/>
          <w:color w:val="000000"/>
          <w:sz w:val="28"/>
        </w:rPr>
        <w:t>
      4) оформляется в доступной визуальному восприятию форме с использованием читабельного шрифта, интервалов, а также, при необходимости, таблиц, графиков и примеров;</w:t>
      </w:r>
    </w:p>
    <w:bookmarkEnd w:id="242"/>
    <w:bookmarkStart w:name="z250" w:id="243"/>
    <w:p>
      <w:pPr>
        <w:spacing w:after="0"/>
        <w:ind w:left="0"/>
        <w:jc w:val="both"/>
      </w:pPr>
      <w:r>
        <w:rPr>
          <w:rFonts w:ascii="Times New Roman"/>
          <w:b w:val="false"/>
          <w:i w:val="false"/>
          <w:color w:val="000000"/>
          <w:sz w:val="28"/>
        </w:rPr>
        <w:t>
      5) предоставляется в формах, доступных для лиц с инвалидностью и маломобильных групп населения, включая возможность получения информации через доверенное лицо;</w:t>
      </w:r>
    </w:p>
    <w:bookmarkEnd w:id="243"/>
    <w:bookmarkStart w:name="z251" w:id="244"/>
    <w:p>
      <w:pPr>
        <w:spacing w:after="0"/>
        <w:ind w:left="0"/>
        <w:jc w:val="both"/>
      </w:pPr>
      <w:r>
        <w:rPr>
          <w:rFonts w:ascii="Times New Roman"/>
          <w:b w:val="false"/>
          <w:i w:val="false"/>
          <w:color w:val="000000"/>
          <w:sz w:val="28"/>
        </w:rPr>
        <w:t>
      6) излагается и структурируется с обеспечением выделения ключевых условий, стоимости, а также рисков, связанных с финансовым продуктом, исключающих их сокрытие в тексте или визуальном оформлении.</w:t>
      </w:r>
    </w:p>
    <w:bookmarkEnd w:id="244"/>
    <w:bookmarkStart w:name="z252" w:id="245"/>
    <w:p>
      <w:pPr>
        <w:spacing w:after="0"/>
        <w:ind w:left="0"/>
        <w:jc w:val="both"/>
      </w:pPr>
      <w:r>
        <w:rPr>
          <w:rFonts w:ascii="Times New Roman"/>
          <w:b w:val="false"/>
          <w:i w:val="false"/>
          <w:color w:val="000000"/>
          <w:sz w:val="28"/>
        </w:rPr>
        <w:t>
      55. По договору займа, необеспеченного залогом имущества и добровольного страхования, связанного с договором займа, необеспеченного залогом имущества, финансовая организация обеспечивает потребителю финансовых услуг право на отказ от финансового продукта и (или) дополнительной услуги в течение 14 (четырнадцати) календарных дней со дня заключения договора без взимания неустойки или иных штрафных санкций, за исключением начисленного вознаграждения за фактическое количество дней пользования заемными средствами, по договорам страхования – части страховой премии пропорционально времени, в течение которого действовало страхование, либо возмещения фактически понесенных финансовой организацией расходов, непосредственно связанных с предоставлением финансового продукта.</w:t>
      </w:r>
    </w:p>
    <w:bookmarkEnd w:id="245"/>
    <w:bookmarkStart w:name="z253" w:id="246"/>
    <w:p>
      <w:pPr>
        <w:spacing w:after="0"/>
        <w:ind w:left="0"/>
        <w:jc w:val="both"/>
      </w:pPr>
      <w:r>
        <w:rPr>
          <w:rFonts w:ascii="Times New Roman"/>
          <w:b w:val="false"/>
          <w:i w:val="false"/>
          <w:color w:val="000000"/>
          <w:sz w:val="28"/>
        </w:rPr>
        <w:t>
      Финансовая организация обеспечивает информирование потребителя финансовых услуг о праве на отказ от финансового продукта и (или) дополнительной услуги без применения штрафных санкций до заключения договора в порядке, установленном внутренними документами финансовой организации.</w:t>
      </w:r>
    </w:p>
    <w:bookmarkEnd w:id="246"/>
    <w:bookmarkStart w:name="z254" w:id="247"/>
    <w:p>
      <w:pPr>
        <w:spacing w:after="0"/>
        <w:ind w:left="0"/>
        <w:jc w:val="both"/>
      </w:pPr>
      <w:r>
        <w:rPr>
          <w:rFonts w:ascii="Times New Roman"/>
          <w:b w:val="false"/>
          <w:i w:val="false"/>
          <w:color w:val="000000"/>
          <w:sz w:val="28"/>
        </w:rPr>
        <w:t>
      Порядок реализации права на отказ обеспечивает доступность его осуществления и не предусматривает совершения потребителем финансовых услуг дополнительных действий.</w:t>
      </w:r>
    </w:p>
    <w:bookmarkEnd w:id="247"/>
    <w:bookmarkStart w:name="z255" w:id="248"/>
    <w:p>
      <w:pPr>
        <w:spacing w:after="0"/>
        <w:ind w:left="0"/>
        <w:jc w:val="both"/>
      </w:pPr>
      <w:r>
        <w:rPr>
          <w:rFonts w:ascii="Times New Roman"/>
          <w:b w:val="false"/>
          <w:i w:val="false"/>
          <w:color w:val="000000"/>
          <w:sz w:val="28"/>
        </w:rPr>
        <w:t>
      56. При предоставлении финансового продукта не допускаются недобросовестные практики, в том числе:</w:t>
      </w:r>
    </w:p>
    <w:bookmarkEnd w:id="248"/>
    <w:bookmarkStart w:name="z256" w:id="249"/>
    <w:p>
      <w:pPr>
        <w:spacing w:after="0"/>
        <w:ind w:left="0"/>
        <w:jc w:val="both"/>
      </w:pPr>
      <w:r>
        <w:rPr>
          <w:rFonts w:ascii="Times New Roman"/>
          <w:b w:val="false"/>
          <w:i w:val="false"/>
          <w:color w:val="000000"/>
          <w:sz w:val="28"/>
        </w:rPr>
        <w:t>
      1) сокрытие существенных условий, стоимости и рисков финансового продукта;</w:t>
      </w:r>
    </w:p>
    <w:bookmarkEnd w:id="249"/>
    <w:bookmarkStart w:name="z257" w:id="250"/>
    <w:p>
      <w:pPr>
        <w:spacing w:after="0"/>
        <w:ind w:left="0"/>
        <w:jc w:val="both"/>
      </w:pPr>
      <w:r>
        <w:rPr>
          <w:rFonts w:ascii="Times New Roman"/>
          <w:b w:val="false"/>
          <w:i w:val="false"/>
          <w:color w:val="000000"/>
          <w:sz w:val="28"/>
        </w:rPr>
        <w:t>
      2) навязывание финансового продукта, дополнительных услуг;</w:t>
      </w:r>
    </w:p>
    <w:bookmarkEnd w:id="250"/>
    <w:bookmarkStart w:name="z258" w:id="251"/>
    <w:p>
      <w:pPr>
        <w:spacing w:after="0"/>
        <w:ind w:left="0"/>
        <w:jc w:val="both"/>
      </w:pPr>
      <w:r>
        <w:rPr>
          <w:rFonts w:ascii="Times New Roman"/>
          <w:b w:val="false"/>
          <w:i w:val="false"/>
          <w:color w:val="000000"/>
          <w:sz w:val="28"/>
        </w:rPr>
        <w:t>
      3) получение согласия потребителя финансовых услуг на финансовый продукт или дополнительную услугу путем использования заранее отмеченных полей.</w:t>
      </w:r>
    </w:p>
    <w:bookmarkEnd w:id="251"/>
    <w:bookmarkStart w:name="z259" w:id="252"/>
    <w:p>
      <w:pPr>
        <w:spacing w:after="0"/>
        <w:ind w:left="0"/>
        <w:jc w:val="left"/>
      </w:pPr>
      <w:r>
        <w:rPr>
          <w:rFonts w:ascii="Times New Roman"/>
          <w:b/>
          <w:i w:val="false"/>
          <w:color w:val="000000"/>
        </w:rPr>
        <w:t xml:space="preserve"> Параграф 8. Мониторинг финансового продукта</w:t>
      </w:r>
    </w:p>
    <w:bookmarkEnd w:id="252"/>
    <w:bookmarkStart w:name="z260" w:id="253"/>
    <w:p>
      <w:pPr>
        <w:spacing w:after="0"/>
        <w:ind w:left="0"/>
        <w:jc w:val="both"/>
      </w:pPr>
      <w:r>
        <w:rPr>
          <w:rFonts w:ascii="Times New Roman"/>
          <w:b w:val="false"/>
          <w:i w:val="false"/>
          <w:color w:val="000000"/>
          <w:sz w:val="28"/>
        </w:rPr>
        <w:t>
      57. В целях выявления повышенных рисков финансового продукта, поведенческих рисков, недобросовестных практик, обеспечения соответствия процессов управления финансовым продуктом Требованиям финансовая организация обеспечивает регулярный мониторинг финансового продукта с оценкой качества (эффективности) его предоставления путем проведения:</w:t>
      </w:r>
    </w:p>
    <w:bookmarkEnd w:id="253"/>
    <w:bookmarkStart w:name="z261" w:id="254"/>
    <w:p>
      <w:pPr>
        <w:spacing w:after="0"/>
        <w:ind w:left="0"/>
        <w:jc w:val="both"/>
      </w:pPr>
      <w:r>
        <w:rPr>
          <w:rFonts w:ascii="Times New Roman"/>
          <w:b w:val="false"/>
          <w:i w:val="false"/>
          <w:color w:val="000000"/>
          <w:sz w:val="28"/>
        </w:rPr>
        <w:t>
      1) анализа информации об использовании финансового продукта целевой группой потребителей финансовых услуг;</w:t>
      </w:r>
    </w:p>
    <w:bookmarkEnd w:id="254"/>
    <w:bookmarkStart w:name="z262" w:id="255"/>
    <w:p>
      <w:pPr>
        <w:spacing w:after="0"/>
        <w:ind w:left="0"/>
        <w:jc w:val="both"/>
      </w:pPr>
      <w:r>
        <w:rPr>
          <w:rFonts w:ascii="Times New Roman"/>
          <w:b w:val="false"/>
          <w:i w:val="false"/>
          <w:color w:val="000000"/>
          <w:sz w:val="28"/>
        </w:rPr>
        <w:t>
      2) изучения уровня спроса на финансовый продукт среди целевой группы потребителей финансовых услуг;</w:t>
      </w:r>
    </w:p>
    <w:bookmarkEnd w:id="255"/>
    <w:bookmarkStart w:name="z263" w:id="256"/>
    <w:p>
      <w:pPr>
        <w:spacing w:after="0"/>
        <w:ind w:left="0"/>
        <w:jc w:val="both"/>
      </w:pPr>
      <w:r>
        <w:rPr>
          <w:rFonts w:ascii="Times New Roman"/>
          <w:b w:val="false"/>
          <w:i w:val="false"/>
          <w:color w:val="000000"/>
          <w:sz w:val="28"/>
        </w:rPr>
        <w:t>
      3) определения наличия и результативности предоставления финансового продукта за пределами целевой группы потребителей финансовых услуг;</w:t>
      </w:r>
    </w:p>
    <w:bookmarkEnd w:id="256"/>
    <w:bookmarkStart w:name="z264" w:id="257"/>
    <w:p>
      <w:pPr>
        <w:spacing w:after="0"/>
        <w:ind w:left="0"/>
        <w:jc w:val="both"/>
      </w:pPr>
      <w:r>
        <w:rPr>
          <w:rFonts w:ascii="Times New Roman"/>
          <w:b w:val="false"/>
          <w:i w:val="false"/>
          <w:color w:val="000000"/>
          <w:sz w:val="28"/>
        </w:rPr>
        <w:t>
      4) сопоставления фактических результатов использования финансового продукта целевой группой потребителей финансовых услуг с целевыми показателями оценки удовлетворенности клиентов, определенными в порядке, предусмотренном внутренними документами финансовой организации;</w:t>
      </w:r>
    </w:p>
    <w:bookmarkEnd w:id="257"/>
    <w:bookmarkStart w:name="z265" w:id="258"/>
    <w:p>
      <w:pPr>
        <w:spacing w:after="0"/>
        <w:ind w:left="0"/>
        <w:jc w:val="both"/>
      </w:pPr>
      <w:r>
        <w:rPr>
          <w:rFonts w:ascii="Times New Roman"/>
          <w:b w:val="false"/>
          <w:i w:val="false"/>
          <w:color w:val="000000"/>
          <w:sz w:val="28"/>
        </w:rPr>
        <w:t>
      5) изучения обращений потребителей финансовых услуг.</w:t>
      </w:r>
    </w:p>
    <w:bookmarkEnd w:id="258"/>
    <w:bookmarkStart w:name="z266" w:id="259"/>
    <w:p>
      <w:pPr>
        <w:spacing w:after="0"/>
        <w:ind w:left="0"/>
        <w:jc w:val="both"/>
      </w:pPr>
      <w:r>
        <w:rPr>
          <w:rFonts w:ascii="Times New Roman"/>
          <w:b w:val="false"/>
          <w:i w:val="false"/>
          <w:color w:val="000000"/>
          <w:sz w:val="28"/>
        </w:rPr>
        <w:t>
      В целях мониторинга финансового продукта финансовая организация применяет анкетирование, персонализированные опросы, оценку количества расторжений договоров о предоставлении финансового продукта, количества обращений на финансовый продукт, в том числе в соотношении с объемом портфеля по финансовому продукту и иные качественные и количественные показатели (метрики) и индикаторы, которые финансовая организация использует в своей деятельности при оценке качества (эффективности) предоставления финансового продукта.</w:t>
      </w:r>
    </w:p>
    <w:bookmarkEnd w:id="259"/>
    <w:bookmarkStart w:name="z267" w:id="260"/>
    <w:p>
      <w:pPr>
        <w:spacing w:after="0"/>
        <w:ind w:left="0"/>
        <w:jc w:val="both"/>
      </w:pPr>
      <w:r>
        <w:rPr>
          <w:rFonts w:ascii="Times New Roman"/>
          <w:b w:val="false"/>
          <w:i w:val="false"/>
          <w:color w:val="000000"/>
          <w:sz w:val="28"/>
        </w:rPr>
        <w:t>
      58. Периодичность проведения плановой оценки финансового продукта определяется в порядке, установленном внутренними документами финансовой организации, но не реже одного раза в год.</w:t>
      </w:r>
    </w:p>
    <w:bookmarkEnd w:id="260"/>
    <w:bookmarkStart w:name="z268" w:id="261"/>
    <w:p>
      <w:pPr>
        <w:spacing w:after="0"/>
        <w:ind w:left="0"/>
        <w:jc w:val="both"/>
      </w:pPr>
      <w:r>
        <w:rPr>
          <w:rFonts w:ascii="Times New Roman"/>
          <w:b w:val="false"/>
          <w:i w:val="false"/>
          <w:color w:val="000000"/>
          <w:sz w:val="28"/>
        </w:rPr>
        <w:t>
      Периодичность проведения плановой оценки страхового продукта определяется в порядке, установленном внутренними документами страховой организации (филиала страховой организации – нерезидента Республики Казахстан), но не реже одного раза в три года.</w:t>
      </w:r>
    </w:p>
    <w:bookmarkEnd w:id="261"/>
    <w:bookmarkStart w:name="z269" w:id="262"/>
    <w:p>
      <w:pPr>
        <w:spacing w:after="0"/>
        <w:ind w:left="0"/>
        <w:jc w:val="both"/>
      </w:pPr>
      <w:r>
        <w:rPr>
          <w:rFonts w:ascii="Times New Roman"/>
          <w:b w:val="false"/>
          <w:i w:val="false"/>
          <w:color w:val="000000"/>
          <w:sz w:val="28"/>
        </w:rPr>
        <w:t>
      59. Внеплановый мониторинг финансового продукта осуществляется при наступлении следующих оснований:</w:t>
      </w:r>
    </w:p>
    <w:bookmarkEnd w:id="262"/>
    <w:bookmarkStart w:name="z270" w:id="263"/>
    <w:p>
      <w:pPr>
        <w:spacing w:after="0"/>
        <w:ind w:left="0"/>
        <w:jc w:val="both"/>
      </w:pPr>
      <w:r>
        <w:rPr>
          <w:rFonts w:ascii="Times New Roman"/>
          <w:b w:val="false"/>
          <w:i w:val="false"/>
          <w:color w:val="000000"/>
          <w:sz w:val="28"/>
        </w:rPr>
        <w:t>
      1) планируемое существенное изменение финансового продукта;</w:t>
      </w:r>
    </w:p>
    <w:bookmarkEnd w:id="263"/>
    <w:bookmarkStart w:name="z271" w:id="264"/>
    <w:p>
      <w:pPr>
        <w:spacing w:after="0"/>
        <w:ind w:left="0"/>
        <w:jc w:val="both"/>
      </w:pPr>
      <w:r>
        <w:rPr>
          <w:rFonts w:ascii="Times New Roman"/>
          <w:b w:val="false"/>
          <w:i w:val="false"/>
          <w:color w:val="000000"/>
          <w:sz w:val="28"/>
        </w:rPr>
        <w:t>
      2) выявление системных недостатков по результатам анализа обращений потребителей финансовых услуг;</w:t>
      </w:r>
    </w:p>
    <w:bookmarkEnd w:id="264"/>
    <w:bookmarkStart w:name="z272" w:id="265"/>
    <w:p>
      <w:pPr>
        <w:spacing w:after="0"/>
        <w:ind w:left="0"/>
        <w:jc w:val="both"/>
      </w:pPr>
      <w:r>
        <w:rPr>
          <w:rFonts w:ascii="Times New Roman"/>
          <w:b w:val="false"/>
          <w:i w:val="false"/>
          <w:color w:val="000000"/>
          <w:sz w:val="28"/>
        </w:rPr>
        <w:t>
      3) изменение рыночных (экономических) факторов, увеличивающих риски финансового продукта;</w:t>
      </w:r>
    </w:p>
    <w:bookmarkEnd w:id="265"/>
    <w:bookmarkStart w:name="z273" w:id="266"/>
    <w:p>
      <w:pPr>
        <w:spacing w:after="0"/>
        <w:ind w:left="0"/>
        <w:jc w:val="both"/>
      </w:pPr>
      <w:r>
        <w:rPr>
          <w:rFonts w:ascii="Times New Roman"/>
          <w:b w:val="false"/>
          <w:i w:val="false"/>
          <w:color w:val="000000"/>
          <w:sz w:val="28"/>
        </w:rPr>
        <w:t>
      4) достижение количественных пороговых значений, установленных во внутренних документах финансовой организации.</w:t>
      </w:r>
    </w:p>
    <w:bookmarkEnd w:id="266"/>
    <w:bookmarkStart w:name="z274" w:id="267"/>
    <w:p>
      <w:pPr>
        <w:spacing w:after="0"/>
        <w:ind w:left="0"/>
        <w:jc w:val="both"/>
      </w:pPr>
      <w:r>
        <w:rPr>
          <w:rFonts w:ascii="Times New Roman"/>
          <w:b w:val="false"/>
          <w:i w:val="false"/>
          <w:color w:val="000000"/>
          <w:sz w:val="28"/>
        </w:rPr>
        <w:t>
      60. Количественные пороговые значения, при достижении которых финансовая организация инициирует внеплановый мониторинг финансового продукта, включают, не ограничиваясь, следующие показатели:</w:t>
      </w:r>
    </w:p>
    <w:bookmarkEnd w:id="267"/>
    <w:bookmarkStart w:name="z275" w:id="268"/>
    <w:p>
      <w:pPr>
        <w:spacing w:after="0"/>
        <w:ind w:left="0"/>
        <w:jc w:val="both"/>
      </w:pPr>
      <w:r>
        <w:rPr>
          <w:rFonts w:ascii="Times New Roman"/>
          <w:b w:val="false"/>
          <w:i w:val="false"/>
          <w:color w:val="000000"/>
          <w:sz w:val="28"/>
        </w:rPr>
        <w:t>
      1) уровень жалоб и обращений потребителей финансовых услуг, связанных с финансовым продуктом, превышающий пороговое значение, установленное финансовой организацией, либо средний уровень жалоб по аналогичным финансовым продуктам финансовой организации;</w:t>
      </w:r>
    </w:p>
    <w:bookmarkEnd w:id="268"/>
    <w:bookmarkStart w:name="z276" w:id="269"/>
    <w:p>
      <w:pPr>
        <w:spacing w:after="0"/>
        <w:ind w:left="0"/>
        <w:jc w:val="both"/>
      </w:pPr>
      <w:r>
        <w:rPr>
          <w:rFonts w:ascii="Times New Roman"/>
          <w:b w:val="false"/>
          <w:i w:val="false"/>
          <w:color w:val="000000"/>
          <w:sz w:val="28"/>
        </w:rPr>
        <w:t>
      2) доля досрочно расторгнутых договоров по финансовому продукту, превышающая пороговое значение, установленное финансовой организацией с учетом специфики финансового продукта;</w:t>
      </w:r>
    </w:p>
    <w:bookmarkEnd w:id="269"/>
    <w:bookmarkStart w:name="z277" w:id="270"/>
    <w:p>
      <w:pPr>
        <w:spacing w:after="0"/>
        <w:ind w:left="0"/>
        <w:jc w:val="both"/>
      </w:pPr>
      <w:r>
        <w:rPr>
          <w:rFonts w:ascii="Times New Roman"/>
          <w:b w:val="false"/>
          <w:i w:val="false"/>
          <w:color w:val="000000"/>
          <w:sz w:val="28"/>
        </w:rPr>
        <w:t>
      3) доля потребителей финансовых услуг, имеющих просроченную задолженность свыше 90 календарных дней по договорам, заключенным в рамках соответствующего финансового продукта, связанного с банковскими заемными операциями и деятельностью по предоставлению микрокредитов, превышающая пороговое значение, установленное финансовой организацией;</w:t>
      </w:r>
    </w:p>
    <w:bookmarkEnd w:id="270"/>
    <w:bookmarkStart w:name="z278" w:id="271"/>
    <w:p>
      <w:pPr>
        <w:spacing w:after="0"/>
        <w:ind w:left="0"/>
        <w:jc w:val="both"/>
      </w:pPr>
      <w:r>
        <w:rPr>
          <w:rFonts w:ascii="Times New Roman"/>
          <w:b w:val="false"/>
          <w:i w:val="false"/>
          <w:color w:val="000000"/>
          <w:sz w:val="28"/>
        </w:rPr>
        <w:t>
      4) доля случаев предоставления финансового продукта вне целевой группы потребителей финансовых услуг, превышающая пороговое значение, установленное финансовой организацией.</w:t>
      </w:r>
    </w:p>
    <w:bookmarkEnd w:id="271"/>
    <w:bookmarkStart w:name="z279" w:id="272"/>
    <w:p>
      <w:pPr>
        <w:spacing w:after="0"/>
        <w:ind w:left="0"/>
        <w:jc w:val="both"/>
      </w:pPr>
      <w:r>
        <w:rPr>
          <w:rFonts w:ascii="Times New Roman"/>
          <w:b w:val="false"/>
          <w:i w:val="false"/>
          <w:color w:val="000000"/>
          <w:sz w:val="28"/>
        </w:rPr>
        <w:t>
      При одновременном превышении двух и более пороговых значений, предусмотренных настоящим пунктом, финансовая организация в течение 15 (пятнадцати) рабочих дней инициирует внеплановую оценку финансового продукта.</w:t>
      </w:r>
    </w:p>
    <w:bookmarkEnd w:id="272"/>
    <w:bookmarkStart w:name="z280" w:id="273"/>
    <w:p>
      <w:pPr>
        <w:spacing w:after="0"/>
        <w:ind w:left="0"/>
        <w:jc w:val="both"/>
      </w:pPr>
      <w:r>
        <w:rPr>
          <w:rFonts w:ascii="Times New Roman"/>
          <w:b w:val="false"/>
          <w:i w:val="false"/>
          <w:color w:val="000000"/>
          <w:sz w:val="28"/>
        </w:rPr>
        <w:t>
      61. Результаты мониторинга финансового продукта включаются в управленческую информацию и рассматриваются уполномоченным коллегиальным органом финансовой организации.</w:t>
      </w:r>
    </w:p>
    <w:bookmarkEnd w:id="273"/>
    <w:bookmarkStart w:name="z281" w:id="274"/>
    <w:p>
      <w:pPr>
        <w:spacing w:after="0"/>
        <w:ind w:left="0"/>
        <w:jc w:val="both"/>
      </w:pPr>
      <w:r>
        <w:rPr>
          <w:rFonts w:ascii="Times New Roman"/>
          <w:b w:val="false"/>
          <w:i w:val="false"/>
          <w:color w:val="000000"/>
          <w:sz w:val="28"/>
        </w:rPr>
        <w:t>
      В случае выявления по результатам мониторинга финансового продукта повышенных рисков финансового продукта, поведенческих рисков, недобросовестных практик либо иных недостатков финансового продукта уполномоченный коллегиальный орган финансовой организации незамедлительно принимает корректирующие меры, включая принятие решения (решений) о:</w:t>
      </w:r>
    </w:p>
    <w:bookmarkEnd w:id="274"/>
    <w:bookmarkStart w:name="z282" w:id="275"/>
    <w:p>
      <w:pPr>
        <w:spacing w:after="0"/>
        <w:ind w:left="0"/>
        <w:jc w:val="both"/>
      </w:pPr>
      <w:r>
        <w:rPr>
          <w:rFonts w:ascii="Times New Roman"/>
          <w:b w:val="false"/>
          <w:i w:val="false"/>
          <w:color w:val="000000"/>
          <w:sz w:val="28"/>
        </w:rPr>
        <w:t>
      1) изменении характеристик и условий предоставления финансового продукта, в том числе структуры стоимости финансового продукта и (или) дополнительной услуги в целях обеспечения справедливой стоимости финансового продукта;</w:t>
      </w:r>
    </w:p>
    <w:bookmarkEnd w:id="275"/>
    <w:bookmarkStart w:name="z283" w:id="276"/>
    <w:p>
      <w:pPr>
        <w:spacing w:after="0"/>
        <w:ind w:left="0"/>
        <w:jc w:val="both"/>
      </w:pPr>
      <w:r>
        <w:rPr>
          <w:rFonts w:ascii="Times New Roman"/>
          <w:b w:val="false"/>
          <w:i w:val="false"/>
          <w:color w:val="000000"/>
          <w:sz w:val="28"/>
        </w:rPr>
        <w:t>
      2) исключении дополнительных услуг, не обусловленных характеристиками финансового продукта;</w:t>
      </w:r>
    </w:p>
    <w:bookmarkEnd w:id="276"/>
    <w:bookmarkStart w:name="z284" w:id="277"/>
    <w:p>
      <w:pPr>
        <w:spacing w:after="0"/>
        <w:ind w:left="0"/>
        <w:jc w:val="both"/>
      </w:pPr>
      <w:r>
        <w:rPr>
          <w:rFonts w:ascii="Times New Roman"/>
          <w:b w:val="false"/>
          <w:i w:val="false"/>
          <w:color w:val="000000"/>
          <w:sz w:val="28"/>
        </w:rPr>
        <w:t>
      3) изменении способов (каналов) предоставления либо продвижения (рекламы) финансового продукта;</w:t>
      </w:r>
    </w:p>
    <w:bookmarkEnd w:id="277"/>
    <w:bookmarkStart w:name="z285" w:id="278"/>
    <w:p>
      <w:pPr>
        <w:spacing w:after="0"/>
        <w:ind w:left="0"/>
        <w:jc w:val="both"/>
      </w:pPr>
      <w:r>
        <w:rPr>
          <w:rFonts w:ascii="Times New Roman"/>
          <w:b w:val="false"/>
          <w:i w:val="false"/>
          <w:color w:val="000000"/>
          <w:sz w:val="28"/>
        </w:rPr>
        <w:t>
      4) пересмотре параметров целевой группы потребителей финансовых услуг;</w:t>
      </w:r>
    </w:p>
    <w:bookmarkEnd w:id="278"/>
    <w:bookmarkStart w:name="z286" w:id="279"/>
    <w:p>
      <w:pPr>
        <w:spacing w:after="0"/>
        <w:ind w:left="0"/>
        <w:jc w:val="both"/>
      </w:pPr>
      <w:r>
        <w:rPr>
          <w:rFonts w:ascii="Times New Roman"/>
          <w:b w:val="false"/>
          <w:i w:val="false"/>
          <w:color w:val="000000"/>
          <w:sz w:val="28"/>
        </w:rPr>
        <w:t>
      5) улучшении раскрытия информации о финансовом продукте;</w:t>
      </w:r>
    </w:p>
    <w:bookmarkEnd w:id="279"/>
    <w:bookmarkStart w:name="z287" w:id="280"/>
    <w:p>
      <w:pPr>
        <w:spacing w:after="0"/>
        <w:ind w:left="0"/>
        <w:jc w:val="both"/>
      </w:pPr>
      <w:r>
        <w:rPr>
          <w:rFonts w:ascii="Times New Roman"/>
          <w:b w:val="false"/>
          <w:i w:val="false"/>
          <w:color w:val="000000"/>
          <w:sz w:val="28"/>
        </w:rPr>
        <w:t>
      6) проведении дополнительного обучения работников, уполномоченных агентов и третьих лиц;</w:t>
      </w:r>
    </w:p>
    <w:bookmarkEnd w:id="280"/>
    <w:bookmarkStart w:name="z288" w:id="281"/>
    <w:p>
      <w:pPr>
        <w:spacing w:after="0"/>
        <w:ind w:left="0"/>
        <w:jc w:val="both"/>
      </w:pPr>
      <w:r>
        <w:rPr>
          <w:rFonts w:ascii="Times New Roman"/>
          <w:b w:val="false"/>
          <w:i w:val="false"/>
          <w:color w:val="000000"/>
          <w:sz w:val="28"/>
        </w:rPr>
        <w:t>
      7) ограничении, приостановлении либо прекращении предоставления финансового продукта.</w:t>
      </w:r>
    </w:p>
    <w:bookmarkEnd w:id="281"/>
    <w:bookmarkStart w:name="z289" w:id="282"/>
    <w:p>
      <w:pPr>
        <w:spacing w:after="0"/>
        <w:ind w:left="0"/>
        <w:jc w:val="both"/>
      </w:pPr>
      <w:r>
        <w:rPr>
          <w:rFonts w:ascii="Times New Roman"/>
          <w:b w:val="false"/>
          <w:i w:val="false"/>
          <w:color w:val="000000"/>
          <w:sz w:val="28"/>
        </w:rPr>
        <w:t>
      62. Результаты мониторинга финансового продукта используются в ходе проведения процедур и процессов внутреннего контроля и внутреннего аудита финансовой организации.</w:t>
      </w:r>
    </w:p>
    <w:bookmarkEnd w:id="282"/>
    <w:bookmarkStart w:name="z290" w:id="283"/>
    <w:p>
      <w:pPr>
        <w:spacing w:after="0"/>
        <w:ind w:left="0"/>
        <w:jc w:val="both"/>
      </w:pPr>
      <w:r>
        <w:rPr>
          <w:rFonts w:ascii="Times New Roman"/>
          <w:b w:val="false"/>
          <w:i w:val="false"/>
          <w:color w:val="000000"/>
          <w:sz w:val="28"/>
        </w:rPr>
        <w:t>
      63. При выявлении системных недостатков финансового продукта, способных привести к реализации поведенческих рисков для неопределенного круга потребителей финансовых услуг, финансовая организация незамедлительно, но не позднее 5 (пяти) рабочих дней с момента их выявления, уведомляет уполномоченный орган в произвольной форме.</w:t>
      </w:r>
    </w:p>
    <w:bookmarkEnd w:id="283"/>
    <w:bookmarkStart w:name="z291" w:id="284"/>
    <w:p>
      <w:pPr>
        <w:spacing w:after="0"/>
        <w:ind w:left="0"/>
        <w:jc w:val="left"/>
      </w:pPr>
      <w:r>
        <w:rPr>
          <w:rFonts w:ascii="Times New Roman"/>
          <w:b/>
          <w:i w:val="false"/>
          <w:color w:val="000000"/>
        </w:rPr>
        <w:t xml:space="preserve"> Параграф 9. Прекращение предоставления финансового продукта</w:t>
      </w:r>
    </w:p>
    <w:bookmarkEnd w:id="284"/>
    <w:bookmarkStart w:name="z292" w:id="285"/>
    <w:p>
      <w:pPr>
        <w:spacing w:after="0"/>
        <w:ind w:left="0"/>
        <w:jc w:val="both"/>
      </w:pPr>
      <w:r>
        <w:rPr>
          <w:rFonts w:ascii="Times New Roman"/>
          <w:b w:val="false"/>
          <w:i w:val="false"/>
          <w:color w:val="000000"/>
          <w:sz w:val="28"/>
        </w:rPr>
        <w:t>
      64. При принятии решения о прекращении предоставления финансового продукта финансовая организация обеспечивает защиту прав и законных интересов потребителей финансовых услуг, с которыми заключены договоры о предоставлении финансового продукта.</w:t>
      </w:r>
    </w:p>
    <w:bookmarkEnd w:id="285"/>
    <w:bookmarkStart w:name="z293" w:id="286"/>
    <w:p>
      <w:pPr>
        <w:spacing w:after="0"/>
        <w:ind w:left="0"/>
        <w:jc w:val="both"/>
      </w:pPr>
      <w:r>
        <w:rPr>
          <w:rFonts w:ascii="Times New Roman"/>
          <w:b w:val="false"/>
          <w:i w:val="false"/>
          <w:color w:val="000000"/>
          <w:sz w:val="28"/>
        </w:rPr>
        <w:t>
      65. Финансовая организация уведомляет потребителей финансовых услуг, указанных в пункте 64 Требований, способом, предусмотренным договором о предоставлении финансового продукта и через цифровые объекты о прекращении предоставления финансового продукта в сроки, установленные внутренними документами финансовой организации, в случаях, когда такое прекращение влияет на условия выполнения обязательств сторон по действующим договорам о предоставлении финансового продукта.</w:t>
      </w:r>
    </w:p>
    <w:bookmarkEnd w:id="286"/>
    <w:bookmarkStart w:name="z294" w:id="287"/>
    <w:p>
      <w:pPr>
        <w:spacing w:after="0"/>
        <w:ind w:left="0"/>
        <w:jc w:val="left"/>
      </w:pPr>
      <w:r>
        <w:rPr>
          <w:rFonts w:ascii="Times New Roman"/>
          <w:b/>
          <w:i w:val="false"/>
          <w:color w:val="000000"/>
        </w:rPr>
        <w:t xml:space="preserve"> Параграф 10. Взаимодействие с уполномоченными агентами и третьими лицами</w:t>
      </w:r>
    </w:p>
    <w:bookmarkEnd w:id="287"/>
    <w:bookmarkStart w:name="z295" w:id="288"/>
    <w:p>
      <w:pPr>
        <w:spacing w:after="0"/>
        <w:ind w:left="0"/>
        <w:jc w:val="both"/>
      </w:pPr>
      <w:r>
        <w:rPr>
          <w:rFonts w:ascii="Times New Roman"/>
          <w:b w:val="false"/>
          <w:i w:val="false"/>
          <w:color w:val="000000"/>
          <w:sz w:val="28"/>
        </w:rPr>
        <w:t>
      66. До привлечения уполномоченного агента и третьих лиц финансовая организация проводит, не ограничиваясь:</w:t>
      </w:r>
    </w:p>
    <w:bookmarkEnd w:id="288"/>
    <w:bookmarkStart w:name="z296" w:id="289"/>
    <w:p>
      <w:pPr>
        <w:spacing w:after="0"/>
        <w:ind w:left="0"/>
        <w:jc w:val="both"/>
      </w:pPr>
      <w:r>
        <w:rPr>
          <w:rFonts w:ascii="Times New Roman"/>
          <w:b w:val="false"/>
          <w:i w:val="false"/>
          <w:color w:val="000000"/>
          <w:sz w:val="28"/>
        </w:rPr>
        <w:t>
      1) оценку их деловой репутации и соответствия требованиям внутренних документов финансовой организации;</w:t>
      </w:r>
    </w:p>
    <w:bookmarkEnd w:id="289"/>
    <w:bookmarkStart w:name="z297" w:id="290"/>
    <w:p>
      <w:pPr>
        <w:spacing w:after="0"/>
        <w:ind w:left="0"/>
        <w:jc w:val="both"/>
      </w:pPr>
      <w:r>
        <w:rPr>
          <w:rFonts w:ascii="Times New Roman"/>
          <w:b w:val="false"/>
          <w:i w:val="false"/>
          <w:color w:val="000000"/>
          <w:sz w:val="28"/>
        </w:rPr>
        <w:t>
      2) оценку квалификации работников уполномоченного агента и третьих лиц, участвующих во взаимодействии с потребителями финансовых услуг;</w:t>
      </w:r>
    </w:p>
    <w:bookmarkEnd w:id="290"/>
    <w:bookmarkStart w:name="z298" w:id="291"/>
    <w:p>
      <w:pPr>
        <w:spacing w:after="0"/>
        <w:ind w:left="0"/>
        <w:jc w:val="both"/>
      </w:pPr>
      <w:r>
        <w:rPr>
          <w:rFonts w:ascii="Times New Roman"/>
          <w:b w:val="false"/>
          <w:i w:val="false"/>
          <w:color w:val="000000"/>
          <w:sz w:val="28"/>
        </w:rPr>
        <w:t>
      3) анализ истории обращений и жалоб потребителей финансовых услуг, связанных с деятельностью уполномоченного агента и третьих лиц (при наличии).</w:t>
      </w:r>
    </w:p>
    <w:bookmarkEnd w:id="291"/>
    <w:bookmarkStart w:name="z299" w:id="292"/>
    <w:p>
      <w:pPr>
        <w:spacing w:after="0"/>
        <w:ind w:left="0"/>
        <w:jc w:val="both"/>
      </w:pPr>
      <w:r>
        <w:rPr>
          <w:rFonts w:ascii="Times New Roman"/>
          <w:b w:val="false"/>
          <w:i w:val="false"/>
          <w:color w:val="000000"/>
          <w:sz w:val="28"/>
        </w:rPr>
        <w:t>
      67. Финансовая организация в порядке, установленном внутренними документами, обеспечивает регулярный контроль деятельности уполномоченных агентов и третьих лиц, но не реже одного раза в год.</w:t>
      </w:r>
    </w:p>
    <w:bookmarkEnd w:id="292"/>
    <w:bookmarkStart w:name="z300" w:id="293"/>
    <w:p>
      <w:pPr>
        <w:spacing w:after="0"/>
        <w:ind w:left="0"/>
        <w:jc w:val="both"/>
      </w:pPr>
      <w:r>
        <w:rPr>
          <w:rFonts w:ascii="Times New Roman"/>
          <w:b w:val="false"/>
          <w:i w:val="false"/>
          <w:color w:val="000000"/>
          <w:sz w:val="28"/>
        </w:rPr>
        <w:t>
      Внеплановый контроль деятельности уполномоченного агента и третьих лиц осуществляется при выявлении роста обращений потребителей финансовых услуг, признаков недобросовестных практик либо превышения пороговых значений, связанных с предоставлением финансовых продуктов согласно внутренним документам финансовой организации.</w:t>
      </w:r>
    </w:p>
    <w:bookmarkEnd w:id="293"/>
    <w:bookmarkStart w:name="z301" w:id="294"/>
    <w:p>
      <w:pPr>
        <w:spacing w:after="0"/>
        <w:ind w:left="0"/>
        <w:jc w:val="both"/>
      </w:pPr>
      <w:r>
        <w:rPr>
          <w:rFonts w:ascii="Times New Roman"/>
          <w:b w:val="false"/>
          <w:i w:val="false"/>
          <w:color w:val="000000"/>
          <w:sz w:val="28"/>
        </w:rPr>
        <w:t>
      68. При выявлении нарушений Требований финансовая организация принимает меры, не ограничиваясь:</w:t>
      </w:r>
    </w:p>
    <w:bookmarkEnd w:id="294"/>
    <w:bookmarkStart w:name="z302" w:id="295"/>
    <w:p>
      <w:pPr>
        <w:spacing w:after="0"/>
        <w:ind w:left="0"/>
        <w:jc w:val="both"/>
      </w:pPr>
      <w:r>
        <w:rPr>
          <w:rFonts w:ascii="Times New Roman"/>
          <w:b w:val="false"/>
          <w:i w:val="false"/>
          <w:color w:val="000000"/>
          <w:sz w:val="28"/>
        </w:rPr>
        <w:t>
      1) направление требования об устранении нарушений;</w:t>
      </w:r>
    </w:p>
    <w:bookmarkEnd w:id="295"/>
    <w:bookmarkStart w:name="z303" w:id="296"/>
    <w:p>
      <w:pPr>
        <w:spacing w:after="0"/>
        <w:ind w:left="0"/>
        <w:jc w:val="both"/>
      </w:pPr>
      <w:r>
        <w:rPr>
          <w:rFonts w:ascii="Times New Roman"/>
          <w:b w:val="false"/>
          <w:i w:val="false"/>
          <w:color w:val="000000"/>
          <w:sz w:val="28"/>
        </w:rPr>
        <w:t>
      2) ограничение права уполномоченного агента и третьих лиц на реализацию отдельных финансовых продуктов;</w:t>
      </w:r>
    </w:p>
    <w:bookmarkEnd w:id="296"/>
    <w:bookmarkStart w:name="z304" w:id="297"/>
    <w:p>
      <w:pPr>
        <w:spacing w:after="0"/>
        <w:ind w:left="0"/>
        <w:jc w:val="both"/>
      </w:pPr>
      <w:r>
        <w:rPr>
          <w:rFonts w:ascii="Times New Roman"/>
          <w:b w:val="false"/>
          <w:i w:val="false"/>
          <w:color w:val="000000"/>
          <w:sz w:val="28"/>
        </w:rPr>
        <w:t>
      3) расторжение договора с уполномоченным агентом и третьими лицами.</w:t>
      </w:r>
    </w:p>
    <w:bookmarkEnd w:id="297"/>
    <w:bookmarkStart w:name="z305" w:id="298"/>
    <w:p>
      <w:pPr>
        <w:spacing w:after="0"/>
        <w:ind w:left="0"/>
        <w:jc w:val="both"/>
      </w:pPr>
      <w:r>
        <w:rPr>
          <w:rFonts w:ascii="Times New Roman"/>
          <w:b w:val="false"/>
          <w:i w:val="false"/>
          <w:color w:val="000000"/>
          <w:sz w:val="28"/>
        </w:rPr>
        <w:t>
      О принятых мерах, предусмотренных частью первой настоящего пункта, финансовая организация уведомляет уполномоченный орган в течение 10 (десяти) рабочих дней со дня принятия соответствующих мер.</w:t>
      </w:r>
    </w:p>
    <w:bookmarkEnd w:id="298"/>
    <w:bookmarkStart w:name="z306" w:id="299"/>
    <w:p>
      <w:pPr>
        <w:spacing w:after="0"/>
        <w:ind w:left="0"/>
        <w:jc w:val="left"/>
      </w:pPr>
      <w:r>
        <w:rPr>
          <w:rFonts w:ascii="Times New Roman"/>
          <w:b/>
          <w:i w:val="false"/>
          <w:color w:val="000000"/>
        </w:rPr>
        <w:t xml:space="preserve"> Глава 4. Перечень финансовых продуктов (с указанием ставок и тарифов) об утверждении, изменении и прекращении предоставления которых субъект поведенческого надзора уведомляет уполномоченный орган, правила такого уведомления, а также перечень документов и сведений, прилагаемых к уведомлению</w:t>
      </w:r>
    </w:p>
    <w:bookmarkEnd w:id="299"/>
    <w:bookmarkStart w:name="z307" w:id="300"/>
    <w:p>
      <w:pPr>
        <w:spacing w:after="0"/>
        <w:ind w:left="0"/>
        <w:jc w:val="both"/>
      </w:pPr>
      <w:r>
        <w:rPr>
          <w:rFonts w:ascii="Times New Roman"/>
          <w:b w:val="false"/>
          <w:i w:val="false"/>
          <w:color w:val="000000"/>
          <w:sz w:val="28"/>
        </w:rPr>
        <w:t xml:space="preserve">
      69. Финансовая организация в течение 10 (десяти) рабочих дней со дня утверждения уполномоченным коллегиальным органом финансовой организации паспорта финансового продукта направляет в уполномоченный орган уведомление об утверждении, изменении и прекращении финансового продукта (далее – Уведомление)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Требованиям по следующим финансовым продуктам, предоставляемым физическим лицам для целей, не связанных с осуществлением предпринимательской деятельности:</w:t>
      </w:r>
    </w:p>
    <w:bookmarkEnd w:id="300"/>
    <w:bookmarkStart w:name="z308" w:id="301"/>
    <w:p>
      <w:pPr>
        <w:spacing w:after="0"/>
        <w:ind w:left="0"/>
        <w:jc w:val="both"/>
      </w:pPr>
      <w:r>
        <w:rPr>
          <w:rFonts w:ascii="Times New Roman"/>
          <w:b w:val="false"/>
          <w:i w:val="false"/>
          <w:color w:val="000000"/>
          <w:sz w:val="28"/>
        </w:rPr>
        <w:t>
      по банковской деятельности:</w:t>
      </w:r>
    </w:p>
    <w:bookmarkEnd w:id="301"/>
    <w:bookmarkStart w:name="z309" w:id="302"/>
    <w:p>
      <w:pPr>
        <w:spacing w:after="0"/>
        <w:ind w:left="0"/>
        <w:jc w:val="both"/>
      </w:pPr>
      <w:r>
        <w:rPr>
          <w:rFonts w:ascii="Times New Roman"/>
          <w:b w:val="false"/>
          <w:i w:val="false"/>
          <w:color w:val="000000"/>
          <w:sz w:val="28"/>
        </w:rPr>
        <w:t>
      1) займы, обеспеченные залогом недвижимого имущества;</w:t>
      </w:r>
    </w:p>
    <w:bookmarkEnd w:id="302"/>
    <w:bookmarkStart w:name="z310" w:id="303"/>
    <w:p>
      <w:pPr>
        <w:spacing w:after="0"/>
        <w:ind w:left="0"/>
        <w:jc w:val="both"/>
      </w:pPr>
      <w:r>
        <w:rPr>
          <w:rFonts w:ascii="Times New Roman"/>
          <w:b w:val="false"/>
          <w:i w:val="false"/>
          <w:color w:val="000000"/>
          <w:sz w:val="28"/>
        </w:rPr>
        <w:t>
      2) займы, не обеспеченные залогом;</w:t>
      </w:r>
    </w:p>
    <w:bookmarkEnd w:id="303"/>
    <w:bookmarkStart w:name="z311" w:id="304"/>
    <w:p>
      <w:pPr>
        <w:spacing w:after="0"/>
        <w:ind w:left="0"/>
        <w:jc w:val="both"/>
      </w:pPr>
      <w:r>
        <w:rPr>
          <w:rFonts w:ascii="Times New Roman"/>
          <w:b w:val="false"/>
          <w:i w:val="false"/>
          <w:color w:val="000000"/>
          <w:sz w:val="28"/>
        </w:rPr>
        <w:t>
      3) займы на приобретение автомобильного транспорта, обеспеченные залогом автомобильного транспорта;</w:t>
      </w:r>
    </w:p>
    <w:bookmarkEnd w:id="304"/>
    <w:bookmarkStart w:name="z312" w:id="305"/>
    <w:p>
      <w:pPr>
        <w:spacing w:after="0"/>
        <w:ind w:left="0"/>
        <w:jc w:val="both"/>
      </w:pPr>
      <w:r>
        <w:rPr>
          <w:rFonts w:ascii="Times New Roman"/>
          <w:b w:val="false"/>
          <w:i w:val="false"/>
          <w:color w:val="000000"/>
          <w:sz w:val="28"/>
        </w:rPr>
        <w:t>
      4) срочные вклады;</w:t>
      </w:r>
    </w:p>
    <w:bookmarkEnd w:id="305"/>
    <w:bookmarkStart w:name="z313" w:id="306"/>
    <w:p>
      <w:pPr>
        <w:spacing w:after="0"/>
        <w:ind w:left="0"/>
        <w:jc w:val="both"/>
      </w:pPr>
      <w:r>
        <w:rPr>
          <w:rFonts w:ascii="Times New Roman"/>
          <w:b w:val="false"/>
          <w:i w:val="false"/>
          <w:color w:val="000000"/>
          <w:sz w:val="28"/>
        </w:rPr>
        <w:t>
      по микрофинансовой деятельности:</w:t>
      </w:r>
    </w:p>
    <w:bookmarkEnd w:id="306"/>
    <w:bookmarkStart w:name="z314" w:id="307"/>
    <w:p>
      <w:pPr>
        <w:spacing w:after="0"/>
        <w:ind w:left="0"/>
        <w:jc w:val="both"/>
      </w:pPr>
      <w:r>
        <w:rPr>
          <w:rFonts w:ascii="Times New Roman"/>
          <w:b w:val="false"/>
          <w:i w:val="false"/>
          <w:color w:val="000000"/>
          <w:sz w:val="28"/>
        </w:rPr>
        <w:t>
      5) микрокредиты, обеспеченные залогом недвижимого имущества;</w:t>
      </w:r>
    </w:p>
    <w:bookmarkEnd w:id="307"/>
    <w:bookmarkStart w:name="z315" w:id="308"/>
    <w:p>
      <w:pPr>
        <w:spacing w:after="0"/>
        <w:ind w:left="0"/>
        <w:jc w:val="both"/>
      </w:pPr>
      <w:r>
        <w:rPr>
          <w:rFonts w:ascii="Times New Roman"/>
          <w:b w:val="false"/>
          <w:i w:val="false"/>
          <w:color w:val="000000"/>
          <w:sz w:val="28"/>
        </w:rPr>
        <w:t>
      6) микрокредиты, не обеспеченные залогом;</w:t>
      </w:r>
    </w:p>
    <w:bookmarkEnd w:id="308"/>
    <w:bookmarkStart w:name="z316" w:id="309"/>
    <w:p>
      <w:pPr>
        <w:spacing w:after="0"/>
        <w:ind w:left="0"/>
        <w:jc w:val="both"/>
      </w:pPr>
      <w:r>
        <w:rPr>
          <w:rFonts w:ascii="Times New Roman"/>
          <w:b w:val="false"/>
          <w:i w:val="false"/>
          <w:color w:val="000000"/>
          <w:sz w:val="28"/>
        </w:rPr>
        <w:t>
      7) микрокредиты на приобретение автомобильного транспорта, обеспеченные залогом автомобильного транспорта;</w:t>
      </w:r>
    </w:p>
    <w:bookmarkEnd w:id="309"/>
    <w:bookmarkStart w:name="z317" w:id="310"/>
    <w:p>
      <w:pPr>
        <w:spacing w:after="0"/>
        <w:ind w:left="0"/>
        <w:jc w:val="both"/>
      </w:pPr>
      <w:r>
        <w:rPr>
          <w:rFonts w:ascii="Times New Roman"/>
          <w:b w:val="false"/>
          <w:i w:val="false"/>
          <w:color w:val="000000"/>
          <w:sz w:val="28"/>
        </w:rPr>
        <w:t>
      по страховой деятельности страховые продукты, связанные с договорами банковского займа и (или) договорами о предоставлении микрокредита:</w:t>
      </w:r>
    </w:p>
    <w:bookmarkEnd w:id="310"/>
    <w:bookmarkStart w:name="z318" w:id="311"/>
    <w:p>
      <w:pPr>
        <w:spacing w:after="0"/>
        <w:ind w:left="0"/>
        <w:jc w:val="both"/>
      </w:pPr>
      <w:r>
        <w:rPr>
          <w:rFonts w:ascii="Times New Roman"/>
          <w:b w:val="false"/>
          <w:i w:val="false"/>
          <w:color w:val="000000"/>
          <w:sz w:val="28"/>
        </w:rPr>
        <w:t>
      по отрасли "Общее страхование" по следующим классам в добровольной форме страхования:</w:t>
      </w:r>
    </w:p>
    <w:bookmarkEnd w:id="311"/>
    <w:bookmarkStart w:name="z319" w:id="312"/>
    <w:p>
      <w:pPr>
        <w:spacing w:after="0"/>
        <w:ind w:left="0"/>
        <w:jc w:val="both"/>
      </w:pPr>
      <w:r>
        <w:rPr>
          <w:rFonts w:ascii="Times New Roman"/>
          <w:b w:val="false"/>
          <w:i w:val="false"/>
          <w:color w:val="000000"/>
          <w:sz w:val="28"/>
        </w:rPr>
        <w:t>
      8) страхование от несчастных случаев;</w:t>
      </w:r>
    </w:p>
    <w:bookmarkEnd w:id="312"/>
    <w:bookmarkStart w:name="z320" w:id="313"/>
    <w:p>
      <w:pPr>
        <w:spacing w:after="0"/>
        <w:ind w:left="0"/>
        <w:jc w:val="both"/>
      </w:pPr>
      <w:r>
        <w:rPr>
          <w:rFonts w:ascii="Times New Roman"/>
          <w:b w:val="false"/>
          <w:i w:val="false"/>
          <w:color w:val="000000"/>
          <w:sz w:val="28"/>
        </w:rPr>
        <w:t>
      9) страхование на случай болезни;</w:t>
      </w:r>
    </w:p>
    <w:bookmarkEnd w:id="313"/>
    <w:bookmarkStart w:name="z321" w:id="314"/>
    <w:p>
      <w:pPr>
        <w:spacing w:after="0"/>
        <w:ind w:left="0"/>
        <w:jc w:val="both"/>
      </w:pPr>
      <w:r>
        <w:rPr>
          <w:rFonts w:ascii="Times New Roman"/>
          <w:b w:val="false"/>
          <w:i w:val="false"/>
          <w:color w:val="000000"/>
          <w:sz w:val="28"/>
        </w:rPr>
        <w:t>
      10) страхование автомобильного транспорта;</w:t>
      </w:r>
    </w:p>
    <w:bookmarkEnd w:id="314"/>
    <w:bookmarkStart w:name="z322" w:id="315"/>
    <w:p>
      <w:pPr>
        <w:spacing w:after="0"/>
        <w:ind w:left="0"/>
        <w:jc w:val="both"/>
      </w:pPr>
      <w:r>
        <w:rPr>
          <w:rFonts w:ascii="Times New Roman"/>
          <w:b w:val="false"/>
          <w:i w:val="false"/>
          <w:color w:val="000000"/>
          <w:sz w:val="28"/>
        </w:rPr>
        <w:t xml:space="preserve">
      11) страхование имущества от ущерба, за исключением классов, указанных в подпунктах 3) – 7) </w:t>
      </w:r>
      <w:r>
        <w:rPr>
          <w:rFonts w:ascii="Times New Roman"/>
          <w:b w:val="false"/>
          <w:i w:val="false"/>
          <w:color w:val="000000"/>
          <w:sz w:val="28"/>
        </w:rPr>
        <w:t>пункта 3</w:t>
      </w:r>
      <w:r>
        <w:rPr>
          <w:rFonts w:ascii="Times New Roman"/>
          <w:b w:val="false"/>
          <w:i w:val="false"/>
          <w:color w:val="000000"/>
          <w:sz w:val="28"/>
        </w:rPr>
        <w:t xml:space="preserve"> статьи 6 Закона о страховой деятельности;</w:t>
      </w:r>
    </w:p>
    <w:bookmarkEnd w:id="315"/>
    <w:bookmarkStart w:name="z323" w:id="316"/>
    <w:p>
      <w:pPr>
        <w:spacing w:after="0"/>
        <w:ind w:left="0"/>
        <w:jc w:val="both"/>
      </w:pPr>
      <w:r>
        <w:rPr>
          <w:rFonts w:ascii="Times New Roman"/>
          <w:b w:val="false"/>
          <w:i w:val="false"/>
          <w:color w:val="000000"/>
          <w:sz w:val="28"/>
        </w:rPr>
        <w:t>
      12) ипотечное страхование;</w:t>
      </w:r>
    </w:p>
    <w:bookmarkEnd w:id="316"/>
    <w:bookmarkStart w:name="z324" w:id="317"/>
    <w:p>
      <w:pPr>
        <w:spacing w:after="0"/>
        <w:ind w:left="0"/>
        <w:jc w:val="both"/>
      </w:pPr>
      <w:r>
        <w:rPr>
          <w:rFonts w:ascii="Times New Roman"/>
          <w:b w:val="false"/>
          <w:i w:val="false"/>
          <w:color w:val="000000"/>
          <w:sz w:val="28"/>
        </w:rPr>
        <w:t>
      13) страхование от прочих финансовых убытков;</w:t>
      </w:r>
    </w:p>
    <w:bookmarkEnd w:id="317"/>
    <w:bookmarkStart w:name="z325" w:id="318"/>
    <w:p>
      <w:pPr>
        <w:spacing w:after="0"/>
        <w:ind w:left="0"/>
        <w:jc w:val="both"/>
      </w:pPr>
      <w:r>
        <w:rPr>
          <w:rFonts w:ascii="Times New Roman"/>
          <w:b w:val="false"/>
          <w:i w:val="false"/>
          <w:color w:val="000000"/>
          <w:sz w:val="28"/>
        </w:rPr>
        <w:t>
      по отрасли "Страхование жизни" по следующему классу в добровольной форме страхования:</w:t>
      </w:r>
    </w:p>
    <w:bookmarkEnd w:id="318"/>
    <w:bookmarkStart w:name="z326" w:id="319"/>
    <w:p>
      <w:pPr>
        <w:spacing w:after="0"/>
        <w:ind w:left="0"/>
        <w:jc w:val="both"/>
      </w:pPr>
      <w:r>
        <w:rPr>
          <w:rFonts w:ascii="Times New Roman"/>
          <w:b w:val="false"/>
          <w:i w:val="false"/>
          <w:color w:val="000000"/>
          <w:sz w:val="28"/>
        </w:rPr>
        <w:t>
      14) страхование жизни, за исключением класса, указанного в подпункте 3) пункта 2 статьи 6 Закона о страховой деятельности;</w:t>
      </w:r>
    </w:p>
    <w:bookmarkEnd w:id="319"/>
    <w:bookmarkStart w:name="z327" w:id="320"/>
    <w:p>
      <w:pPr>
        <w:spacing w:after="0"/>
        <w:ind w:left="0"/>
        <w:jc w:val="both"/>
      </w:pPr>
      <w:r>
        <w:rPr>
          <w:rFonts w:ascii="Times New Roman"/>
          <w:b w:val="false"/>
          <w:i w:val="false"/>
          <w:color w:val="000000"/>
          <w:sz w:val="28"/>
        </w:rPr>
        <w:t>
      по брокерской деятельности:</w:t>
      </w:r>
    </w:p>
    <w:bookmarkEnd w:id="320"/>
    <w:bookmarkStart w:name="z328" w:id="321"/>
    <w:p>
      <w:pPr>
        <w:spacing w:after="0"/>
        <w:ind w:left="0"/>
        <w:jc w:val="both"/>
      </w:pPr>
      <w:r>
        <w:rPr>
          <w:rFonts w:ascii="Times New Roman"/>
          <w:b w:val="false"/>
          <w:i w:val="false"/>
          <w:color w:val="000000"/>
          <w:sz w:val="28"/>
        </w:rPr>
        <w:t>
      15) брокерские услуги, оказываемые на основании договора, предполагающего совершение брокером в соответствии с поручениями клиента сделок купли-продажи ценных бумаг, расчет по которым производится брокером с использованием денег или ценных бумаг, предоставленных брокером клиенту на условиях возвратности и платности (маржинальные сделки);</w:t>
      </w:r>
    </w:p>
    <w:bookmarkEnd w:id="321"/>
    <w:bookmarkStart w:name="z329" w:id="322"/>
    <w:p>
      <w:pPr>
        <w:spacing w:after="0"/>
        <w:ind w:left="0"/>
        <w:jc w:val="both"/>
      </w:pPr>
      <w:r>
        <w:rPr>
          <w:rFonts w:ascii="Times New Roman"/>
          <w:b w:val="false"/>
          <w:i w:val="false"/>
          <w:color w:val="000000"/>
          <w:sz w:val="28"/>
        </w:rPr>
        <w:t>
      16) брокерские услуги в виде инвестиционного консультирования индивидуальным инвесторам.</w:t>
      </w:r>
    </w:p>
    <w:bookmarkEnd w:id="322"/>
    <w:bookmarkStart w:name="z330" w:id="323"/>
    <w:p>
      <w:pPr>
        <w:spacing w:after="0"/>
        <w:ind w:left="0"/>
        <w:jc w:val="both"/>
      </w:pPr>
      <w:r>
        <w:rPr>
          <w:rFonts w:ascii="Times New Roman"/>
          <w:b w:val="false"/>
          <w:i w:val="false"/>
          <w:color w:val="000000"/>
          <w:sz w:val="28"/>
        </w:rPr>
        <w:t>
      70. Перечень документов, прилагаемых к Уведомлению:</w:t>
      </w:r>
    </w:p>
    <w:bookmarkEnd w:id="323"/>
    <w:bookmarkStart w:name="z331" w:id="324"/>
    <w:p>
      <w:pPr>
        <w:spacing w:after="0"/>
        <w:ind w:left="0"/>
        <w:jc w:val="both"/>
      </w:pPr>
      <w:r>
        <w:rPr>
          <w:rFonts w:ascii="Times New Roman"/>
          <w:b w:val="false"/>
          <w:i w:val="false"/>
          <w:color w:val="000000"/>
          <w:sz w:val="28"/>
        </w:rPr>
        <w:t>
      1) выписка из паспорта финансового продукта по форме согласно приложению 2 к Требованиям;</w:t>
      </w:r>
    </w:p>
    <w:bookmarkEnd w:id="324"/>
    <w:bookmarkStart w:name="z332" w:id="325"/>
    <w:p>
      <w:pPr>
        <w:spacing w:after="0"/>
        <w:ind w:left="0"/>
        <w:jc w:val="both"/>
      </w:pPr>
      <w:r>
        <w:rPr>
          <w:rFonts w:ascii="Times New Roman"/>
          <w:b w:val="false"/>
          <w:i w:val="false"/>
          <w:color w:val="000000"/>
          <w:sz w:val="28"/>
        </w:rPr>
        <w:t>
      2) форма договора о предоставлении финансового продукта на казахском и русском языках (при наличии требования об утверждении форм договоров во внутренних документах финансовой организации);</w:t>
      </w:r>
    </w:p>
    <w:bookmarkEnd w:id="325"/>
    <w:bookmarkStart w:name="z333" w:id="326"/>
    <w:p>
      <w:pPr>
        <w:spacing w:after="0"/>
        <w:ind w:left="0"/>
        <w:jc w:val="both"/>
      </w:pPr>
      <w:r>
        <w:rPr>
          <w:rFonts w:ascii="Times New Roman"/>
          <w:b w:val="false"/>
          <w:i w:val="false"/>
          <w:color w:val="000000"/>
          <w:sz w:val="28"/>
        </w:rPr>
        <w:t>
      3) выписка из решения уполномоченного коллегиального органа финансовой организации об утверждении паспорта финансового продукта и формы договора о предоставлении финансового продукта с указанием итогов голосования;</w:t>
      </w:r>
    </w:p>
    <w:bookmarkEnd w:id="326"/>
    <w:bookmarkStart w:name="z334" w:id="327"/>
    <w:p>
      <w:pPr>
        <w:spacing w:after="0"/>
        <w:ind w:left="0"/>
        <w:jc w:val="both"/>
      </w:pPr>
      <w:r>
        <w:rPr>
          <w:rFonts w:ascii="Times New Roman"/>
          <w:b w:val="false"/>
          <w:i w:val="false"/>
          <w:color w:val="000000"/>
          <w:sz w:val="28"/>
        </w:rPr>
        <w:t>
      4) выписки из внутренних документов финансовой организации, подтверждающие полномочия соответствующего уполномоченного коллегиального органа финансовой организации на утверждение паспорта финансового продукта и формы договора о предоставлении финансового продукта.</w:t>
      </w:r>
    </w:p>
    <w:bookmarkEnd w:id="327"/>
    <w:bookmarkStart w:name="z335" w:id="328"/>
    <w:p>
      <w:pPr>
        <w:spacing w:after="0"/>
        <w:ind w:left="0"/>
        <w:jc w:val="both"/>
      </w:pPr>
      <w:r>
        <w:rPr>
          <w:rFonts w:ascii="Times New Roman"/>
          <w:b w:val="false"/>
          <w:i w:val="false"/>
          <w:color w:val="000000"/>
          <w:sz w:val="28"/>
        </w:rPr>
        <w:t>
      При прекращении предоставления финансового продукта к Уведомлению прилагается выписка из решения уполномоченного коллегиального органа финансовой организации о прекращении предоставления финансового продукта.</w:t>
      </w:r>
    </w:p>
    <w:bookmarkEnd w:id="328"/>
    <w:bookmarkStart w:name="z336" w:id="329"/>
    <w:p>
      <w:pPr>
        <w:spacing w:after="0"/>
        <w:ind w:left="0"/>
        <w:jc w:val="both"/>
      </w:pPr>
      <w:r>
        <w:rPr>
          <w:rFonts w:ascii="Times New Roman"/>
          <w:b w:val="false"/>
          <w:i w:val="false"/>
          <w:color w:val="000000"/>
          <w:sz w:val="28"/>
        </w:rPr>
        <w:t>
      71. Уведомление с приложением документов, предусмотренных пунктом 70 Требований, предоставляется финансовой организацией в уполномоченный орган посредством государственной информационной системы разрешений и уведомлений.</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Требованиям к управлению </w:t>
            </w:r>
            <w:r>
              <w:br/>
            </w:r>
            <w:r>
              <w:rPr>
                <w:rFonts w:ascii="Times New Roman"/>
                <w:b w:val="false"/>
                <w:i w:val="false"/>
                <w:color w:val="000000"/>
                <w:sz w:val="20"/>
              </w:rPr>
              <w:t xml:space="preserve">финансовыми продуктами, </w:t>
            </w:r>
            <w:r>
              <w:br/>
            </w:r>
            <w:r>
              <w:rPr>
                <w:rFonts w:ascii="Times New Roman"/>
                <w:b w:val="false"/>
                <w:i w:val="false"/>
                <w:color w:val="000000"/>
                <w:sz w:val="20"/>
              </w:rPr>
              <w:t xml:space="preserve">перечню финансовых продуктов </w:t>
            </w:r>
            <w:r>
              <w:br/>
            </w:r>
            <w:r>
              <w:rPr>
                <w:rFonts w:ascii="Times New Roman"/>
                <w:b w:val="false"/>
                <w:i w:val="false"/>
                <w:color w:val="000000"/>
                <w:sz w:val="20"/>
              </w:rPr>
              <w:t xml:space="preserve">(с указанием ставок и тарифов), </w:t>
            </w:r>
            <w:r>
              <w:br/>
            </w:r>
            <w:r>
              <w:rPr>
                <w:rFonts w:ascii="Times New Roman"/>
                <w:b w:val="false"/>
                <w:i w:val="false"/>
                <w:color w:val="000000"/>
                <w:sz w:val="20"/>
              </w:rPr>
              <w:t xml:space="preserve">об утверждении, изменении и </w:t>
            </w:r>
            <w:r>
              <w:br/>
            </w:r>
            <w:r>
              <w:rPr>
                <w:rFonts w:ascii="Times New Roman"/>
                <w:b w:val="false"/>
                <w:i w:val="false"/>
                <w:color w:val="000000"/>
                <w:sz w:val="20"/>
              </w:rPr>
              <w:t xml:space="preserve">прекращении предоставления </w:t>
            </w:r>
            <w:r>
              <w:br/>
            </w:r>
            <w:r>
              <w:rPr>
                <w:rFonts w:ascii="Times New Roman"/>
                <w:b w:val="false"/>
                <w:i w:val="false"/>
                <w:color w:val="000000"/>
                <w:sz w:val="20"/>
              </w:rPr>
              <w:t xml:space="preserve">которых субъект поведенческого </w:t>
            </w:r>
            <w:r>
              <w:br/>
            </w:r>
            <w:r>
              <w:rPr>
                <w:rFonts w:ascii="Times New Roman"/>
                <w:b w:val="false"/>
                <w:i w:val="false"/>
                <w:color w:val="000000"/>
                <w:sz w:val="20"/>
              </w:rPr>
              <w:t xml:space="preserve">надзора уведомляет </w:t>
            </w:r>
            <w:r>
              <w:br/>
            </w:r>
            <w:r>
              <w:rPr>
                <w:rFonts w:ascii="Times New Roman"/>
                <w:b w:val="false"/>
                <w:i w:val="false"/>
                <w:color w:val="000000"/>
                <w:sz w:val="20"/>
              </w:rPr>
              <w:t xml:space="preserve">уполномоченный орган по </w:t>
            </w:r>
            <w:r>
              <w:br/>
            </w:r>
            <w:r>
              <w:rPr>
                <w:rFonts w:ascii="Times New Roman"/>
                <w:b w:val="false"/>
                <w:i w:val="false"/>
                <w:color w:val="000000"/>
                <w:sz w:val="20"/>
              </w:rPr>
              <w:t xml:space="preserve">регулированию, контролю и </w:t>
            </w:r>
            <w:r>
              <w:br/>
            </w:r>
            <w:r>
              <w:rPr>
                <w:rFonts w:ascii="Times New Roman"/>
                <w:b w:val="false"/>
                <w:i w:val="false"/>
                <w:color w:val="000000"/>
                <w:sz w:val="20"/>
              </w:rPr>
              <w:t xml:space="preserve">надзору финансового рынка и </w:t>
            </w:r>
            <w:r>
              <w:br/>
            </w:r>
            <w:r>
              <w:rPr>
                <w:rFonts w:ascii="Times New Roman"/>
                <w:b w:val="false"/>
                <w:i w:val="false"/>
                <w:color w:val="000000"/>
                <w:sz w:val="20"/>
              </w:rPr>
              <w:t xml:space="preserve">финансовых организаций, </w:t>
            </w:r>
            <w:r>
              <w:br/>
            </w:r>
            <w:r>
              <w:rPr>
                <w:rFonts w:ascii="Times New Roman"/>
                <w:b w:val="false"/>
                <w:i w:val="false"/>
                <w:color w:val="000000"/>
                <w:sz w:val="20"/>
              </w:rPr>
              <w:t xml:space="preserve">правилам такого уведомления, а </w:t>
            </w:r>
            <w:r>
              <w:br/>
            </w:r>
            <w:r>
              <w:rPr>
                <w:rFonts w:ascii="Times New Roman"/>
                <w:b w:val="false"/>
                <w:i w:val="false"/>
                <w:color w:val="000000"/>
                <w:sz w:val="20"/>
              </w:rPr>
              <w:t xml:space="preserve">также перечню документов и </w:t>
            </w:r>
            <w:r>
              <w:br/>
            </w:r>
            <w:r>
              <w:rPr>
                <w:rFonts w:ascii="Times New Roman"/>
                <w:b w:val="false"/>
                <w:i w:val="false"/>
                <w:color w:val="000000"/>
                <w:sz w:val="20"/>
              </w:rPr>
              <w:t xml:space="preserve">сведений, прилагаемых к </w:t>
            </w:r>
            <w:r>
              <w:br/>
            </w:r>
            <w:r>
              <w:rPr>
                <w:rFonts w:ascii="Times New Roman"/>
                <w:b w:val="false"/>
                <w:i w:val="false"/>
                <w:color w:val="000000"/>
                <w:sz w:val="20"/>
              </w:rPr>
              <w:t>уведомлению</w:t>
            </w:r>
          </w:p>
        </w:tc>
      </w:tr>
    </w:tbl>
    <w:bookmarkStart w:name="z338" w:id="330"/>
    <w:p>
      <w:pPr>
        <w:spacing w:after="0"/>
        <w:ind w:left="0"/>
        <w:jc w:val="both"/>
      </w:pPr>
      <w:r>
        <w:rPr>
          <w:rFonts w:ascii="Times New Roman"/>
          <w:b w:val="false"/>
          <w:i w:val="false"/>
          <w:color w:val="000000"/>
          <w:sz w:val="28"/>
        </w:rPr>
        <w:t>
       Форма</w:t>
      </w:r>
    </w:p>
    <w:bookmarkEnd w:id="330"/>
    <w:bookmarkStart w:name="z339" w:id="331"/>
    <w:p>
      <w:pPr>
        <w:spacing w:after="0"/>
        <w:ind w:left="0"/>
        <w:jc w:val="left"/>
      </w:pPr>
      <w:r>
        <w:rPr>
          <w:rFonts w:ascii="Times New Roman"/>
          <w:b/>
          <w:i w:val="false"/>
          <w:color w:val="000000"/>
        </w:rPr>
        <w:t xml:space="preserve">                                      Уведомление</w:t>
      </w:r>
      <w:r>
        <w:br/>
      </w:r>
      <w:r>
        <w:rPr>
          <w:rFonts w:ascii="Times New Roman"/>
          <w:b/>
          <w:i w:val="false"/>
          <w:color w:val="000000"/>
        </w:rPr>
        <w:t xml:space="preserve">                   об утверждении, изменении и прекращении финансовых</w:t>
      </w:r>
      <w:r>
        <w:br/>
      </w:r>
      <w:r>
        <w:rPr>
          <w:rFonts w:ascii="Times New Roman"/>
          <w:b/>
          <w:i w:val="false"/>
          <w:color w:val="000000"/>
        </w:rPr>
        <w:t xml:space="preserve">                         продуктов финансовой организацией</w:t>
      </w:r>
    </w:p>
    <w:bookmarkEnd w:id="331"/>
    <w:p>
      <w:pPr>
        <w:spacing w:after="0"/>
        <w:ind w:left="0"/>
        <w:jc w:val="both"/>
      </w:pPr>
      <w:bookmarkStart w:name="z340" w:id="332"/>
      <w:r>
        <w:rPr>
          <w:rFonts w:ascii="Times New Roman"/>
          <w:b w:val="false"/>
          <w:i w:val="false"/>
          <w:color w:val="000000"/>
          <w:sz w:val="28"/>
        </w:rPr>
        <w:t>
      1. Наименование финансовой организации</w:t>
      </w:r>
    </w:p>
    <w:bookmarkEnd w:id="332"/>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2. Место нахождение финансовой организации, телефоны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3. Номер и дата лицензии уполномоченного органа на проведение операций</w:t>
      </w:r>
    </w:p>
    <w:p>
      <w:pPr>
        <w:spacing w:after="0"/>
        <w:ind w:left="0"/>
        <w:jc w:val="both"/>
      </w:pPr>
      <w:r>
        <w:rPr>
          <w:rFonts w:ascii="Times New Roman"/>
          <w:b w:val="false"/>
          <w:i w:val="false"/>
          <w:color w:val="000000"/>
          <w:sz w:val="28"/>
        </w:rPr>
        <w:t>и деятельности на финансовом рынке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4. Бизнес – идентификационный номер финансовой организации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5. ___________________________________________________________________ </w:t>
      </w:r>
    </w:p>
    <w:p>
      <w:pPr>
        <w:spacing w:after="0"/>
        <w:ind w:left="0"/>
        <w:jc w:val="both"/>
      </w:pPr>
      <w:r>
        <w:rPr>
          <w:rFonts w:ascii="Times New Roman"/>
          <w:b w:val="false"/>
          <w:i w:val="false"/>
          <w:color w:val="000000"/>
          <w:sz w:val="28"/>
        </w:rPr>
        <w:t xml:space="preserve">                   (наименование финансового продукта)</w:t>
      </w:r>
    </w:p>
    <w:p>
      <w:pPr>
        <w:spacing w:after="0"/>
        <w:ind w:left="0"/>
        <w:jc w:val="both"/>
      </w:pPr>
      <w:r>
        <w:rPr>
          <w:rFonts w:ascii="Times New Roman"/>
          <w:b w:val="false"/>
          <w:i w:val="false"/>
          <w:color w:val="000000"/>
          <w:sz w:val="28"/>
        </w:rPr>
        <w:t xml:space="preserve">       6. Вид уведомления (утверждение или изменение или прекращение финансового</w:t>
      </w:r>
    </w:p>
    <w:p>
      <w:pPr>
        <w:spacing w:after="0"/>
        <w:ind w:left="0"/>
        <w:jc w:val="both"/>
      </w:pPr>
      <w:r>
        <w:rPr>
          <w:rFonts w:ascii="Times New Roman"/>
          <w:b w:val="false"/>
          <w:i w:val="false"/>
          <w:color w:val="000000"/>
          <w:sz w:val="28"/>
        </w:rPr>
        <w:t xml:space="preserve"> продукта)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7. К уведомлению прилагаются: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(указываются наименование документов и количество листов)</w:t>
      </w:r>
    </w:p>
    <w:p>
      <w:pPr>
        <w:spacing w:after="0"/>
        <w:ind w:left="0"/>
        <w:jc w:val="both"/>
      </w:pPr>
      <w:r>
        <w:rPr>
          <w:rFonts w:ascii="Times New Roman"/>
          <w:b w:val="false"/>
          <w:i w:val="false"/>
          <w:color w:val="000000"/>
          <w:sz w:val="28"/>
        </w:rPr>
        <w:t xml:space="preserve">       Первый руководитель финансовой организации (на период его отсутствия –</w:t>
      </w:r>
    </w:p>
    <w:p>
      <w:pPr>
        <w:spacing w:after="0"/>
        <w:ind w:left="0"/>
        <w:jc w:val="both"/>
      </w:pPr>
      <w:r>
        <w:rPr>
          <w:rFonts w:ascii="Times New Roman"/>
          <w:b w:val="false"/>
          <w:i w:val="false"/>
          <w:color w:val="000000"/>
          <w:sz w:val="28"/>
        </w:rPr>
        <w:t>лицо, его замещающее):</w:t>
      </w:r>
    </w:p>
    <w:p>
      <w:pPr>
        <w:spacing w:after="0"/>
        <w:ind w:left="0"/>
        <w:jc w:val="both"/>
      </w:pPr>
      <w:r>
        <w:rPr>
          <w:rFonts w:ascii="Times New Roman"/>
          <w:b w:val="false"/>
          <w:i w:val="false"/>
          <w:color w:val="000000"/>
          <w:sz w:val="28"/>
        </w:rPr>
        <w:t xml:space="preserve">_______________ 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имя, отчество (при его наличии) (подпись)</w:t>
      </w:r>
    </w:p>
    <w:p>
      <w:pPr>
        <w:spacing w:after="0"/>
        <w:ind w:left="0"/>
        <w:jc w:val="both"/>
      </w:pPr>
      <w:r>
        <w:rPr>
          <w:rFonts w:ascii="Times New Roman"/>
          <w:b w:val="false"/>
          <w:i w:val="false"/>
          <w:color w:val="000000"/>
          <w:sz w:val="28"/>
        </w:rPr>
        <w:t>"_____" ______________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Требованиям к управлению </w:t>
            </w:r>
            <w:r>
              <w:br/>
            </w:r>
            <w:r>
              <w:rPr>
                <w:rFonts w:ascii="Times New Roman"/>
                <w:b w:val="false"/>
                <w:i w:val="false"/>
                <w:color w:val="000000"/>
                <w:sz w:val="20"/>
              </w:rPr>
              <w:t xml:space="preserve">финансовыми продуктами, </w:t>
            </w:r>
            <w:r>
              <w:br/>
            </w:r>
            <w:r>
              <w:rPr>
                <w:rFonts w:ascii="Times New Roman"/>
                <w:b w:val="false"/>
                <w:i w:val="false"/>
                <w:color w:val="000000"/>
                <w:sz w:val="20"/>
              </w:rPr>
              <w:t xml:space="preserve">перечню финансовых продуктов </w:t>
            </w:r>
            <w:r>
              <w:br/>
            </w:r>
            <w:r>
              <w:rPr>
                <w:rFonts w:ascii="Times New Roman"/>
                <w:b w:val="false"/>
                <w:i w:val="false"/>
                <w:color w:val="000000"/>
                <w:sz w:val="20"/>
              </w:rPr>
              <w:t xml:space="preserve">(с указанием ставок и тарифов), </w:t>
            </w:r>
            <w:r>
              <w:br/>
            </w:r>
            <w:r>
              <w:rPr>
                <w:rFonts w:ascii="Times New Roman"/>
                <w:b w:val="false"/>
                <w:i w:val="false"/>
                <w:color w:val="000000"/>
                <w:sz w:val="20"/>
              </w:rPr>
              <w:t xml:space="preserve">об утверждении, изменении и </w:t>
            </w:r>
            <w:r>
              <w:br/>
            </w:r>
            <w:r>
              <w:rPr>
                <w:rFonts w:ascii="Times New Roman"/>
                <w:b w:val="false"/>
                <w:i w:val="false"/>
                <w:color w:val="000000"/>
                <w:sz w:val="20"/>
              </w:rPr>
              <w:t xml:space="preserve">прекращении предоставления </w:t>
            </w:r>
            <w:r>
              <w:br/>
            </w:r>
            <w:r>
              <w:rPr>
                <w:rFonts w:ascii="Times New Roman"/>
                <w:b w:val="false"/>
                <w:i w:val="false"/>
                <w:color w:val="000000"/>
                <w:sz w:val="20"/>
              </w:rPr>
              <w:t xml:space="preserve">которых субъект поведенческого </w:t>
            </w:r>
            <w:r>
              <w:br/>
            </w:r>
            <w:r>
              <w:rPr>
                <w:rFonts w:ascii="Times New Roman"/>
                <w:b w:val="false"/>
                <w:i w:val="false"/>
                <w:color w:val="000000"/>
                <w:sz w:val="20"/>
              </w:rPr>
              <w:t xml:space="preserve">надзора уведомляет </w:t>
            </w:r>
            <w:r>
              <w:br/>
            </w:r>
            <w:r>
              <w:rPr>
                <w:rFonts w:ascii="Times New Roman"/>
                <w:b w:val="false"/>
                <w:i w:val="false"/>
                <w:color w:val="000000"/>
                <w:sz w:val="20"/>
              </w:rPr>
              <w:t xml:space="preserve">уполномоченный орган по </w:t>
            </w:r>
            <w:r>
              <w:br/>
            </w:r>
            <w:r>
              <w:rPr>
                <w:rFonts w:ascii="Times New Roman"/>
                <w:b w:val="false"/>
                <w:i w:val="false"/>
                <w:color w:val="000000"/>
                <w:sz w:val="20"/>
              </w:rPr>
              <w:t xml:space="preserve">регулированию, контролю и </w:t>
            </w:r>
            <w:r>
              <w:br/>
            </w:r>
            <w:r>
              <w:rPr>
                <w:rFonts w:ascii="Times New Roman"/>
                <w:b w:val="false"/>
                <w:i w:val="false"/>
                <w:color w:val="000000"/>
                <w:sz w:val="20"/>
              </w:rPr>
              <w:t xml:space="preserve">надзору финансового рынка и </w:t>
            </w:r>
            <w:r>
              <w:br/>
            </w:r>
            <w:r>
              <w:rPr>
                <w:rFonts w:ascii="Times New Roman"/>
                <w:b w:val="false"/>
                <w:i w:val="false"/>
                <w:color w:val="000000"/>
                <w:sz w:val="20"/>
              </w:rPr>
              <w:t xml:space="preserve">финансовых организаций, </w:t>
            </w:r>
            <w:r>
              <w:br/>
            </w:r>
            <w:r>
              <w:rPr>
                <w:rFonts w:ascii="Times New Roman"/>
                <w:b w:val="false"/>
                <w:i w:val="false"/>
                <w:color w:val="000000"/>
                <w:sz w:val="20"/>
              </w:rPr>
              <w:t xml:space="preserve">правилам такого уведомления, а </w:t>
            </w:r>
            <w:r>
              <w:br/>
            </w:r>
            <w:r>
              <w:rPr>
                <w:rFonts w:ascii="Times New Roman"/>
                <w:b w:val="false"/>
                <w:i w:val="false"/>
                <w:color w:val="000000"/>
                <w:sz w:val="20"/>
              </w:rPr>
              <w:t xml:space="preserve">также перечню документов и </w:t>
            </w:r>
            <w:r>
              <w:br/>
            </w:r>
            <w:r>
              <w:rPr>
                <w:rFonts w:ascii="Times New Roman"/>
                <w:b w:val="false"/>
                <w:i w:val="false"/>
                <w:color w:val="000000"/>
                <w:sz w:val="20"/>
              </w:rPr>
              <w:t xml:space="preserve">сведений, прилагаемых к </w:t>
            </w:r>
            <w:r>
              <w:br/>
            </w:r>
            <w:r>
              <w:rPr>
                <w:rFonts w:ascii="Times New Roman"/>
                <w:b w:val="false"/>
                <w:i w:val="false"/>
                <w:color w:val="000000"/>
                <w:sz w:val="20"/>
              </w:rPr>
              <w:t>уведомлению</w:t>
            </w:r>
          </w:p>
        </w:tc>
      </w:tr>
    </w:tbl>
    <w:bookmarkStart w:name="z342" w:id="333"/>
    <w:p>
      <w:pPr>
        <w:spacing w:after="0"/>
        <w:ind w:left="0"/>
        <w:jc w:val="both"/>
      </w:pPr>
      <w:r>
        <w:rPr>
          <w:rFonts w:ascii="Times New Roman"/>
          <w:b w:val="false"/>
          <w:i w:val="false"/>
          <w:color w:val="000000"/>
          <w:sz w:val="28"/>
        </w:rPr>
        <w:t>
      Форма</w:t>
      </w:r>
    </w:p>
    <w:bookmarkEnd w:id="333"/>
    <w:bookmarkStart w:name="z343" w:id="334"/>
    <w:p>
      <w:pPr>
        <w:spacing w:after="0"/>
        <w:ind w:left="0"/>
        <w:jc w:val="left"/>
      </w:pPr>
      <w:r>
        <w:rPr>
          <w:rFonts w:ascii="Times New Roman"/>
          <w:b/>
          <w:i w:val="false"/>
          <w:color w:val="000000"/>
        </w:rPr>
        <w:t xml:space="preserve"> Выписка из паспорта финансового продукта</w:t>
      </w:r>
    </w:p>
    <w:bookmarkEnd w:id="334"/>
    <w:bookmarkStart w:name="z344" w:id="335"/>
    <w:p>
      <w:pPr>
        <w:spacing w:after="0"/>
        <w:ind w:left="0"/>
        <w:jc w:val="left"/>
      </w:pPr>
      <w:r>
        <w:rPr>
          <w:rFonts w:ascii="Times New Roman"/>
          <w:b/>
          <w:i w:val="false"/>
          <w:color w:val="000000"/>
        </w:rPr>
        <w:t xml:space="preserve"> Раздел 1. Информация о финансовом продукте</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продукта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направления уведомления (утверждение финансового продукта, изменение условий финансового продукта, прекращение предоставления финансового продукта)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документа финансовой организации, регламентирующего (регламентирующих) предоставление финансового продукта, утвержденного уполномоченным коллегиальным органом финансовой организации, уполномоченным на его утверждение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финансового продукта: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займам (микрокредитам):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займа (микрокредита)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займа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сроки займа (микрокредита)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суммы займа (микрокредита)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ставки вознаграждения и ее предельные величины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годовой эффективной ставки вознаграждения (нижний и верхний диапазон)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погашения займа (микрокредита)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комиссий и иных платежей, связанных с выдачей и обслуживанием займа, учитываемых при расчете годовой эффективной ставки вознаграждения, и их предельные размеры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иных платежей, учитываемых при расчете годовой эффективной ставки вознаграждения по микрокредиту, и их предельные размеры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наличию обеспечения займа (микрокредита)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размеры неустойки (штрафов, пени) за нарушение обязательств по договору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сопутствующих (дополнительных) услуг, предлагаемых при предоставлении займа (микрокредита)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срочным вкладам физических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вклада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ставки вознаграждения и ее предельные величины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годовой эффективной ставки вознаграждения (нижний и верхний диапазон)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сумма вклада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неснижаемый остаток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величины суммы вклада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величины срока вклада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начисления и выплаты вознаграждения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пополнения и изъятия вклада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добровольному страхованию: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страхования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размеры страховых премий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размеры франшизы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брокерским услугам: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предельные размеры комиссии и тарифы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336"/>
    <w:p>
      <w:pPr>
        <w:spacing w:after="0"/>
        <w:ind w:left="0"/>
        <w:jc w:val="left"/>
      </w:pPr>
      <w:r>
        <w:rPr>
          <w:rFonts w:ascii="Times New Roman"/>
          <w:b/>
          <w:i w:val="false"/>
          <w:color w:val="000000"/>
        </w:rPr>
        <w:t xml:space="preserve"> Раздел 2. Целевая группа потребителей финансовых услуг</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целевой группы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нецелевой группы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337"/>
    <w:p>
      <w:pPr>
        <w:spacing w:after="0"/>
        <w:ind w:left="0"/>
        <w:jc w:val="left"/>
      </w:pPr>
      <w:r>
        <w:rPr>
          <w:rFonts w:ascii="Times New Roman"/>
          <w:b/>
          <w:i w:val="false"/>
          <w:color w:val="000000"/>
        </w:rPr>
        <w:t xml:space="preserve"> Раздел 3. Матрица рисков</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(низкий, средний, высокий)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снижения рисков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1.Риски финансового продукта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2.Поведенческие риски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займам (микрокредитам)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побуждения потребителя финансовых услуг к приобретению финансового продукта, не соответствующего его целям (потребностям)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реализации финансового продукта с установлением дополнительных требований или условий, которые ущемляют права потребителя финансовых услуг и которые по своему содержанию или согласно обычаям делового оборота не касаются предмета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умышленного искажения данных, используемых при оценке долговой нагрузки потребителя финансовых услуг, включая завышение уровня доходов без документального подтверждения либо с использованием недостоверных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исключения действующих обязательств потребителя финансовых услуг из расчета коэффициента долговой нагрузки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сокрытия, искажения информации о существенных условиях финансового продукта, включая ее реальную стоимость, применимые ставки, комиссии и тарифы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предложения финансового продукта с дополнительной услугой при сокрытии информации о праве потребителя финансовых услуг отказаться от приобретения дополнительной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добровольному страхованию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(низкий, средний, высокий)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снижения рисков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побуждения страхователя к приобретению страхового продукта, не соответствующего его целям (потребностям)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сокрытия, искажения либо неполного раскрытия информации о существенных условиях и рисках страхового продукта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создания условий, ограничивающих свободу выбора страхового продукта или страховой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навязывания страховых продуктов и (или) дополнительных услуг, а также сокрытия информации о праве потребителя финансовых услуг отказаться от их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брокерским услугам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(низкий, средний, высокий)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снижения рисков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сокрытия, искажения или неполного раскрытия информации о существенных условиях и рисках финансового продукта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навязывания дополнительных услуг, а также сокрытия информации о праве потребителя финансовых услуг отказаться от их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338"/>
    <w:p>
      <w:pPr>
        <w:spacing w:after="0"/>
        <w:ind w:left="0"/>
        <w:jc w:val="left"/>
      </w:pPr>
      <w:r>
        <w:rPr>
          <w:rFonts w:ascii="Times New Roman"/>
          <w:b/>
          <w:i w:val="false"/>
          <w:color w:val="000000"/>
        </w:rPr>
        <w:t xml:space="preserve"> Раздел 4. Целевые показатели предоставления финансового продукта </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уровень на 12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значение для пересмотра 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предоставления целевой группе потребителей финансовых услуг, тыс.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заключенных договоров о предоставлении финансового продукта, 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расторжения договоров о предоставлении финансового продукта, 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отказов от дополнительных услуг, связанных с финансовым продуктом, в том числе сразу после заключения договора о предоставлении финансового продукта, 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w:t>
            </w:r>
            <w:r>
              <w:br/>
            </w:r>
            <w:r>
              <w:rPr>
                <w:rFonts w:ascii="Times New Roman"/>
                <w:b w:val="false"/>
                <w:i w:val="false"/>
                <w:color w:val="000000"/>
                <w:sz w:val="20"/>
              </w:rPr>
              <w:t>развитию финансового рынка</w:t>
            </w:r>
            <w:r>
              <w:br/>
            </w:r>
            <w:r>
              <w:rPr>
                <w:rFonts w:ascii="Times New Roman"/>
                <w:b w:val="false"/>
                <w:i w:val="false"/>
                <w:color w:val="000000"/>
                <w:sz w:val="20"/>
              </w:rPr>
              <w:t>от 3 августа 2026 года № 116</w:t>
            </w:r>
          </w:p>
        </w:tc>
      </w:tr>
    </w:tbl>
    <w:bookmarkStart w:name="z349" w:id="339"/>
    <w:p>
      <w:pPr>
        <w:spacing w:after="0"/>
        <w:ind w:left="0"/>
        <w:jc w:val="left"/>
      </w:pPr>
      <w:r>
        <w:rPr>
          <w:rFonts w:ascii="Times New Roman"/>
          <w:b/>
          <w:i w:val="false"/>
          <w:color w:val="000000"/>
        </w:rPr>
        <w:t xml:space="preserve"> Перечень некоторых постановлений Правления Национального Банка Республики Казахстан и Агентства Республики Казахстан по регулированию и развитию финансового рынка, а также структурных элементов постановления Правления Национального Банка Республики Казахстан, признаваемых утратившими силу</w:t>
      </w:r>
    </w:p>
    <w:bookmarkEnd w:id="339"/>
    <w:bookmarkStart w:name="z350" w:id="3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мая 2016 года № 136 "Об утверждении Перечня финансовых продуктов, об утверждении которых финансовая организация уведомляет уполномоченный орган по регулированию, контролю и надзору финансового рынка и финансовых организаций" (зарегистрировано в Реестре государственной регистрации нормативных правовых актов под № 13852).</w:t>
      </w:r>
    </w:p>
    <w:bookmarkEnd w:id="340"/>
    <w:bookmarkStart w:name="z351" w:id="3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мая 2016 года № 137 "Об утверждении Правил уведомления уполномоченного органа по регулированию, контролю и надзору финансового рынка и финансовых организаций об утверждении финансовых продуктов финансовыми организациями, а также перечня документов, прилагаемых к уведомлению, и сведений по утвержденным финансовым продуктам, указываемым в уведомлении" (зарегистрировано в Реестре государственной регистрации нормативных правовых актов под № 14221).</w:t>
      </w:r>
    </w:p>
    <w:bookmarkEnd w:id="341"/>
    <w:bookmarkStart w:name="z352" w:id="3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к постановлению Правления Национального Банка Республики Казахстан от 23 декабря 2019 года № 249 "О внесении изменений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19816).</w:t>
      </w:r>
    </w:p>
    <w:bookmarkEnd w:id="342"/>
    <w:bookmarkStart w:name="z353" w:id="3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22 февраля 2021 года № 35 "О внесении изменений в постановления Правления Национального Банка Республики Казахстан от 30 мая 2016 года № 136 "Об утверждении Перечня финансовых продуктов, об утверждении которых финансовая организация уведомляет уполномоченный орган по регулированию, контролю и надзору финансового рынка и финансовых организаций" и от 30 мая 2016 года № 137 "Об утверждении Правил уведомления уполномоченного органа по регулированию, контролю и надзору финансового рынка и финансовых организаций об утверждении финансовых продуктов финансовыми организациями, а также перечня документов, прилагаемых к уведомлению" (зарегистрировано в Реестре государственной регистрации нормативных правовых актов под № 22256).</w:t>
      </w:r>
    </w:p>
    <w:bookmarkEnd w:id="343"/>
    <w:bookmarkStart w:name="z354" w:id="34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августа 2025 года № 47 "О внесении изменений в постановление Правления Национального Банка Республики Казахстан от 30 мая 2016 года № 137 "Об утверждении Правил уведомления уполномоченного органа по регулированию, контролю и надзору финансового рынка и финансовых организаций об утверждении финансовых продуктов финансовыми организациями, а также перечня документов, прилагаемых к уведомлению" (зарегистрировано в Реестре государственной регистрации нормативных правовых актов под № 36737).</w:t>
      </w:r>
    </w:p>
    <w:bookmarkEnd w:id="3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