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44f6a" w14:textId="1544f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исполняющего обязанности Министра по инвестициям и развитию Республики Казахстан от 27 марта 2015 года № 367 "Об утверждении норм летной годности гражданских воздушных судов Республики Казахстан"</w:t>
      </w:r>
    </w:p>
    <w:p>
      <w:pPr>
        <w:spacing w:after="0"/>
        <w:ind w:left="0"/>
        <w:jc w:val="both"/>
      </w:pPr>
      <w:r>
        <w:rPr>
          <w:rFonts w:ascii="Times New Roman"/>
          <w:b w:val="false"/>
          <w:i w:val="false"/>
          <w:color w:val="000000"/>
          <w:sz w:val="28"/>
        </w:rPr>
        <w:t>Приказ и.о. Министра транспорта Республики Казахстан от 31 июля 2026 года № 200. Зарегистрирован в Министерстве юстиции Республики Казахстан 3 августа 2026 года № 39481</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27 марта 2015 года № 367 "Об утверждении норм летной годности гражданских воздушных судов Республики Казахстан" (зарегистрирован в Реестре государственной регистрации нормативных правовых актов за № 12038)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Нормах</w:t>
      </w:r>
      <w:r>
        <w:rPr>
          <w:rFonts w:ascii="Times New Roman"/>
          <w:b w:val="false"/>
          <w:i w:val="false"/>
          <w:color w:val="000000"/>
          <w:sz w:val="28"/>
        </w:rPr>
        <w:t xml:space="preserve"> летной годности гражданских воздушных судов Республики Казахстан,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главы 1 изложить в следующей редакции:</w:t>
      </w:r>
    </w:p>
    <w:bookmarkStart w:name="z8" w:id="3"/>
    <w:p>
      <w:pPr>
        <w:spacing w:after="0"/>
        <w:ind w:left="0"/>
        <w:jc w:val="both"/>
      </w:pPr>
      <w:r>
        <w:rPr>
          <w:rFonts w:ascii="Times New Roman"/>
          <w:b w:val="false"/>
          <w:i w:val="false"/>
          <w:color w:val="000000"/>
          <w:sz w:val="28"/>
        </w:rPr>
        <w:t>
      "2. Настоящие Нормы распространяются на гражданские воздушные суда и беспилотные авиационные системы, а также на двигатели, компоненты и оборудование гражданских воздушных судов и устанавливают требования к летной годности.";</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"5. В настоящих Нормах используются следующие термины и определения:</w:t>
      </w:r>
    </w:p>
    <w:bookmarkEnd w:id="4"/>
    <w:bookmarkStart w:name="z11" w:id="5"/>
    <w:p>
      <w:pPr>
        <w:spacing w:after="0"/>
        <w:ind w:left="0"/>
        <w:jc w:val="both"/>
      </w:pPr>
      <w:r>
        <w:rPr>
          <w:rFonts w:ascii="Times New Roman"/>
          <w:b w:val="false"/>
          <w:i w:val="false"/>
          <w:color w:val="000000"/>
          <w:sz w:val="28"/>
        </w:rPr>
        <w:t>
      1) максимальная частота вращения – максимальная в ожидаемых условиях эксплуатации вспомогательного газотурбинного двигателя частота вращения ротора на максимальном или максимальном длительном режиме, если максимальный режим не предусмотрен Руководством по технической эксплуатации;</w:t>
      </w:r>
    </w:p>
    <w:bookmarkEnd w:id="5"/>
    <w:bookmarkStart w:name="z12" w:id="6"/>
    <w:p>
      <w:pPr>
        <w:spacing w:after="0"/>
        <w:ind w:left="0"/>
        <w:jc w:val="both"/>
      </w:pPr>
      <w:r>
        <w:rPr>
          <w:rFonts w:ascii="Times New Roman"/>
          <w:b w:val="false"/>
          <w:i w:val="false"/>
          <w:color w:val="000000"/>
          <w:sz w:val="28"/>
        </w:rPr>
        <w:t>
      2) ресурс воздушного винта до первого капитального ремонта – установленная наработка от начала эксплуатации до первого капитального ремонта. В процессе серийного производства и эксплуатации ресурс до первого капитального ремонта подлежит увеличению от начального его значения до заданного технической документацией на воздушный винт. В пределах ресурса до первого капитального ремонта и межремонтных ресурсов допускается проведение предусмотренных Программой технического обслуживания локальных ремонтов и восстановительных работ с заменой отдельных деталей;</w:t>
      </w:r>
    </w:p>
    <w:bookmarkEnd w:id="6"/>
    <w:bookmarkStart w:name="z13" w:id="7"/>
    <w:p>
      <w:pPr>
        <w:spacing w:after="0"/>
        <w:ind w:left="0"/>
        <w:jc w:val="both"/>
      </w:pPr>
      <w:r>
        <w:rPr>
          <w:rFonts w:ascii="Times New Roman"/>
          <w:b w:val="false"/>
          <w:i w:val="false"/>
          <w:color w:val="000000"/>
          <w:sz w:val="28"/>
        </w:rPr>
        <w:t>
      3) ресурс двигателя до первого капитального ремонта – установленная наработка от начала эксплуатации до первого капитального ремонта. В процессе серийного производства и эксплуатации ресурс до первого капитального ремонта подлежит увеличению от начального его значения до заданного техническими условиями, на газотурбинный двигатель. В пределах ресурса до первого капитального ремонта и межремонтных ресурсов допускается проведение предусмотренных в Программе технического обслуживания локальных ремонтов и восстановительных работ с заменой отдельных деталей;</w:t>
      </w:r>
    </w:p>
    <w:bookmarkEnd w:id="7"/>
    <w:bookmarkStart w:name="z14" w:id="8"/>
    <w:p>
      <w:pPr>
        <w:spacing w:after="0"/>
        <w:ind w:left="0"/>
        <w:jc w:val="both"/>
      </w:pPr>
      <w:r>
        <w:rPr>
          <w:rFonts w:ascii="Times New Roman"/>
          <w:b w:val="false"/>
          <w:i w:val="false"/>
          <w:color w:val="000000"/>
          <w:sz w:val="28"/>
        </w:rPr>
        <w:t>
      4) антенно-фидерные устройства – совокупность устройств, включающая в себя антенну, соединительные элементы и фидеры, обеспечивающих прием и (или) излучение электромагнитной энергии бортовым радиотехническим оборудованием навигации, посадки и (или) радиосвязным оборудованием. В состав антенно-фидерных устройств могут также входить фильтры, коммутирующие устройства и другие элементы;</w:t>
      </w:r>
    </w:p>
    <w:bookmarkEnd w:id="8"/>
    <w:bookmarkStart w:name="z15" w:id="9"/>
    <w:p>
      <w:pPr>
        <w:spacing w:after="0"/>
        <w:ind w:left="0"/>
        <w:jc w:val="both"/>
      </w:pPr>
      <w:r>
        <w:rPr>
          <w:rFonts w:ascii="Times New Roman"/>
          <w:b w:val="false"/>
          <w:i w:val="false"/>
          <w:color w:val="000000"/>
          <w:sz w:val="28"/>
        </w:rPr>
        <w:t>
      5) прибор – устройство, имеющее самостоятельное эксплуатационное значение и обеспечивающее измерение и индикацию параметра (параметров);</w:t>
      </w:r>
    </w:p>
    <w:bookmarkEnd w:id="9"/>
    <w:bookmarkStart w:name="z16" w:id="10"/>
    <w:p>
      <w:pPr>
        <w:spacing w:after="0"/>
        <w:ind w:left="0"/>
        <w:jc w:val="both"/>
      </w:pPr>
      <w:r>
        <w:rPr>
          <w:rFonts w:ascii="Times New Roman"/>
          <w:b w:val="false"/>
          <w:i w:val="false"/>
          <w:color w:val="000000"/>
          <w:sz w:val="28"/>
        </w:rPr>
        <w:t>
      6) наработка – продолжительность эксплуатации воздушного судна, двигателя, двигателя или воздушного винта в полете и (или) на земле, выраженная в часах, количестве полетных или эксплуатационных циклов, количестве запусков либо иных установленных единицах;</w:t>
      </w:r>
    </w:p>
    <w:bookmarkEnd w:id="10"/>
    <w:bookmarkStart w:name="z17" w:id="11"/>
    <w:p>
      <w:pPr>
        <w:spacing w:after="0"/>
        <w:ind w:left="0"/>
        <w:jc w:val="both"/>
      </w:pPr>
      <w:r>
        <w:rPr>
          <w:rFonts w:ascii="Times New Roman"/>
          <w:b w:val="false"/>
          <w:i w:val="false"/>
          <w:color w:val="000000"/>
          <w:sz w:val="28"/>
        </w:rPr>
        <w:t>
      7) переменный процесс – процесс изменения во времени параметров двигателя, воздушного винта между двумя установившимися режимами (запуск, переход с одного режима на другой режим, полная и частичная приемистости, дросселирование, сброс газа, останов);</w:t>
      </w:r>
    </w:p>
    <w:bookmarkEnd w:id="11"/>
    <w:bookmarkStart w:name="z18" w:id="12"/>
    <w:p>
      <w:pPr>
        <w:spacing w:after="0"/>
        <w:ind w:left="0"/>
        <w:jc w:val="both"/>
      </w:pPr>
      <w:r>
        <w:rPr>
          <w:rFonts w:ascii="Times New Roman"/>
          <w:b w:val="false"/>
          <w:i w:val="false"/>
          <w:color w:val="000000"/>
          <w:sz w:val="28"/>
        </w:rPr>
        <w:t>
      8) ВС легче воздуха – воздушное судно, удерживающееся в воздухе преимущественно за счет собственной аэростатической подъемной силы;</w:t>
      </w:r>
    </w:p>
    <w:bookmarkEnd w:id="12"/>
    <w:bookmarkStart w:name="z19" w:id="13"/>
    <w:p>
      <w:pPr>
        <w:spacing w:after="0"/>
        <w:ind w:left="0"/>
        <w:jc w:val="both"/>
      </w:pPr>
      <w:r>
        <w:rPr>
          <w:rFonts w:ascii="Times New Roman"/>
          <w:b w:val="false"/>
          <w:i w:val="false"/>
          <w:color w:val="000000"/>
          <w:sz w:val="28"/>
        </w:rPr>
        <w:t>
      9) аэростат – воздушное судно легче воздуха, не приводимое в движение силовой установкой;</w:t>
      </w:r>
    </w:p>
    <w:bookmarkEnd w:id="13"/>
    <w:bookmarkStart w:name="z20" w:id="14"/>
    <w:p>
      <w:pPr>
        <w:spacing w:after="0"/>
        <w:ind w:left="0"/>
        <w:jc w:val="both"/>
      </w:pPr>
      <w:r>
        <w:rPr>
          <w:rFonts w:ascii="Times New Roman"/>
          <w:b w:val="false"/>
          <w:i w:val="false"/>
          <w:color w:val="000000"/>
          <w:sz w:val="28"/>
        </w:rPr>
        <w:t>
      10) государство разработчика – государство, обладающее юрисдикцией в отношении организации, ответственной за конструкцию типа;</w:t>
      </w:r>
    </w:p>
    <w:bookmarkEnd w:id="14"/>
    <w:bookmarkStart w:name="z21" w:id="15"/>
    <w:p>
      <w:pPr>
        <w:spacing w:after="0"/>
        <w:ind w:left="0"/>
        <w:jc w:val="both"/>
      </w:pPr>
      <w:r>
        <w:rPr>
          <w:rFonts w:ascii="Times New Roman"/>
          <w:b w:val="false"/>
          <w:i w:val="false"/>
          <w:color w:val="000000"/>
          <w:sz w:val="28"/>
        </w:rPr>
        <w:t xml:space="preserve">
      11) угол атаки ВС </w:t>
      </w:r>
      <w:r>
        <w:rPr>
          <w:rFonts w:ascii="Times New Roman"/>
          <w:b w:val="false"/>
          <w:i w:val="false"/>
          <w:color w:val="000000"/>
          <w:sz w:val="28"/>
        </w:rPr>
        <w:t>a</w:t>
      </w:r>
      <w:r>
        <w:rPr>
          <w:rFonts w:ascii="Times New Roman"/>
          <w:b w:val="false"/>
          <w:i w:val="false"/>
          <w:color w:val="000000"/>
          <w:sz w:val="28"/>
        </w:rPr>
        <w:t xml:space="preserve"> – угол между продольной осью ОХ и проекцией скорости ВС V на плоскость ОХУ связанной системы координат. Выбор продольной оси должен быть указан во всех документах, где приводится </w:t>
      </w:r>
      <w:r>
        <w:rPr>
          <w:rFonts w:ascii="Times New Roman"/>
          <w:b w:val="false"/>
          <w:i w:val="false"/>
          <w:color w:val="000000"/>
          <w:sz w:val="28"/>
        </w:rPr>
        <w:t>a</w:t>
      </w:r>
      <w:r>
        <w:rPr>
          <w:rFonts w:ascii="Times New Roman"/>
          <w:b w:val="false"/>
          <w:i w:val="false"/>
          <w:color w:val="000000"/>
          <w:sz w:val="28"/>
        </w:rPr>
        <w:t xml:space="preserve">. Соответствующий </w:t>
      </w:r>
      <w:r>
        <w:rPr>
          <w:rFonts w:ascii="Times New Roman"/>
          <w:b w:val="false"/>
          <w:i w:val="false"/>
          <w:color w:val="000000"/>
          <w:sz w:val="28"/>
        </w:rPr>
        <w:t>a</w:t>
      </w:r>
      <w:r>
        <w:rPr>
          <w:rFonts w:ascii="Times New Roman"/>
          <w:b w:val="false"/>
          <w:i w:val="false"/>
          <w:color w:val="000000"/>
          <w:sz w:val="28"/>
        </w:rPr>
        <w:t xml:space="preserve"> коэффициент подъемной силы (Су) определяется в скоростной системе координат;</w:t>
      </w:r>
    </w:p>
    <w:bookmarkEnd w:id="15"/>
    <w:bookmarkStart w:name="z22" w:id="16"/>
    <w:p>
      <w:pPr>
        <w:spacing w:after="0"/>
        <w:ind w:left="0"/>
        <w:jc w:val="both"/>
      </w:pPr>
      <w:r>
        <w:rPr>
          <w:rFonts w:ascii="Times New Roman"/>
          <w:b w:val="false"/>
          <w:i w:val="false"/>
          <w:color w:val="000000"/>
          <w:sz w:val="28"/>
        </w:rPr>
        <w:t>
      12) управляемость ВС – свойство ВС отвечать соответствующими линейными и угловыми перемещениями в пространстве на отклонение рычагов управления (штурвала и педалей);</w:t>
      </w:r>
    </w:p>
    <w:bookmarkEnd w:id="16"/>
    <w:bookmarkStart w:name="z23" w:id="17"/>
    <w:p>
      <w:pPr>
        <w:spacing w:after="0"/>
        <w:ind w:left="0"/>
        <w:jc w:val="both"/>
      </w:pPr>
      <w:r>
        <w:rPr>
          <w:rFonts w:ascii="Times New Roman"/>
          <w:b w:val="false"/>
          <w:i w:val="false"/>
          <w:color w:val="000000"/>
          <w:sz w:val="28"/>
        </w:rPr>
        <w:t>
      13) экспортный сертификат летной годности ВС – документ государства-экспортера, подтверждающий соответствие воздушного судна утвержденной типовой конструкции и приемлемый статус его летной годности для передачи государству-импортеру; данный документ не является действительным для выполнения полетов;</w:t>
      </w:r>
    </w:p>
    <w:bookmarkEnd w:id="17"/>
    <w:bookmarkStart w:name="z24" w:id="18"/>
    <w:p>
      <w:pPr>
        <w:spacing w:after="0"/>
        <w:ind w:left="0"/>
        <w:jc w:val="both"/>
      </w:pPr>
      <w:r>
        <w:rPr>
          <w:rFonts w:ascii="Times New Roman"/>
          <w:b w:val="false"/>
          <w:i w:val="false"/>
          <w:color w:val="000000"/>
          <w:sz w:val="28"/>
        </w:rPr>
        <w:t>
      14) комплекс средств пожарной защиты ВС – совокупность конструктивных мер пожарной защиты, средств пожарной сигнализации и пожаротушения, контроля и управления ими на ВС;</w:t>
      </w:r>
    </w:p>
    <w:bookmarkEnd w:id="18"/>
    <w:bookmarkStart w:name="z25" w:id="19"/>
    <w:p>
      <w:pPr>
        <w:spacing w:after="0"/>
        <w:ind w:left="0"/>
        <w:jc w:val="both"/>
      </w:pPr>
      <w:r>
        <w:rPr>
          <w:rFonts w:ascii="Times New Roman"/>
          <w:b w:val="false"/>
          <w:i w:val="false"/>
          <w:color w:val="000000"/>
          <w:sz w:val="28"/>
        </w:rPr>
        <w:t xml:space="preserve">
      15) угол скольжения ВС </w:t>
      </w:r>
      <w:r>
        <w:rPr>
          <w:rFonts w:ascii="Times New Roman"/>
          <w:b w:val="false"/>
          <w:i w:val="false"/>
          <w:color w:val="000000"/>
          <w:sz w:val="28"/>
        </w:rPr>
        <w:t>b</w:t>
      </w:r>
      <w:r>
        <w:rPr>
          <w:rFonts w:ascii="Times New Roman"/>
          <w:b w:val="false"/>
          <w:i w:val="false"/>
          <w:color w:val="000000"/>
          <w:sz w:val="28"/>
        </w:rPr>
        <w:t xml:space="preserve"> – угол между направлением скорости ВС V и плоскостью ОХУ связанной системы координат;</w:t>
      </w:r>
    </w:p>
    <w:bookmarkEnd w:id="19"/>
    <w:bookmarkStart w:name="z26" w:id="20"/>
    <w:p>
      <w:pPr>
        <w:spacing w:after="0"/>
        <w:ind w:left="0"/>
        <w:jc w:val="both"/>
      </w:pPr>
      <w:r>
        <w:rPr>
          <w:rFonts w:ascii="Times New Roman"/>
          <w:b w:val="false"/>
          <w:i w:val="false"/>
          <w:color w:val="000000"/>
          <w:sz w:val="28"/>
        </w:rPr>
        <w:t>
      16) балансировка ВС – состояние равновесия всех действующих на ВС моментов в установившемся режиме полета, обеспечиваемое для каждой конфигурации соответствующими отклонениями рулей. Положения рулей и рычагов управления, обеспечивающие балансировку ВС, называются балансировочными. Балансировкой ВС с освобожденным управлением называется балансировка, при которой усилия на рычагах управления уменьшаются с помощью триммирующих устройств практически до нуля. На сбалансированном по усилиям ВС освобождение рычагов управления не приводит к их перемещениям под воздействием остаточной несбалансированности - допускается остаточная несбалансированность только в пределах силы трения в управлении;</w:t>
      </w:r>
    </w:p>
    <w:bookmarkEnd w:id="20"/>
    <w:bookmarkStart w:name="z27" w:id="21"/>
    <w:p>
      <w:pPr>
        <w:spacing w:after="0"/>
        <w:ind w:left="0"/>
        <w:jc w:val="both"/>
      </w:pPr>
      <w:r>
        <w:rPr>
          <w:rFonts w:ascii="Times New Roman"/>
          <w:b w:val="false"/>
          <w:i w:val="false"/>
          <w:color w:val="000000"/>
          <w:sz w:val="28"/>
        </w:rPr>
        <w:t>
      17) полет ВС – перемещение ВС по земной (водной) поверхности и в воздушном пространстве от начала разбега при взлете (отрыва от земной или водной поверхности при вертикальном взлете) до окончания пробега (освобождение взлетно-посадочной полосы без остановки) или касания земной (водной) поверхности при вертикальной посадке;</w:t>
      </w:r>
    </w:p>
    <w:bookmarkEnd w:id="21"/>
    <w:bookmarkStart w:name="z28" w:id="22"/>
    <w:p>
      <w:pPr>
        <w:spacing w:after="0"/>
        <w:ind w:left="0"/>
        <w:jc w:val="both"/>
      </w:pPr>
      <w:r>
        <w:rPr>
          <w:rFonts w:ascii="Times New Roman"/>
          <w:b w:val="false"/>
          <w:i w:val="false"/>
          <w:color w:val="000000"/>
          <w:sz w:val="28"/>
        </w:rPr>
        <w:t>
      18) функциональная система ВС – совокупность взаимосвязанных изделий, предназначенных для выполнения заданных общих функций;</w:t>
      </w:r>
    </w:p>
    <w:bookmarkEnd w:id="22"/>
    <w:bookmarkStart w:name="z29" w:id="23"/>
    <w:p>
      <w:pPr>
        <w:spacing w:after="0"/>
        <w:ind w:left="0"/>
        <w:jc w:val="both"/>
      </w:pPr>
      <w:r>
        <w:rPr>
          <w:rFonts w:ascii="Times New Roman"/>
          <w:b w:val="false"/>
          <w:i w:val="false"/>
          <w:color w:val="000000"/>
          <w:sz w:val="28"/>
        </w:rPr>
        <w:t>
      19) воздушный винт – лопастный движитель, приводимый во вращение двигателем и предназначенный для получения тяги, необходимой для движения ВС;</w:t>
      </w:r>
    </w:p>
    <w:bookmarkEnd w:id="23"/>
    <w:bookmarkStart w:name="z30" w:id="24"/>
    <w:p>
      <w:pPr>
        <w:spacing w:after="0"/>
        <w:ind w:left="0"/>
        <w:jc w:val="both"/>
      </w:pPr>
      <w:r>
        <w:rPr>
          <w:rFonts w:ascii="Times New Roman"/>
          <w:b w:val="false"/>
          <w:i w:val="false"/>
          <w:color w:val="000000"/>
          <w:sz w:val="28"/>
        </w:rPr>
        <w:t>
      20) отрицательная тяга воздушного винта – тяга воздушного винта в направлении, противоположном движению ВС;</w:t>
      </w:r>
    </w:p>
    <w:bookmarkEnd w:id="24"/>
    <w:bookmarkStart w:name="z31" w:id="25"/>
    <w:p>
      <w:pPr>
        <w:spacing w:after="0"/>
        <w:ind w:left="0"/>
        <w:jc w:val="both"/>
      </w:pPr>
      <w:r>
        <w:rPr>
          <w:rFonts w:ascii="Times New Roman"/>
          <w:b w:val="false"/>
          <w:i w:val="false"/>
          <w:color w:val="000000"/>
          <w:sz w:val="28"/>
        </w:rPr>
        <w:t>
      21) мощность воздушного винта (Nв) – мощность, затрачиваемая на движение ВС;</w:t>
      </w:r>
    </w:p>
    <w:bookmarkEnd w:id="25"/>
    <w:bookmarkStart w:name="z32" w:id="26"/>
    <w:p>
      <w:pPr>
        <w:spacing w:after="0"/>
        <w:ind w:left="0"/>
        <w:jc w:val="both"/>
      </w:pPr>
      <w:r>
        <w:rPr>
          <w:rFonts w:ascii="Times New Roman"/>
          <w:b w:val="false"/>
          <w:i w:val="false"/>
          <w:color w:val="000000"/>
          <w:sz w:val="28"/>
        </w:rPr>
        <w:t>
      22) регулятор воздушного винта – агрегат двигателя, управляющий шагом воздушного винта и автоматически поддерживающий заданную частоту его вращения;</w:t>
      </w:r>
    </w:p>
    <w:bookmarkEnd w:id="26"/>
    <w:bookmarkStart w:name="z33" w:id="27"/>
    <w:p>
      <w:pPr>
        <w:spacing w:after="0"/>
        <w:ind w:left="0"/>
        <w:jc w:val="both"/>
      </w:pPr>
      <w:r>
        <w:rPr>
          <w:rFonts w:ascii="Times New Roman"/>
          <w:b w:val="false"/>
          <w:i w:val="false"/>
          <w:color w:val="000000"/>
          <w:sz w:val="28"/>
        </w:rPr>
        <w:t>
      23) система регулирования и управления воздушным винтом – система, предназначенная для регулирования частоты вращения воздушного винта изменением угла установки лопастей;</w:t>
      </w:r>
    </w:p>
    <w:bookmarkEnd w:id="27"/>
    <w:bookmarkStart w:name="z34" w:id="28"/>
    <w:p>
      <w:pPr>
        <w:spacing w:after="0"/>
        <w:ind w:left="0"/>
        <w:jc w:val="both"/>
      </w:pPr>
      <w:r>
        <w:rPr>
          <w:rFonts w:ascii="Times New Roman"/>
          <w:b w:val="false"/>
          <w:i w:val="false"/>
          <w:color w:val="000000"/>
          <w:sz w:val="28"/>
        </w:rPr>
        <w:t>
      24) отрицательная тяга воздушного винта – тяга воздушного винта в направлении, противоположном движению ВС;</w:t>
      </w:r>
    </w:p>
    <w:bookmarkEnd w:id="28"/>
    <w:bookmarkStart w:name="z35" w:id="29"/>
    <w:p>
      <w:pPr>
        <w:spacing w:after="0"/>
        <w:ind w:left="0"/>
        <w:jc w:val="both"/>
      </w:pPr>
      <w:r>
        <w:rPr>
          <w:rFonts w:ascii="Times New Roman"/>
          <w:b w:val="false"/>
          <w:i w:val="false"/>
          <w:color w:val="000000"/>
          <w:sz w:val="28"/>
        </w:rPr>
        <w:t>
      25) втулка воздушного винта – часть воздушного винта, соединяющая лопасти с валом двигателя (редуктора);</w:t>
      </w:r>
    </w:p>
    <w:bookmarkEnd w:id="29"/>
    <w:bookmarkStart w:name="z36" w:id="30"/>
    <w:p>
      <w:pPr>
        <w:spacing w:after="0"/>
        <w:ind w:left="0"/>
        <w:jc w:val="both"/>
      </w:pPr>
      <w:r>
        <w:rPr>
          <w:rFonts w:ascii="Times New Roman"/>
          <w:b w:val="false"/>
          <w:i w:val="false"/>
          <w:color w:val="000000"/>
          <w:sz w:val="28"/>
        </w:rPr>
        <w:t>
      26) назначенный ресурс воздушного винта (деталей) – суммарная наработка воздушного винта (деталей), при достижении которой эксплуатация должна быть прекращена независимо от его (их) состояния. В пределах назначенного ресурса воздушного винта могут проводиться регламентированные ремонты, в том числе капитальные, и восстановительные работы с заменой некоторых деталей, а в пределах назначенных ресурсов деталей могут проводиться их регламентированные восстановительные ремонты. Временное значение назначенного ресурса воздушного винта (деталей) последовательно увеличиваются, начиная от начального его значения до заданного технической документацией. Временно назначенный ресурс воздушного винта устанавливается в пределах временно назначенных ресурсов основных деталей, замена которых не предусматривается при регламентированных ремонтах или восстановительных работах. По мере увеличения временно назначенного ресурса воздушного винта его эксплуатация может быть продолжена;</w:t>
      </w:r>
    </w:p>
    <w:bookmarkEnd w:id="30"/>
    <w:bookmarkStart w:name="z37" w:id="31"/>
    <w:p>
      <w:pPr>
        <w:spacing w:after="0"/>
        <w:ind w:left="0"/>
        <w:jc w:val="both"/>
      </w:pPr>
      <w:r>
        <w:rPr>
          <w:rFonts w:ascii="Times New Roman"/>
          <w:b w:val="false"/>
          <w:i w:val="false"/>
          <w:color w:val="000000"/>
          <w:sz w:val="28"/>
        </w:rPr>
        <w:t>
      27) ожидаемые условия эксплуатации воздушного винта – включают указанные ниже параметры (режимы) полета, параметры состояния и воздействия на воздушный винт внешней среды и эксплуатационных факторов, в том числе изменение этих характеристик (там, где это возможно) по времени за полетный цикл. Полетный цикл включает в себя ожидаемые установившиеся режимы и переменные процессы работы воздушного винта, начиная от запуска двигателя на земле до выключения после посадки ВС, а также все режимы при проведении работ по техническому обслуживанию, отнесенные к одному полетному циклу;</w:t>
      </w:r>
    </w:p>
    <w:bookmarkEnd w:id="31"/>
    <w:bookmarkStart w:name="z38" w:id="32"/>
    <w:p>
      <w:pPr>
        <w:spacing w:after="0"/>
        <w:ind w:left="0"/>
        <w:jc w:val="both"/>
      </w:pPr>
      <w:r>
        <w:rPr>
          <w:rFonts w:ascii="Times New Roman"/>
          <w:b w:val="false"/>
          <w:i w:val="false"/>
          <w:color w:val="000000"/>
          <w:sz w:val="28"/>
        </w:rPr>
        <w:t>
      28) воздушное судно – аппарат, поддерживаемый в атмосфере за счет его взаимодействия с воздухом, исключая взаимодействие с воздухом, отраженным от земной (водной) поверхности;</w:t>
      </w:r>
    </w:p>
    <w:bookmarkEnd w:id="32"/>
    <w:bookmarkStart w:name="z39" w:id="33"/>
    <w:p>
      <w:pPr>
        <w:spacing w:after="0"/>
        <w:ind w:left="0"/>
        <w:jc w:val="both"/>
      </w:pPr>
      <w:r>
        <w:rPr>
          <w:rFonts w:ascii="Times New Roman"/>
          <w:b w:val="false"/>
          <w:i w:val="false"/>
          <w:color w:val="000000"/>
          <w:sz w:val="28"/>
        </w:rPr>
        <w:t>
      29) режим управления воздушным движением – режим работы радиолокационного ответчика в диапазоне частот и по кодам "запрос – ответ", принятым в системе вторичной радиолокации;</w:t>
      </w:r>
    </w:p>
    <w:bookmarkEnd w:id="33"/>
    <w:bookmarkStart w:name="z40" w:id="34"/>
    <w:p>
      <w:pPr>
        <w:spacing w:after="0"/>
        <w:ind w:left="0"/>
        <w:jc w:val="both"/>
      </w:pPr>
      <w:r>
        <w:rPr>
          <w:rFonts w:ascii="Times New Roman"/>
          <w:b w:val="false"/>
          <w:i w:val="false"/>
          <w:color w:val="000000"/>
          <w:sz w:val="28"/>
        </w:rPr>
        <w:t>
      30) барометрическая высота – атмосферное давление, выраженное в величинах абсолютной высоты, соответствующей этому давлению по стандартной атмосфере;</w:t>
      </w:r>
    </w:p>
    <w:bookmarkEnd w:id="34"/>
    <w:bookmarkStart w:name="z41" w:id="35"/>
    <w:p>
      <w:pPr>
        <w:spacing w:after="0"/>
        <w:ind w:left="0"/>
        <w:jc w:val="both"/>
      </w:pPr>
      <w:r>
        <w:rPr>
          <w:rFonts w:ascii="Times New Roman"/>
          <w:b w:val="false"/>
          <w:i w:val="false"/>
          <w:color w:val="000000"/>
          <w:sz w:val="28"/>
        </w:rPr>
        <w:t>
      31) передача управления – действие, заключающееся в передаче управления пилотированием от одного пункта дистанционного пилотирования к другому;</w:t>
      </w:r>
    </w:p>
    <w:bookmarkEnd w:id="35"/>
    <w:bookmarkStart w:name="z42" w:id="36"/>
    <w:p>
      <w:pPr>
        <w:spacing w:after="0"/>
        <w:ind w:left="0"/>
        <w:jc w:val="both"/>
      </w:pPr>
      <w:r>
        <w:rPr>
          <w:rFonts w:ascii="Times New Roman"/>
          <w:b w:val="false"/>
          <w:i w:val="false"/>
          <w:color w:val="000000"/>
          <w:sz w:val="28"/>
        </w:rPr>
        <w:t>
      32) первичная система распределения – часть системы распределения, передающая электроэнергию от системы генерирования к распределительным устройствам;</w:t>
      </w:r>
    </w:p>
    <w:bookmarkEnd w:id="36"/>
    <w:bookmarkStart w:name="z43" w:id="37"/>
    <w:p>
      <w:pPr>
        <w:spacing w:after="0"/>
        <w:ind w:left="0"/>
        <w:jc w:val="both"/>
      </w:pPr>
      <w:r>
        <w:rPr>
          <w:rFonts w:ascii="Times New Roman"/>
          <w:b w:val="false"/>
          <w:i w:val="false"/>
          <w:color w:val="000000"/>
          <w:sz w:val="28"/>
        </w:rPr>
        <w:t>
      33) первичная система электроснабжения – система электроснабжения, генераторы которой приводятся во вращение маршевыми двигателями ВС или вспомогательной силовой установкой;</w:t>
      </w:r>
    </w:p>
    <w:bookmarkEnd w:id="37"/>
    <w:bookmarkStart w:name="z44" w:id="38"/>
    <w:p>
      <w:pPr>
        <w:spacing w:after="0"/>
        <w:ind w:left="0"/>
        <w:jc w:val="both"/>
      </w:pPr>
      <w:r>
        <w:rPr>
          <w:rFonts w:ascii="Times New Roman"/>
          <w:b w:val="false"/>
          <w:i w:val="false"/>
          <w:color w:val="000000"/>
          <w:sz w:val="28"/>
        </w:rPr>
        <w:t>
      34) установившийся режим – режим работы двигателя, при котором его параметры не изменяются по времени (допускается изменение параметров в пределах допусков, указанных в технической документации);</w:t>
      </w:r>
    </w:p>
    <w:bookmarkEnd w:id="38"/>
    <w:bookmarkStart w:name="z45" w:id="39"/>
    <w:p>
      <w:pPr>
        <w:spacing w:after="0"/>
        <w:ind w:left="0"/>
        <w:jc w:val="both"/>
      </w:pPr>
      <w:r>
        <w:rPr>
          <w:rFonts w:ascii="Times New Roman"/>
          <w:b w:val="false"/>
          <w:i w:val="false"/>
          <w:color w:val="000000"/>
          <w:sz w:val="28"/>
        </w:rPr>
        <w:t>
      35) назначенный ресурс – суммарная наработка ВС, агрегатов и комплектующих изделий/компонентов при достижении которой их эксплуатация должна быть прекращена независимо от их состояния;</w:t>
      </w:r>
    </w:p>
    <w:bookmarkEnd w:id="39"/>
    <w:bookmarkStart w:name="z46" w:id="40"/>
    <w:p>
      <w:pPr>
        <w:spacing w:after="0"/>
        <w:ind w:left="0"/>
        <w:jc w:val="both"/>
      </w:pPr>
      <w:r>
        <w:rPr>
          <w:rFonts w:ascii="Times New Roman"/>
          <w:b w:val="false"/>
          <w:i w:val="false"/>
          <w:color w:val="000000"/>
          <w:sz w:val="28"/>
        </w:rPr>
        <w:t>
      36) режим холостого хода – установившийся режим, при котором газотурбинный двигатель работает без отбора мощности;</w:t>
      </w:r>
    </w:p>
    <w:bookmarkEnd w:id="40"/>
    <w:bookmarkStart w:name="z47" w:id="41"/>
    <w:p>
      <w:pPr>
        <w:spacing w:after="0"/>
        <w:ind w:left="0"/>
        <w:jc w:val="both"/>
      </w:pPr>
      <w:r>
        <w:rPr>
          <w:rFonts w:ascii="Times New Roman"/>
          <w:b w:val="false"/>
          <w:i w:val="false"/>
          <w:color w:val="000000"/>
          <w:sz w:val="28"/>
        </w:rPr>
        <w:t>
      37) свидетельство или сертификат о годности изделия – документ, удостоверяющий соответствие типа двигателя или оборудования настоящим Нормам;</w:t>
      </w:r>
    </w:p>
    <w:bookmarkEnd w:id="41"/>
    <w:bookmarkStart w:name="z48" w:id="42"/>
    <w:p>
      <w:pPr>
        <w:spacing w:after="0"/>
        <w:ind w:left="0"/>
        <w:jc w:val="both"/>
      </w:pPr>
      <w:r>
        <w:rPr>
          <w:rFonts w:ascii="Times New Roman"/>
          <w:b w:val="false"/>
          <w:i w:val="false"/>
          <w:color w:val="000000"/>
          <w:sz w:val="28"/>
        </w:rPr>
        <w:t>
      38) температура газа двигателя (в одном из сечений газовоздушного тракта двигателя) – среднемассовая температура заторможенного потока газа (в этом сечении);</w:t>
      </w:r>
    </w:p>
    <w:bookmarkEnd w:id="42"/>
    <w:bookmarkStart w:name="z49" w:id="43"/>
    <w:p>
      <w:pPr>
        <w:spacing w:after="0"/>
        <w:ind w:left="0"/>
        <w:jc w:val="both"/>
      </w:pPr>
      <w:r>
        <w:rPr>
          <w:rFonts w:ascii="Times New Roman"/>
          <w:b w:val="false"/>
          <w:i w:val="false"/>
          <w:color w:val="000000"/>
          <w:sz w:val="28"/>
        </w:rPr>
        <w:t>
      39) эквивалентная воздушная мощность газотурбинного двигателя – мощность, которую может развивать отбираемый от газотурбинного двигателя сжатый воздух при его адиабатическом расширении до атмосферного давления;</w:t>
      </w:r>
    </w:p>
    <w:bookmarkEnd w:id="43"/>
    <w:bookmarkStart w:name="z50" w:id="44"/>
    <w:p>
      <w:pPr>
        <w:spacing w:after="0"/>
        <w:ind w:left="0"/>
        <w:jc w:val="both"/>
      </w:pPr>
      <w:r>
        <w:rPr>
          <w:rFonts w:ascii="Times New Roman"/>
          <w:b w:val="false"/>
          <w:i w:val="false"/>
          <w:color w:val="000000"/>
          <w:sz w:val="28"/>
        </w:rPr>
        <w:t>
      40) датчик – измерительное устройство для выработки сигнала о текущем значении измеряемого параметра;</w:t>
      </w:r>
    </w:p>
    <w:bookmarkEnd w:id="44"/>
    <w:bookmarkStart w:name="z51" w:id="45"/>
    <w:p>
      <w:pPr>
        <w:spacing w:after="0"/>
        <w:ind w:left="0"/>
        <w:jc w:val="both"/>
      </w:pPr>
      <w:r>
        <w:rPr>
          <w:rFonts w:ascii="Times New Roman"/>
          <w:b w:val="false"/>
          <w:i w:val="false"/>
          <w:color w:val="000000"/>
          <w:sz w:val="28"/>
        </w:rPr>
        <w:t>
      41) дирижабль – воздушное судно легче воздуха, приводимый в движение силовой установкой;</w:t>
      </w:r>
    </w:p>
    <w:bookmarkEnd w:id="45"/>
    <w:bookmarkStart w:name="z52" w:id="46"/>
    <w:p>
      <w:pPr>
        <w:spacing w:after="0"/>
        <w:ind w:left="0"/>
        <w:jc w:val="both"/>
      </w:pPr>
      <w:r>
        <w:rPr>
          <w:rFonts w:ascii="Times New Roman"/>
          <w:b w:val="false"/>
          <w:i w:val="false"/>
          <w:color w:val="000000"/>
          <w:sz w:val="28"/>
        </w:rPr>
        <w:t>
      42) минимальная высота ухода на второй круг – наименьшая высота над уровнем взлетно–посадочной полосы, с которой возможен уход на второй круг в условиях, установленных настоящими Нормами;</w:t>
      </w:r>
    </w:p>
    <w:bookmarkEnd w:id="46"/>
    <w:bookmarkStart w:name="z53" w:id="47"/>
    <w:p>
      <w:pPr>
        <w:spacing w:after="0"/>
        <w:ind w:left="0"/>
        <w:jc w:val="both"/>
      </w:pPr>
      <w:r>
        <w:rPr>
          <w:rFonts w:ascii="Times New Roman"/>
          <w:b w:val="false"/>
          <w:i w:val="false"/>
          <w:color w:val="000000"/>
          <w:sz w:val="28"/>
        </w:rPr>
        <w:t>
      43) уход на второй круг – маневр перевода ВС с режима захода на посадку (посадки) в режим набора высоты;</w:t>
      </w:r>
    </w:p>
    <w:bookmarkEnd w:id="47"/>
    <w:bookmarkStart w:name="z54" w:id="48"/>
    <w:p>
      <w:pPr>
        <w:spacing w:after="0"/>
        <w:ind w:left="0"/>
        <w:jc w:val="both"/>
      </w:pPr>
      <w:r>
        <w:rPr>
          <w:rFonts w:ascii="Times New Roman"/>
          <w:b w:val="false"/>
          <w:i w:val="false"/>
          <w:color w:val="000000"/>
          <w:sz w:val="28"/>
        </w:rPr>
        <w:t xml:space="preserve">
      44) максимальный достигнутый угол атаки (коэффициент подъемной силы) </w:t>
      </w:r>
      <w:r>
        <w:rPr>
          <w:rFonts w:ascii="Times New Roman"/>
          <w:b w:val="false"/>
          <w:i w:val="false"/>
          <w:color w:val="000000"/>
          <w:sz w:val="28"/>
        </w:rPr>
        <w:t>a</w:t>
      </w:r>
      <w:r>
        <w:rPr>
          <w:rFonts w:ascii="Times New Roman"/>
          <w:b w:val="false"/>
          <w:i w:val="false"/>
          <w:color w:val="000000"/>
          <w:sz w:val="28"/>
        </w:rPr>
        <w:t>д max (Су д max) – наибольшее значение угла атаки (коэффициента подъемной силы) ВС, достигнутое при летных испытаниях;</w:t>
      </w:r>
    </w:p>
    <w:bookmarkEnd w:id="48"/>
    <w:bookmarkStart w:name="z55" w:id="49"/>
    <w:p>
      <w:pPr>
        <w:spacing w:after="0"/>
        <w:ind w:left="0"/>
        <w:jc w:val="both"/>
      </w:pPr>
      <w:r>
        <w:rPr>
          <w:rFonts w:ascii="Times New Roman"/>
          <w:b w:val="false"/>
          <w:i w:val="false"/>
          <w:color w:val="000000"/>
          <w:sz w:val="28"/>
        </w:rPr>
        <w:t>
      45) максимальная допустимая взлетная масса mmax.доп – наибольшая разрешенная в ожидаемых условиях эксплуатации для данного аэродрома взлетная масса ВС, но не более взлетной массы;</w:t>
      </w:r>
    </w:p>
    <w:bookmarkEnd w:id="49"/>
    <w:bookmarkStart w:name="z56" w:id="50"/>
    <w:p>
      <w:pPr>
        <w:spacing w:after="0"/>
        <w:ind w:left="0"/>
        <w:jc w:val="both"/>
      </w:pPr>
      <w:r>
        <w:rPr>
          <w:rFonts w:ascii="Times New Roman"/>
          <w:b w:val="false"/>
          <w:i w:val="false"/>
          <w:color w:val="000000"/>
          <w:sz w:val="28"/>
        </w:rPr>
        <w:t xml:space="preserve">
      46) максимальный балансировочный угол атаки (коэффициент подъемной силы) </w:t>
      </w:r>
      <w:r>
        <w:rPr>
          <w:rFonts w:ascii="Times New Roman"/>
          <w:b w:val="false"/>
          <w:i w:val="false"/>
          <w:color w:val="000000"/>
          <w:sz w:val="28"/>
        </w:rPr>
        <w:t>a</w:t>
      </w:r>
      <w:r>
        <w:rPr>
          <w:rFonts w:ascii="Times New Roman"/>
          <w:b w:val="false"/>
          <w:i w:val="false"/>
          <w:color w:val="000000"/>
          <w:sz w:val="28"/>
        </w:rPr>
        <w:t>бmax (Субmax) – наибольшее установившееся значение угла атаки (коэффициента подъемной силы) ВС при полном отклонении штурвала на кабрирование в рассматриваемых условиях полета (конфигурация, центровка, положение стабилизатора, режим работы двигателей);</w:t>
      </w:r>
    </w:p>
    <w:bookmarkEnd w:id="50"/>
    <w:bookmarkStart w:name="z57" w:id="51"/>
    <w:p>
      <w:pPr>
        <w:spacing w:after="0"/>
        <w:ind w:left="0"/>
        <w:jc w:val="both"/>
      </w:pPr>
      <w:r>
        <w:rPr>
          <w:rFonts w:ascii="Times New Roman"/>
          <w:b w:val="false"/>
          <w:i w:val="false"/>
          <w:color w:val="000000"/>
          <w:sz w:val="28"/>
        </w:rPr>
        <w:t>
      47) расчетная нагрузка – предельная нагрузка, умноженная на соответствующий коэффициент безопасности;</w:t>
      </w:r>
    </w:p>
    <w:bookmarkEnd w:id="51"/>
    <w:bookmarkStart w:name="z58" w:id="52"/>
    <w:p>
      <w:pPr>
        <w:spacing w:after="0"/>
        <w:ind w:left="0"/>
        <w:jc w:val="both"/>
      </w:pPr>
      <w:r>
        <w:rPr>
          <w:rFonts w:ascii="Times New Roman"/>
          <w:b w:val="false"/>
          <w:i w:val="false"/>
          <w:color w:val="000000"/>
          <w:sz w:val="28"/>
        </w:rPr>
        <w:t>
      48) расчетная посадочная масса – максимальная масса воздушного судна, которая при расчетах на прочность конструкции принимается за массу воздушного судна, предусматриваемую при посадке;</w:t>
      </w:r>
    </w:p>
    <w:bookmarkEnd w:id="52"/>
    <w:bookmarkStart w:name="z59" w:id="53"/>
    <w:p>
      <w:pPr>
        <w:spacing w:after="0"/>
        <w:ind w:left="0"/>
        <w:jc w:val="both"/>
      </w:pPr>
      <w:r>
        <w:rPr>
          <w:rFonts w:ascii="Times New Roman"/>
          <w:b w:val="false"/>
          <w:i w:val="false"/>
          <w:color w:val="000000"/>
          <w:sz w:val="28"/>
        </w:rPr>
        <w:t>
      49) ресурс до списания – ресурс ВС от начала эксплуатации до его списания, обусловленного предельным состоянием;</w:t>
      </w:r>
    </w:p>
    <w:bookmarkEnd w:id="53"/>
    <w:bookmarkStart w:name="z60" w:id="54"/>
    <w:p>
      <w:pPr>
        <w:spacing w:after="0"/>
        <w:ind w:left="0"/>
        <w:jc w:val="both"/>
      </w:pPr>
      <w:r>
        <w:rPr>
          <w:rFonts w:ascii="Times New Roman"/>
          <w:b w:val="false"/>
          <w:i w:val="false"/>
          <w:color w:val="000000"/>
          <w:sz w:val="28"/>
        </w:rPr>
        <w:t>
      50) расчетная взлетная масса – максимальная масса воздушного судна, которая при расчетах на прочность конструкции принимается за массу воздушного судна, предусматриваемую в начале разбега при взлете;</w:t>
      </w:r>
    </w:p>
    <w:bookmarkEnd w:id="54"/>
    <w:bookmarkStart w:name="z61" w:id="55"/>
    <w:p>
      <w:pPr>
        <w:spacing w:after="0"/>
        <w:ind w:left="0"/>
        <w:jc w:val="both"/>
      </w:pPr>
      <w:r>
        <w:rPr>
          <w:rFonts w:ascii="Times New Roman"/>
          <w:b w:val="false"/>
          <w:i w:val="false"/>
          <w:color w:val="000000"/>
          <w:sz w:val="28"/>
        </w:rPr>
        <w:t xml:space="preserve">
      51) угол атаки (коэффициент подъемной силы) возникновения предупредительных признаков </w:t>
      </w:r>
      <w:r>
        <w:rPr>
          <w:rFonts w:ascii="Times New Roman"/>
          <w:b w:val="false"/>
          <w:i w:val="false"/>
          <w:color w:val="000000"/>
          <w:sz w:val="28"/>
        </w:rPr>
        <w:t>a</w:t>
      </w:r>
      <w:r>
        <w:rPr>
          <w:rFonts w:ascii="Times New Roman"/>
          <w:b w:val="false"/>
          <w:i w:val="false"/>
          <w:color w:val="000000"/>
          <w:sz w:val="28"/>
        </w:rPr>
        <w:t xml:space="preserve">n (Суn) – угол атаки (коэффициента подъемной силы), на котором возникают естественные или искусственно созданные предупредительные признаки близости к допустимому углу атаки (коэффициенту нормальной силы) </w:t>
      </w:r>
      <w:r>
        <w:rPr>
          <w:rFonts w:ascii="Times New Roman"/>
          <w:b w:val="false"/>
          <w:i w:val="false"/>
          <w:color w:val="000000"/>
          <w:sz w:val="28"/>
        </w:rPr>
        <w:t>a</w:t>
      </w:r>
      <w:r>
        <w:rPr>
          <w:rFonts w:ascii="Times New Roman"/>
          <w:b w:val="false"/>
          <w:i w:val="false"/>
          <w:color w:val="000000"/>
          <w:sz w:val="28"/>
        </w:rPr>
        <w:t>доn (Су доn);</w:t>
      </w:r>
    </w:p>
    <w:bookmarkEnd w:id="55"/>
    <w:bookmarkStart w:name="z62" w:id="56"/>
    <w:p>
      <w:pPr>
        <w:spacing w:after="0"/>
        <w:ind w:left="0"/>
        <w:jc w:val="both"/>
      </w:pPr>
      <w:r>
        <w:rPr>
          <w:rFonts w:ascii="Times New Roman"/>
          <w:b w:val="false"/>
          <w:i w:val="false"/>
          <w:color w:val="000000"/>
          <w:sz w:val="28"/>
        </w:rPr>
        <w:t>
      52) вид оборудования – оборудование с общим признаком назначения, принципа действия или рабочего процесса;</w:t>
      </w:r>
    </w:p>
    <w:bookmarkEnd w:id="56"/>
    <w:bookmarkStart w:name="z63" w:id="57"/>
    <w:p>
      <w:pPr>
        <w:spacing w:after="0"/>
        <w:ind w:left="0"/>
        <w:jc w:val="both"/>
      </w:pPr>
      <w:r>
        <w:rPr>
          <w:rFonts w:ascii="Times New Roman"/>
          <w:b w:val="false"/>
          <w:i w:val="false"/>
          <w:color w:val="000000"/>
          <w:sz w:val="28"/>
        </w:rPr>
        <w:t>
      53) ложный запуск газотурбинного двигателя – раскрутка ротора газотурбинного двигателя пусковым устройством с подачей топлива или консервационного масла в камеру сгорания при выключенной системе зажигания;</w:t>
      </w:r>
    </w:p>
    <w:bookmarkEnd w:id="57"/>
    <w:bookmarkStart w:name="z64" w:id="58"/>
    <w:p>
      <w:pPr>
        <w:spacing w:after="0"/>
        <w:ind w:left="0"/>
        <w:jc w:val="both"/>
      </w:pPr>
      <w:r>
        <w:rPr>
          <w:rFonts w:ascii="Times New Roman"/>
          <w:b w:val="false"/>
          <w:i w:val="false"/>
          <w:color w:val="000000"/>
          <w:sz w:val="28"/>
        </w:rPr>
        <w:t>
      54) продолженный (завершенный) взлет – взлет, протекающий как нормальный до момента отказа двигателя или систем ВС, влияющих на взлетные характеристики, после чего взлет продолжается и завершается с отказавшим двигателем или системой;</w:t>
      </w:r>
    </w:p>
    <w:bookmarkEnd w:id="58"/>
    <w:bookmarkStart w:name="z65" w:id="59"/>
    <w:p>
      <w:pPr>
        <w:spacing w:after="0"/>
        <w:ind w:left="0"/>
        <w:jc w:val="both"/>
      </w:pPr>
      <w:r>
        <w:rPr>
          <w:rFonts w:ascii="Times New Roman"/>
          <w:b w:val="false"/>
          <w:i w:val="false"/>
          <w:color w:val="000000"/>
          <w:sz w:val="28"/>
        </w:rPr>
        <w:t>
      55) светотехническое оборудование – оборудование, обеспечивающее как общее, так и местное освещение пассажирских салонов, кабин экипажа, технических и грузовых отсеков, приборов и пультов управления, обозначение и наружное освещение аварийных выходов, световое обозначение местоположения ВС, а также освещение внешнего пространства при рулении, взлете, посадке и освещение элементов конструкции ВС;</w:t>
      </w:r>
    </w:p>
    <w:bookmarkEnd w:id="59"/>
    <w:bookmarkStart w:name="z66" w:id="60"/>
    <w:p>
      <w:pPr>
        <w:spacing w:after="0"/>
        <w:ind w:left="0"/>
        <w:jc w:val="both"/>
      </w:pPr>
      <w:r>
        <w:rPr>
          <w:rFonts w:ascii="Times New Roman"/>
          <w:b w:val="false"/>
          <w:i w:val="false"/>
          <w:color w:val="000000"/>
          <w:sz w:val="28"/>
        </w:rPr>
        <w:t>
      56) режим земного малого газа – установившийся режим работы двигателя на земле при минимальной частоте вращения ротора и тяге (мощности), при которых обеспечивается его устойчивая работа и требуемая приемистость;</w:t>
      </w:r>
    </w:p>
    <w:bookmarkEnd w:id="60"/>
    <w:bookmarkStart w:name="z67" w:id="61"/>
    <w:p>
      <w:pPr>
        <w:spacing w:after="0"/>
        <w:ind w:left="0"/>
        <w:jc w:val="both"/>
      </w:pPr>
      <w:r>
        <w:rPr>
          <w:rFonts w:ascii="Times New Roman"/>
          <w:b w:val="false"/>
          <w:i w:val="false"/>
          <w:color w:val="000000"/>
          <w:sz w:val="28"/>
        </w:rPr>
        <w:t>
      57) ремонтный двигатель – серийный двигатель, отремонтированный до состояния, обеспечивающего его дальнейшую эксплуатацию в пределах межремонтного ресурса;</w:t>
      </w:r>
    </w:p>
    <w:bookmarkEnd w:id="61"/>
    <w:bookmarkStart w:name="z68" w:id="62"/>
    <w:p>
      <w:pPr>
        <w:spacing w:after="0"/>
        <w:ind w:left="0"/>
        <w:jc w:val="both"/>
      </w:pPr>
      <w:r>
        <w:rPr>
          <w:rFonts w:ascii="Times New Roman"/>
          <w:b w:val="false"/>
          <w:i w:val="false"/>
          <w:color w:val="000000"/>
          <w:sz w:val="28"/>
        </w:rPr>
        <w:t>
      58) ремонт – восстановление летной годности авиационной техники после их повреждения или износа согласно соответствующим нормам летной годности;</w:t>
      </w:r>
    </w:p>
    <w:bookmarkEnd w:id="62"/>
    <w:bookmarkStart w:name="z69" w:id="63"/>
    <w:p>
      <w:pPr>
        <w:spacing w:after="0"/>
        <w:ind w:left="0"/>
        <w:jc w:val="both"/>
      </w:pPr>
      <w:r>
        <w:rPr>
          <w:rFonts w:ascii="Times New Roman"/>
          <w:b w:val="false"/>
          <w:i w:val="false"/>
          <w:color w:val="000000"/>
          <w:sz w:val="28"/>
        </w:rPr>
        <w:t>
      59) ремонтный воздушный винт – серийный воздушный винт, отремонтированный до состояния, обеспечивающего его дальнейшую эксплуатацию в пределах межремонтного ресурса;</w:t>
      </w:r>
    </w:p>
    <w:bookmarkEnd w:id="63"/>
    <w:bookmarkStart w:name="z70" w:id="64"/>
    <w:p>
      <w:pPr>
        <w:spacing w:after="0"/>
        <w:ind w:left="0"/>
        <w:jc w:val="both"/>
      </w:pPr>
      <w:r>
        <w:rPr>
          <w:rFonts w:ascii="Times New Roman"/>
          <w:b w:val="false"/>
          <w:i w:val="false"/>
          <w:color w:val="000000"/>
          <w:sz w:val="28"/>
        </w:rPr>
        <w:t>
      60) система – совокупность взаимосвязанных изделий авиационной техники, предназначенных для выполнения заданных функций;</w:t>
      </w:r>
    </w:p>
    <w:bookmarkEnd w:id="64"/>
    <w:bookmarkStart w:name="z71" w:id="65"/>
    <w:p>
      <w:pPr>
        <w:spacing w:after="0"/>
        <w:ind w:left="0"/>
        <w:jc w:val="both"/>
      </w:pPr>
      <w:r>
        <w:rPr>
          <w:rFonts w:ascii="Times New Roman"/>
          <w:b w:val="false"/>
          <w:i w:val="false"/>
          <w:color w:val="000000"/>
          <w:sz w:val="28"/>
        </w:rPr>
        <w:t>
      61) повреждение – частичное разрушение, после которого сохраняется возможность противостоять нагрузкам определенной величины; усталостное повреждение – повреждение, вызванное усталостью;</w:t>
      </w:r>
    </w:p>
    <w:bookmarkEnd w:id="65"/>
    <w:bookmarkStart w:name="z72" w:id="66"/>
    <w:p>
      <w:pPr>
        <w:spacing w:after="0"/>
        <w:ind w:left="0"/>
        <w:jc w:val="both"/>
      </w:pPr>
      <w:r>
        <w:rPr>
          <w:rFonts w:ascii="Times New Roman"/>
          <w:b w:val="false"/>
          <w:i w:val="false"/>
          <w:color w:val="000000"/>
          <w:sz w:val="28"/>
        </w:rPr>
        <w:t>
      62) индикатор – средство отображения информации о количественном или качественном значении параметров;</w:t>
      </w:r>
    </w:p>
    <w:bookmarkEnd w:id="66"/>
    <w:bookmarkStart w:name="z73" w:id="67"/>
    <w:p>
      <w:pPr>
        <w:spacing w:after="0"/>
        <w:ind w:left="0"/>
        <w:jc w:val="both"/>
      </w:pPr>
      <w:r>
        <w:rPr>
          <w:rFonts w:ascii="Times New Roman"/>
          <w:b w:val="false"/>
          <w:i w:val="false"/>
          <w:color w:val="000000"/>
          <w:sz w:val="28"/>
        </w:rPr>
        <w:t>
      63) комплекс – совокупность информационных систем, вычислительно–программирующих средств, систем индикации, сигнализации и управления, предназначенных для совместного выполнения группы задач общего функционального назначения;</w:t>
      </w:r>
    </w:p>
    <w:bookmarkEnd w:id="67"/>
    <w:bookmarkStart w:name="z74" w:id="68"/>
    <w:p>
      <w:pPr>
        <w:spacing w:after="0"/>
        <w:ind w:left="0"/>
        <w:jc w:val="both"/>
      </w:pPr>
      <w:r>
        <w:rPr>
          <w:rFonts w:ascii="Times New Roman"/>
          <w:b w:val="false"/>
          <w:i w:val="false"/>
          <w:color w:val="000000"/>
          <w:sz w:val="28"/>
        </w:rPr>
        <w:t>
      64) угол наклона траектории Х – угол между направлением земной скорости Vk и горизонтальной плоскостью OXgZg нормальной системы координат. Земная скорость Vk – скорость движения центра масс ВС относительно какой–либо из земных систем координат;</w:t>
      </w:r>
    </w:p>
    <w:bookmarkEnd w:id="68"/>
    <w:bookmarkStart w:name="z75" w:id="69"/>
    <w:p>
      <w:pPr>
        <w:spacing w:after="0"/>
        <w:ind w:left="0"/>
        <w:jc w:val="both"/>
      </w:pPr>
      <w:r>
        <w:rPr>
          <w:rFonts w:ascii="Times New Roman"/>
          <w:b w:val="false"/>
          <w:i w:val="false"/>
          <w:color w:val="000000"/>
          <w:sz w:val="28"/>
        </w:rPr>
        <w:t>
      65) электрическая мощность вспомогательной силовой установки – электрическая мощность, отбираемая от электрогенераторов вспомогательной силовой установки для самолетных потребителей электрической энергии;</w:t>
      </w:r>
    </w:p>
    <w:bookmarkEnd w:id="69"/>
    <w:bookmarkStart w:name="z76" w:id="70"/>
    <w:p>
      <w:pPr>
        <w:spacing w:after="0"/>
        <w:ind w:left="0"/>
        <w:jc w:val="both"/>
      </w:pPr>
      <w:r>
        <w:rPr>
          <w:rFonts w:ascii="Times New Roman"/>
          <w:b w:val="false"/>
          <w:i w:val="false"/>
          <w:color w:val="000000"/>
          <w:sz w:val="28"/>
        </w:rPr>
        <w:t>
      66) назначенный ресурс газотурбинного двигателя (деталей) – суммарная наработка газотурбинного двигателя (деталей), при достижении которой эксплуатация должна быть прекращена независимо от его (их) состояния. В пределах назначенного ресурса газотурбинного двигателя могут проводиться регламентированные ремонты, в том числе капитальные, и восстановительные работы с заменой некоторых деталей, а в пределах назначенных ресурсов деталей могут проводиться их регламентированные восстановительные ремонты. Значения временно назначенного ресурса двигателя (деталей) последовательно увеличиваются, начиная от начального его значения до заданного техническими условиями на вспомогательный двигатель. Временно назначенный ресурс двигателя устанавливается в пределах временно назначенных ресурсов основных деталей, замена которых не предусматривается при регламентированных ремонтах или восстановительных работах. По мере увеличения временно назначенного ресурса двигателя его эксплуатация может быть продолжена;</w:t>
      </w:r>
    </w:p>
    <w:bookmarkEnd w:id="70"/>
    <w:bookmarkStart w:name="z77" w:id="71"/>
    <w:p>
      <w:pPr>
        <w:spacing w:after="0"/>
        <w:ind w:left="0"/>
        <w:jc w:val="both"/>
      </w:pPr>
      <w:r>
        <w:rPr>
          <w:rFonts w:ascii="Times New Roman"/>
          <w:b w:val="false"/>
          <w:i w:val="false"/>
          <w:color w:val="000000"/>
          <w:sz w:val="28"/>
        </w:rPr>
        <w:t>
      67) приборы контроля работы силовой и вспомогательной установок – аппаратура, обеспечивающая измерение и индикацию параметров работы двигателей и систем силовой и вспомогательной установок;</w:t>
      </w:r>
    </w:p>
    <w:bookmarkEnd w:id="71"/>
    <w:bookmarkStart w:name="z78" w:id="72"/>
    <w:p>
      <w:pPr>
        <w:spacing w:after="0"/>
        <w:ind w:left="0"/>
        <w:jc w:val="both"/>
      </w:pPr>
      <w:r>
        <w:rPr>
          <w:rFonts w:ascii="Times New Roman"/>
          <w:b w:val="false"/>
          <w:i w:val="false"/>
          <w:color w:val="000000"/>
          <w:sz w:val="28"/>
        </w:rPr>
        <w:t>
      68) силовая установка – система, состоящая из всех двигателей, компонентов системы привода (если имеется) и воздушных винтов (если установлены), их агрегатов, вспомогательных частей, топливной системы и системы смазки, установленных на воздушном судне; к ней не относятся несущие винты вертолета;</w:t>
      </w:r>
    </w:p>
    <w:bookmarkEnd w:id="72"/>
    <w:bookmarkStart w:name="z79" w:id="73"/>
    <w:p>
      <w:pPr>
        <w:spacing w:after="0"/>
        <w:ind w:left="0"/>
        <w:jc w:val="both"/>
      </w:pPr>
      <w:r>
        <w:rPr>
          <w:rFonts w:ascii="Times New Roman"/>
          <w:b w:val="false"/>
          <w:i w:val="false"/>
          <w:color w:val="000000"/>
          <w:sz w:val="28"/>
        </w:rPr>
        <w:t>
      69) система охлаждения и вентиляции силовой установки – совокупность элементов ВС и двигателя, обеспечивающих подвод и отвод воздуха для охлаждения наиболее теплонапряженных элементов конструкции мотогондол, внешних корпусов и агрегатов двигателя, а для вспомогательного газотурбинного двигателя дополнительно – создание необходимых температурных условий для его запуска в полете;</w:t>
      </w:r>
    </w:p>
    <w:bookmarkEnd w:id="73"/>
    <w:bookmarkStart w:name="z80" w:id="74"/>
    <w:p>
      <w:pPr>
        <w:spacing w:after="0"/>
        <w:ind w:left="0"/>
        <w:jc w:val="both"/>
      </w:pPr>
      <w:r>
        <w:rPr>
          <w:rFonts w:ascii="Times New Roman"/>
          <w:b w:val="false"/>
          <w:i w:val="false"/>
          <w:color w:val="000000"/>
          <w:sz w:val="28"/>
        </w:rPr>
        <w:t>
      70) средства контроля работы силовой установки (рассматриваемые в параграфе 6 главы 17 и параграфе 13 главы 18 настоящих Норм) – приборы, обеспечивающие измерение и индикацию экипажу параметров работы двигателей, топливной и масляной систем;</w:t>
      </w:r>
    </w:p>
    <w:bookmarkEnd w:id="74"/>
    <w:bookmarkStart w:name="z81" w:id="75"/>
    <w:p>
      <w:pPr>
        <w:spacing w:after="0"/>
        <w:ind w:left="0"/>
        <w:jc w:val="both"/>
      </w:pPr>
      <w:r>
        <w:rPr>
          <w:rFonts w:ascii="Times New Roman"/>
          <w:b w:val="false"/>
          <w:i w:val="false"/>
          <w:color w:val="000000"/>
          <w:sz w:val="28"/>
        </w:rPr>
        <w:t>
      71) режим малого газа – установившийся режим с минимальной частотой вращения ротора турбокомпрессора, при которой обеспечивается устойчивая работа вспомогательного газотурбинного двигателя;</w:t>
      </w:r>
    </w:p>
    <w:bookmarkEnd w:id="75"/>
    <w:bookmarkStart w:name="z82" w:id="76"/>
    <w:p>
      <w:pPr>
        <w:spacing w:after="0"/>
        <w:ind w:left="0"/>
        <w:jc w:val="both"/>
      </w:pPr>
      <w:r>
        <w:rPr>
          <w:rFonts w:ascii="Times New Roman"/>
          <w:b w:val="false"/>
          <w:i w:val="false"/>
          <w:color w:val="000000"/>
          <w:sz w:val="28"/>
        </w:rPr>
        <w:t>
      72) режим проверки приемистости – режим работы двигателя на стенде с тягой (мощностью) не более 15 % от ее значения на взлетном режиме, от которого проверяется время регламентированной приемистости, не превышающее 5 секунд, до достижения 95 % взлетной тяги (мощности). При этом время регламентированной приемистости может определяться от режима полетного малого газа, если этот режим установлен для двигателя;</w:t>
      </w:r>
    </w:p>
    <w:bookmarkEnd w:id="76"/>
    <w:bookmarkStart w:name="z83" w:id="77"/>
    <w:p>
      <w:pPr>
        <w:spacing w:after="0"/>
        <w:ind w:left="0"/>
        <w:jc w:val="both"/>
      </w:pPr>
      <w:r>
        <w:rPr>
          <w:rFonts w:ascii="Times New Roman"/>
          <w:b w:val="false"/>
          <w:i w:val="false"/>
          <w:color w:val="000000"/>
          <w:sz w:val="28"/>
        </w:rPr>
        <w:t>
      73) центробежный затяжелитель шага – защитное устройство для предотвращения раскрутки воздушного винта путем увеличения его шага;</w:t>
      </w:r>
    </w:p>
    <w:bookmarkEnd w:id="77"/>
    <w:bookmarkStart w:name="z84" w:id="78"/>
    <w:p>
      <w:pPr>
        <w:spacing w:after="0"/>
        <w:ind w:left="0"/>
        <w:jc w:val="both"/>
      </w:pPr>
      <w:r>
        <w:rPr>
          <w:rFonts w:ascii="Times New Roman"/>
          <w:b w:val="false"/>
          <w:i w:val="false"/>
          <w:color w:val="000000"/>
          <w:sz w:val="28"/>
        </w:rPr>
        <w:t>
      74) центробежный фиксатор шага – защитное устройство для предотвращения раскрутки воздушного винта путем фиксации его шага;</w:t>
      </w:r>
    </w:p>
    <w:bookmarkEnd w:id="78"/>
    <w:bookmarkStart w:name="z85" w:id="79"/>
    <w:p>
      <w:pPr>
        <w:spacing w:after="0"/>
        <w:ind w:left="0"/>
        <w:jc w:val="both"/>
      </w:pPr>
      <w:r>
        <w:rPr>
          <w:rFonts w:ascii="Times New Roman"/>
          <w:b w:val="false"/>
          <w:i w:val="false"/>
          <w:color w:val="000000"/>
          <w:sz w:val="28"/>
        </w:rPr>
        <w:t>
      75) вторичная система распределения – часть системы распределения, передающая электроэнергию от распределительных устройств к приемникам электроэнергии;</w:t>
      </w:r>
    </w:p>
    <w:bookmarkEnd w:id="79"/>
    <w:bookmarkStart w:name="z86" w:id="80"/>
    <w:p>
      <w:pPr>
        <w:spacing w:after="0"/>
        <w:ind w:left="0"/>
        <w:jc w:val="both"/>
      </w:pPr>
      <w:r>
        <w:rPr>
          <w:rFonts w:ascii="Times New Roman"/>
          <w:b w:val="false"/>
          <w:i w:val="false"/>
          <w:color w:val="000000"/>
          <w:sz w:val="28"/>
        </w:rPr>
        <w:t>
      76) вторичная система электроснабжения – система электроснабжения, источниками которой являются преобразующие устройства, питаемые от первичной системы;</w:t>
      </w:r>
    </w:p>
    <w:bookmarkEnd w:id="80"/>
    <w:bookmarkStart w:name="z87" w:id="81"/>
    <w:p>
      <w:pPr>
        <w:spacing w:after="0"/>
        <w:ind w:left="0"/>
        <w:jc w:val="both"/>
      </w:pPr>
      <w:r>
        <w:rPr>
          <w:rFonts w:ascii="Times New Roman"/>
          <w:b w:val="false"/>
          <w:i w:val="false"/>
          <w:color w:val="000000"/>
          <w:sz w:val="28"/>
        </w:rPr>
        <w:t>
      77) перегрузка – отношение установленной нагрузки к весу воздушного судна, причем эта нагрузка выражается в величинах аэродинамических и инерционных сил или сил взаимодействия с земной поверхностью;</w:t>
      </w:r>
    </w:p>
    <w:bookmarkEnd w:id="81"/>
    <w:bookmarkStart w:name="z88" w:id="82"/>
    <w:p>
      <w:pPr>
        <w:spacing w:after="0"/>
        <w:ind w:left="0"/>
        <w:jc w:val="both"/>
      </w:pPr>
      <w:r>
        <w:rPr>
          <w:rFonts w:ascii="Times New Roman"/>
          <w:b w:val="false"/>
          <w:i w:val="false"/>
          <w:color w:val="000000"/>
          <w:sz w:val="28"/>
        </w:rPr>
        <w:t>
      78) остаточная прочность – прочность конструкции (элемента, материала) при наличии повреждения;</w:t>
      </w:r>
    </w:p>
    <w:bookmarkEnd w:id="82"/>
    <w:bookmarkStart w:name="z89" w:id="83"/>
    <w:p>
      <w:pPr>
        <w:spacing w:after="0"/>
        <w:ind w:left="0"/>
        <w:jc w:val="both"/>
      </w:pPr>
      <w:r>
        <w:rPr>
          <w:rFonts w:ascii="Times New Roman"/>
          <w:b w:val="false"/>
          <w:i w:val="false"/>
          <w:color w:val="000000"/>
          <w:sz w:val="28"/>
        </w:rPr>
        <w:t>
      79) установившийся режим – режим работы газотурбинного двигателя, при котором его параметры не изменяются во времени (допускается изменение параметров в пределах допусков, указанных в технической документации);</w:t>
      </w:r>
    </w:p>
    <w:bookmarkEnd w:id="83"/>
    <w:bookmarkStart w:name="z90" w:id="84"/>
    <w:p>
      <w:pPr>
        <w:spacing w:after="0"/>
        <w:ind w:left="0"/>
        <w:jc w:val="both"/>
      </w:pPr>
      <w:r>
        <w:rPr>
          <w:rFonts w:ascii="Times New Roman"/>
          <w:b w:val="false"/>
          <w:i w:val="false"/>
          <w:color w:val="000000"/>
          <w:sz w:val="28"/>
        </w:rPr>
        <w:t>
      80) нормальный взлет – взлет при нормальной работе всех двигателей и систем ВС, влияющих на взлетные характеристики;</w:t>
      </w:r>
    </w:p>
    <w:bookmarkEnd w:id="84"/>
    <w:bookmarkStart w:name="z91" w:id="85"/>
    <w:p>
      <w:pPr>
        <w:spacing w:after="0"/>
        <w:ind w:left="0"/>
        <w:jc w:val="both"/>
      </w:pPr>
      <w:r>
        <w:rPr>
          <w:rFonts w:ascii="Times New Roman"/>
          <w:b w:val="false"/>
          <w:i w:val="false"/>
          <w:color w:val="000000"/>
          <w:sz w:val="28"/>
        </w:rPr>
        <w:t>
      81) нормальный запуск – переменный процесс раскрутки ротора (роторов) двигателя или газотурбинного двигателя из неподвижного состояния (либо из режима авторотации) до достижения режима малого газа или холостого хода с соблюдением времени запуска и других параметров, установленных технической документацией;</w:t>
      </w:r>
    </w:p>
    <w:bookmarkEnd w:id="85"/>
    <w:bookmarkStart w:name="z92" w:id="86"/>
    <w:p>
      <w:pPr>
        <w:spacing w:after="0"/>
        <w:ind w:left="0"/>
        <w:jc w:val="both"/>
      </w:pPr>
      <w:r>
        <w:rPr>
          <w:rFonts w:ascii="Times New Roman"/>
          <w:b w:val="false"/>
          <w:i w:val="false"/>
          <w:color w:val="000000"/>
          <w:sz w:val="28"/>
        </w:rPr>
        <w:t>
      82) отказы воздушного винта с опасными последствиями – отказы, которые могут приводить к катастрофической ситуации. К отказам с опасными последствиями относятся: разрушения, которые могут приводить к отрывам лопастей воздушного винта или их частей; отказы, приводящие к возникновению недопустимой отрицательной тяги;</w:t>
      </w:r>
    </w:p>
    <w:bookmarkEnd w:id="86"/>
    <w:bookmarkStart w:name="z93" w:id="87"/>
    <w:p>
      <w:pPr>
        <w:spacing w:after="0"/>
        <w:ind w:left="0"/>
        <w:jc w:val="both"/>
      </w:pPr>
      <w:r>
        <w:rPr>
          <w:rFonts w:ascii="Times New Roman"/>
          <w:b w:val="false"/>
          <w:i w:val="false"/>
          <w:color w:val="000000"/>
          <w:sz w:val="28"/>
        </w:rPr>
        <w:t>
      83) концевая полоса безопасности – часть летной полосы, расположенная непосредственно за кромкой взлетно–посадочной полосы и предназначенная для завершения пробега ВС в особых ситуациях;</w:t>
      </w:r>
    </w:p>
    <w:bookmarkEnd w:id="87"/>
    <w:bookmarkStart w:name="z94" w:id="88"/>
    <w:p>
      <w:pPr>
        <w:spacing w:after="0"/>
        <w:ind w:left="0"/>
        <w:jc w:val="both"/>
      </w:pPr>
      <w:r>
        <w:rPr>
          <w:rFonts w:ascii="Times New Roman"/>
          <w:b w:val="false"/>
          <w:i w:val="false"/>
          <w:color w:val="000000"/>
          <w:sz w:val="28"/>
        </w:rPr>
        <w:t>
      84) безопасное повреждение – повреждение конструкции, не снижающее остаточную прочность ниже допустимого уровня;</w:t>
      </w:r>
    </w:p>
    <w:bookmarkEnd w:id="88"/>
    <w:bookmarkStart w:name="z95" w:id="89"/>
    <w:p>
      <w:pPr>
        <w:spacing w:after="0"/>
        <w:ind w:left="0"/>
        <w:jc w:val="both"/>
      </w:pPr>
      <w:r>
        <w:rPr>
          <w:rFonts w:ascii="Times New Roman"/>
          <w:b w:val="false"/>
          <w:i w:val="false"/>
          <w:color w:val="000000"/>
          <w:sz w:val="28"/>
        </w:rPr>
        <w:t>
      85) отказы газотурбинного двигателя с опасными последствиями – отказы, которые могут приводить к катастрофической ситуации. К отказам с опасными последствиями относятся: разрушения элементов роторов, обломки которых не удерживаются внутри корпуса газотурбинного двигателя (нелокализованные разрушения); нелокализованные пожары газотурбинного двигателя; отказы, вызывающие повышение в отбираемом (в систему кондиционирования) воздухе вредных примесей двигательного происхождения сверх допустимых концентраций; отказы, приводящие к невозможности использования вспомогательного газотурбинного двигателя в полете в аварийной ситуации;</w:t>
      </w:r>
    </w:p>
    <w:bookmarkEnd w:id="89"/>
    <w:bookmarkStart w:name="z96" w:id="90"/>
    <w:p>
      <w:pPr>
        <w:spacing w:after="0"/>
        <w:ind w:left="0"/>
        <w:jc w:val="both"/>
      </w:pPr>
      <w:r>
        <w:rPr>
          <w:rFonts w:ascii="Times New Roman"/>
          <w:b w:val="false"/>
          <w:i w:val="false"/>
          <w:color w:val="000000"/>
          <w:sz w:val="28"/>
        </w:rPr>
        <w:t>
      86) отказы двигателя с опасными последствиями – отказы, которые могут приводить к катастрофической ситуации. К отказам с опасными последствиями относятся: разрушения элементов роторов, обломки которых не удерживаются внутри корпусов (нелокализованные разрушения); нелокализованные пожары; отказы, вызывающие повышение содержания в отбираемом (в систему кондиционирования) воздухе вредных примесей двигательного происхождения сверх допустимых концентраций; отказы, приводящие к возникновению недопустимой тяги в направлении, противоположном движению ВС; отказы, исключающие возможность выключения двигателя;</w:t>
      </w:r>
    </w:p>
    <w:bookmarkEnd w:id="90"/>
    <w:bookmarkStart w:name="z97" w:id="91"/>
    <w:p>
      <w:pPr>
        <w:spacing w:after="0"/>
        <w:ind w:left="0"/>
        <w:jc w:val="both"/>
      </w:pPr>
      <w:r>
        <w:rPr>
          <w:rFonts w:ascii="Times New Roman"/>
          <w:b w:val="false"/>
          <w:i w:val="false"/>
          <w:color w:val="000000"/>
          <w:sz w:val="28"/>
        </w:rPr>
        <w:t>
      87) критический двигатель – любой двигатель, отказ которого оказывает наиболее неблагоприятное воздействие на характеристики воздушного судна, относящиеся к рассматриваемому случаю;</w:t>
      </w:r>
    </w:p>
    <w:bookmarkEnd w:id="91"/>
    <w:bookmarkStart w:name="z98" w:id="92"/>
    <w:p>
      <w:pPr>
        <w:spacing w:after="0"/>
        <w:ind w:left="0"/>
        <w:jc w:val="both"/>
      </w:pPr>
      <w:r>
        <w:rPr>
          <w:rFonts w:ascii="Times New Roman"/>
          <w:b w:val="false"/>
          <w:i w:val="false"/>
          <w:color w:val="000000"/>
          <w:sz w:val="28"/>
        </w:rPr>
        <w:t>
      88) пункт дистанционного пилотирования – элемент дистанционно пилотируемой авиационной системы, включающий оборудование, используемое для пилотирования дистанционно пилотируемого воздушного судна;</w:t>
      </w:r>
    </w:p>
    <w:bookmarkEnd w:id="92"/>
    <w:bookmarkStart w:name="z99" w:id="93"/>
    <w:p>
      <w:pPr>
        <w:spacing w:after="0"/>
        <w:ind w:left="0"/>
        <w:jc w:val="both"/>
      </w:pPr>
      <w:r>
        <w:rPr>
          <w:rFonts w:ascii="Times New Roman"/>
          <w:b w:val="false"/>
          <w:i w:val="false"/>
          <w:color w:val="000000"/>
          <w:sz w:val="28"/>
        </w:rPr>
        <w:t xml:space="preserve">
      89) угол крена </w:t>
      </w:r>
      <w:r>
        <w:rPr>
          <w:rFonts w:ascii="Times New Roman"/>
          <w:b w:val="false"/>
          <w:i w:val="false"/>
          <w:color w:val="000000"/>
          <w:sz w:val="28"/>
        </w:rPr>
        <w:t>Y</w:t>
      </w:r>
      <w:r>
        <w:rPr>
          <w:rFonts w:ascii="Times New Roman"/>
          <w:b w:val="false"/>
          <w:i w:val="false"/>
          <w:color w:val="000000"/>
          <w:sz w:val="28"/>
        </w:rPr>
        <w:t xml:space="preserve"> – угол между поперечной осью OZ и осью OZg нормальной системы координат, смещенной в положение, при котором угол рыскания равен нулю. Начало нормальной системы координат помещается в центре масс ВС. Ось OZg направлена вверх по местной вертикали. Направление осей OXg и OZg выбирается в соответствии с задачей;</w:t>
      </w:r>
    </w:p>
    <w:bookmarkEnd w:id="93"/>
    <w:bookmarkStart w:name="z100" w:id="94"/>
    <w:p>
      <w:pPr>
        <w:spacing w:after="0"/>
        <w:ind w:left="0"/>
        <w:jc w:val="both"/>
      </w:pPr>
      <w:r>
        <w:rPr>
          <w:rFonts w:ascii="Times New Roman"/>
          <w:b w:val="false"/>
          <w:i w:val="false"/>
          <w:color w:val="000000"/>
          <w:sz w:val="28"/>
        </w:rPr>
        <w:t>
      90) двигатель –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 для функционирования и контроля, но не включает воздушный винт/несущие винты (если они применяются);</w:t>
      </w:r>
    </w:p>
    <w:bookmarkEnd w:id="94"/>
    <w:bookmarkStart w:name="z101" w:id="95"/>
    <w:p>
      <w:pPr>
        <w:spacing w:after="0"/>
        <w:ind w:left="0"/>
        <w:jc w:val="both"/>
      </w:pPr>
      <w:r>
        <w:rPr>
          <w:rFonts w:ascii="Times New Roman"/>
          <w:b w:val="false"/>
          <w:i w:val="false"/>
          <w:color w:val="000000"/>
          <w:sz w:val="28"/>
        </w:rPr>
        <w:t>
      91) система управления двигателями – совокупность всех элементов, обеспечивающих запуск, изменение или поддержание режима работы (тяги или мощности) и выключение каждого двигателя силовой установки;</w:t>
      </w:r>
    </w:p>
    <w:bookmarkEnd w:id="95"/>
    <w:bookmarkStart w:name="z102" w:id="96"/>
    <w:p>
      <w:pPr>
        <w:spacing w:after="0"/>
        <w:ind w:left="0"/>
        <w:jc w:val="both"/>
      </w:pPr>
      <w:r>
        <w:rPr>
          <w:rFonts w:ascii="Times New Roman"/>
          <w:b w:val="false"/>
          <w:i w:val="false"/>
          <w:color w:val="000000"/>
          <w:sz w:val="28"/>
        </w:rPr>
        <w:t>
      92) ресурс двигателя до первого капитального ремонта – установленная наработка от начала эксплуатации до первого капитального ремонта. В процессе серийного производства и эксплуатации ресурс до первого капитального ремонта подлежит увеличению от начального его значения до заданного техническими условиями на двигатель. В пределах ресурса до первого капитального ремонта и межремонтных ресурсов допускается проведение локальных ремонтов и восстановительных работ с заменой отдельных деталей;</w:t>
      </w:r>
    </w:p>
    <w:bookmarkEnd w:id="96"/>
    <w:bookmarkStart w:name="z103" w:id="97"/>
    <w:p>
      <w:pPr>
        <w:spacing w:after="0"/>
        <w:ind w:left="0"/>
        <w:jc w:val="both"/>
      </w:pPr>
      <w:r>
        <w:rPr>
          <w:rFonts w:ascii="Times New Roman"/>
          <w:b w:val="false"/>
          <w:i w:val="false"/>
          <w:color w:val="000000"/>
          <w:sz w:val="28"/>
        </w:rPr>
        <w:t>
      93) располагаемая длина разбега – длина взлетно-посадочной полосы, уменьшенная на длину участка выруливания;</w:t>
      </w:r>
    </w:p>
    <w:bookmarkEnd w:id="97"/>
    <w:bookmarkStart w:name="z104" w:id="98"/>
    <w:p>
      <w:pPr>
        <w:spacing w:after="0"/>
        <w:ind w:left="0"/>
        <w:jc w:val="both"/>
      </w:pPr>
      <w:r>
        <w:rPr>
          <w:rFonts w:ascii="Times New Roman"/>
          <w:b w:val="false"/>
          <w:i w:val="false"/>
          <w:color w:val="000000"/>
          <w:sz w:val="28"/>
        </w:rPr>
        <w:t>
      94) располагаемая посадочная дистанция – расстояние по горизонтали, равное длине взлетно-посадочной полосы;</w:t>
      </w:r>
    </w:p>
    <w:bookmarkEnd w:id="98"/>
    <w:bookmarkStart w:name="z105" w:id="99"/>
    <w:p>
      <w:pPr>
        <w:spacing w:after="0"/>
        <w:ind w:left="0"/>
        <w:jc w:val="both"/>
      </w:pPr>
      <w:r>
        <w:rPr>
          <w:rFonts w:ascii="Times New Roman"/>
          <w:b w:val="false"/>
          <w:i w:val="false"/>
          <w:color w:val="000000"/>
          <w:sz w:val="28"/>
        </w:rPr>
        <w:t>
      95) располагаемая летная полоса – сумма длин взлетно–посадочной полосы и одной концевой полосы безопасности (если таковая имеется);</w:t>
      </w:r>
    </w:p>
    <w:bookmarkEnd w:id="99"/>
    <w:bookmarkStart w:name="z106" w:id="100"/>
    <w:p>
      <w:pPr>
        <w:spacing w:after="0"/>
        <w:ind w:left="0"/>
        <w:jc w:val="both"/>
      </w:pPr>
      <w:r>
        <w:rPr>
          <w:rFonts w:ascii="Times New Roman"/>
          <w:b w:val="false"/>
          <w:i w:val="false"/>
          <w:color w:val="000000"/>
          <w:sz w:val="28"/>
        </w:rPr>
        <w:t>
      96) заход на посадку – этап полета, определяемый периодом времени, в течение которого двигатель работает в эксплуатационном режиме захода на посадку;</w:t>
      </w:r>
    </w:p>
    <w:bookmarkEnd w:id="100"/>
    <w:bookmarkStart w:name="z107" w:id="101"/>
    <w:p>
      <w:pPr>
        <w:spacing w:after="0"/>
        <w:ind w:left="0"/>
        <w:jc w:val="both"/>
      </w:pPr>
      <w:r>
        <w:rPr>
          <w:rFonts w:ascii="Times New Roman"/>
          <w:b w:val="false"/>
          <w:i w:val="false"/>
          <w:color w:val="000000"/>
          <w:sz w:val="28"/>
        </w:rPr>
        <w:t>
      97) посадочная дистанция Lпoc – расстояние по горизонтали, проходимое ВС с высоты 15 метров (9 метров для случаев, оговоренных пунктом 110 настоящих Норм), над уровнем торца взлетно–посадочной полосы до полной его остановки;</w:t>
      </w:r>
    </w:p>
    <w:bookmarkEnd w:id="101"/>
    <w:bookmarkStart w:name="z108" w:id="102"/>
    <w:p>
      <w:pPr>
        <w:spacing w:after="0"/>
        <w:ind w:left="0"/>
        <w:jc w:val="both"/>
      </w:pPr>
      <w:r>
        <w:rPr>
          <w:rFonts w:ascii="Times New Roman"/>
          <w:b w:val="false"/>
          <w:i w:val="false"/>
          <w:color w:val="000000"/>
          <w:sz w:val="28"/>
        </w:rPr>
        <w:t>
      98) посадка – этап полета с высоты 15 метров (9 метров для случаев, оговоренных пунктом 111 настоящих Норм) над уровнем торца взлетно–посадочной полосы, включающий воздушный участок до касания и пробег до полной остановки;</w:t>
      </w:r>
    </w:p>
    <w:bookmarkEnd w:id="102"/>
    <w:bookmarkStart w:name="z109" w:id="103"/>
    <w:p>
      <w:pPr>
        <w:spacing w:after="0"/>
        <w:ind w:left="0"/>
        <w:jc w:val="both"/>
      </w:pPr>
      <w:r>
        <w:rPr>
          <w:rFonts w:ascii="Times New Roman"/>
          <w:b w:val="false"/>
          <w:i w:val="false"/>
          <w:color w:val="000000"/>
          <w:sz w:val="28"/>
        </w:rPr>
        <w:t>
      99) вспомогательная силовая установка – автономная бортовая силовая установка, обеспечивающая подачу электроэнергии и сжатого воздуха бортовым системам во время работы на земле или в полете, отдельная от главного(ых) двигателя(ей);</w:t>
      </w:r>
    </w:p>
    <w:bookmarkEnd w:id="103"/>
    <w:bookmarkStart w:name="z110" w:id="104"/>
    <w:p>
      <w:pPr>
        <w:spacing w:after="0"/>
        <w:ind w:left="0"/>
        <w:jc w:val="both"/>
      </w:pPr>
      <w:r>
        <w:rPr>
          <w:rFonts w:ascii="Times New Roman"/>
          <w:b w:val="false"/>
          <w:i w:val="false"/>
          <w:color w:val="000000"/>
          <w:sz w:val="28"/>
        </w:rPr>
        <w:t>
      100) дополнительный сертификат типа – документ, удостоверяющий утверждение крупной модификации авиационной техники государством разработчика модификации, с указанием зон или конструктивных элементов, подвергшихся изменению;</w:t>
      </w:r>
    </w:p>
    <w:bookmarkEnd w:id="104"/>
    <w:bookmarkStart w:name="z111" w:id="105"/>
    <w:p>
      <w:pPr>
        <w:spacing w:after="0"/>
        <w:ind w:left="0"/>
        <w:jc w:val="both"/>
      </w:pPr>
      <w:r>
        <w:rPr>
          <w:rFonts w:ascii="Times New Roman"/>
          <w:b w:val="false"/>
          <w:i w:val="false"/>
          <w:color w:val="000000"/>
          <w:sz w:val="28"/>
        </w:rPr>
        <w:t xml:space="preserve">
      101) угол атаки (коэффициент Подъемной силы) сваливания </w:t>
      </w:r>
      <w:r>
        <w:rPr>
          <w:rFonts w:ascii="Times New Roman"/>
          <w:b w:val="false"/>
          <w:i w:val="false"/>
          <w:color w:val="000000"/>
          <w:sz w:val="28"/>
        </w:rPr>
        <w:t>a</w:t>
      </w:r>
      <w:r>
        <w:rPr>
          <w:rFonts w:ascii="Times New Roman"/>
          <w:b w:val="false"/>
          <w:i w:val="false"/>
          <w:color w:val="000000"/>
          <w:sz w:val="28"/>
        </w:rPr>
        <w:t>с (Сус – угол атаки ВС (коэффициента подъемной силы), соответствующий началу сваливания). Под началом сваливания понимается момент возникновения на больших углах атаки недопустимого по оценке пилота и данным регистрации не прекращающегося без уменьшения угла атаки самопроизвольного апериодического или колебательного движения ВС (исключая движение, которое легко парируется малыми обычными отклонениями рулей). Под сваливанием понимается явление, возникающее на больших углах атаки, характеризующиеся самопроизвольным апериодическим или колебательным движением ВС с большой амплитудой, не прекращающимся без уменьшения угла атаки;</w:t>
      </w:r>
    </w:p>
    <w:bookmarkEnd w:id="105"/>
    <w:bookmarkStart w:name="z112" w:id="106"/>
    <w:p>
      <w:pPr>
        <w:spacing w:after="0"/>
        <w:ind w:left="0"/>
        <w:jc w:val="both"/>
      </w:pPr>
      <w:r>
        <w:rPr>
          <w:rFonts w:ascii="Times New Roman"/>
          <w:b w:val="false"/>
          <w:i w:val="false"/>
          <w:color w:val="000000"/>
          <w:sz w:val="28"/>
        </w:rPr>
        <w:t>
      102) короткопериодическое движение – вид собственного продольного движения ВС относительно его центра масс, характеризуемый сравнительно быстрым колебательным изменением кинематических параметров вращения ВС при практически постоянной скорости полета V;</w:t>
      </w:r>
    </w:p>
    <w:bookmarkEnd w:id="106"/>
    <w:bookmarkStart w:name="z113" w:id="107"/>
    <w:p>
      <w:pPr>
        <w:spacing w:after="0"/>
        <w:ind w:left="0"/>
        <w:jc w:val="both"/>
      </w:pPr>
      <w:r>
        <w:rPr>
          <w:rFonts w:ascii="Times New Roman"/>
          <w:b w:val="false"/>
          <w:i w:val="false"/>
          <w:color w:val="000000"/>
          <w:sz w:val="28"/>
        </w:rPr>
        <w:t>
      103) масляная система – система силовой установки, включающая агрегаты и узлы двигателя и силовой установки, обеспечивающая размещение и охлаждение масла, а также его циркуляцию для смазки и охлаждения узлов трения двигателя в процессе его работы;</w:t>
      </w:r>
    </w:p>
    <w:bookmarkEnd w:id="107"/>
    <w:bookmarkStart w:name="z114" w:id="108"/>
    <w:p>
      <w:pPr>
        <w:spacing w:after="0"/>
        <w:ind w:left="0"/>
        <w:jc w:val="both"/>
      </w:pPr>
      <w:r>
        <w:rPr>
          <w:rFonts w:ascii="Times New Roman"/>
          <w:b w:val="false"/>
          <w:i w:val="false"/>
          <w:color w:val="000000"/>
          <w:sz w:val="28"/>
        </w:rPr>
        <w:t>
      104) максимальный режим – установившийся режим работы двигателя, предназначенный для эксплуатации на земле или в полете в течение установленного ограниченного времени, при котором обеспечивается максимальная тяга, мощность либо максимальный допустимый отбор эквивалентной воздушной и (или) электрической мощности;</w:t>
      </w:r>
    </w:p>
    <w:bookmarkEnd w:id="108"/>
    <w:bookmarkStart w:name="z115" w:id="109"/>
    <w:p>
      <w:pPr>
        <w:spacing w:after="0"/>
        <w:ind w:left="0"/>
        <w:jc w:val="both"/>
      </w:pPr>
      <w:r>
        <w:rPr>
          <w:rFonts w:ascii="Times New Roman"/>
          <w:b w:val="false"/>
          <w:i w:val="false"/>
          <w:color w:val="000000"/>
          <w:sz w:val="28"/>
        </w:rPr>
        <w:t>
      105) максимальный длительный режим – установившийся режим работы двигателя или газотурбинного двигателя, характеризуемый наибольшей величиной отбираемой эквивалентной воздушной и электрической мощностей, допускаемыми Руководством по технической эксплуатации без ограничений времени работы;</w:t>
      </w:r>
    </w:p>
    <w:bookmarkEnd w:id="109"/>
    <w:bookmarkStart w:name="z116" w:id="110"/>
    <w:p>
      <w:pPr>
        <w:spacing w:after="0"/>
        <w:ind w:left="0"/>
        <w:jc w:val="both"/>
      </w:pPr>
      <w:r>
        <w:rPr>
          <w:rFonts w:ascii="Times New Roman"/>
          <w:b w:val="false"/>
          <w:i w:val="false"/>
          <w:color w:val="000000"/>
          <w:sz w:val="28"/>
        </w:rPr>
        <w:t>
      106) максимальная частота вращения – максимальная в ожидаемых условиях эксплуатации частота вращения ротора на максимальном (взлетном) режиме;</w:t>
      </w:r>
    </w:p>
    <w:bookmarkEnd w:id="110"/>
    <w:bookmarkStart w:name="z117" w:id="111"/>
    <w:p>
      <w:pPr>
        <w:spacing w:after="0"/>
        <w:ind w:left="0"/>
        <w:jc w:val="both"/>
      </w:pPr>
      <w:r>
        <w:rPr>
          <w:rFonts w:ascii="Times New Roman"/>
          <w:b w:val="false"/>
          <w:i w:val="false"/>
          <w:color w:val="000000"/>
          <w:sz w:val="28"/>
        </w:rPr>
        <w:t>
      107) максимальная допустимая посадочная масса mmaxдп – наибольшая разрешенная в ожидаемых условиях эксплуатации для данного аэродрома посадочная масса ВС с учетом требований подпункта 155) настоящего пункта, но не более максимальной посадочной массы;</w:t>
      </w:r>
    </w:p>
    <w:bookmarkEnd w:id="111"/>
    <w:bookmarkStart w:name="z118" w:id="112"/>
    <w:p>
      <w:pPr>
        <w:spacing w:after="0"/>
        <w:ind w:left="0"/>
        <w:jc w:val="both"/>
      </w:pPr>
      <w:r>
        <w:rPr>
          <w:rFonts w:ascii="Times New Roman"/>
          <w:b w:val="false"/>
          <w:i w:val="false"/>
          <w:color w:val="000000"/>
          <w:sz w:val="28"/>
        </w:rPr>
        <w:t>
      108) максимальный допустимый крутящий момент (применительно только к двигателям со свободной турбиной) – максимальный крутящий момент, приложение которого в течение периода времени до 20 секунд не приводит к опасным последствиям для двигателя;</w:t>
      </w:r>
    </w:p>
    <w:bookmarkEnd w:id="112"/>
    <w:bookmarkStart w:name="z119" w:id="113"/>
    <w:p>
      <w:pPr>
        <w:spacing w:after="0"/>
        <w:ind w:left="0"/>
        <w:jc w:val="both"/>
      </w:pPr>
      <w:r>
        <w:rPr>
          <w:rFonts w:ascii="Times New Roman"/>
          <w:b w:val="false"/>
          <w:i w:val="false"/>
          <w:color w:val="000000"/>
          <w:sz w:val="28"/>
        </w:rPr>
        <w:t>
      109) полет по маршруту – этап полета от момента окончания взлета до начала захода на посадку;</w:t>
      </w:r>
    </w:p>
    <w:bookmarkEnd w:id="113"/>
    <w:bookmarkStart w:name="z120" w:id="114"/>
    <w:p>
      <w:pPr>
        <w:spacing w:after="0"/>
        <w:ind w:left="0"/>
        <w:jc w:val="both"/>
      </w:pPr>
      <w:r>
        <w:rPr>
          <w:rFonts w:ascii="Times New Roman"/>
          <w:b w:val="false"/>
          <w:i w:val="false"/>
          <w:color w:val="000000"/>
          <w:sz w:val="28"/>
        </w:rPr>
        <w:t>
      110) модификация – изменение конструкции типа воздушного судна, двигателя или воздушного винта;</w:t>
      </w:r>
    </w:p>
    <w:bookmarkEnd w:id="114"/>
    <w:bookmarkStart w:name="z121" w:id="115"/>
    <w:p>
      <w:pPr>
        <w:spacing w:after="0"/>
        <w:ind w:left="0"/>
        <w:jc w:val="both"/>
      </w:pPr>
      <w:r>
        <w:rPr>
          <w:rFonts w:ascii="Times New Roman"/>
          <w:b w:val="false"/>
          <w:i w:val="false"/>
          <w:color w:val="000000"/>
          <w:sz w:val="28"/>
        </w:rPr>
        <w:t>
      111) государство разработчика модификации – государство, обладающее юрисдикцией в отношении физического лица или организации, ответственных за разработку модификации или ремонт воздушного судна, двигателя или воздушного винта;</w:t>
      </w:r>
    </w:p>
    <w:bookmarkEnd w:id="115"/>
    <w:bookmarkStart w:name="z122" w:id="116"/>
    <w:p>
      <w:pPr>
        <w:spacing w:after="0"/>
        <w:ind w:left="0"/>
        <w:jc w:val="both"/>
      </w:pPr>
      <w:r>
        <w:rPr>
          <w:rFonts w:ascii="Times New Roman"/>
          <w:b w:val="false"/>
          <w:i w:val="false"/>
          <w:color w:val="000000"/>
          <w:sz w:val="28"/>
        </w:rPr>
        <w:t>
      112) модифицированный воздушный винт – воздушный винт, являющийся развитием серийного воздушного винта, с такими изменениями конструкции, которые существенно влияют на его характеристики и летную годность;</w:t>
      </w:r>
    </w:p>
    <w:bookmarkEnd w:id="116"/>
    <w:bookmarkStart w:name="z123" w:id="117"/>
    <w:p>
      <w:pPr>
        <w:spacing w:after="0"/>
        <w:ind w:left="0"/>
        <w:jc w:val="both"/>
      </w:pPr>
      <w:r>
        <w:rPr>
          <w:rFonts w:ascii="Times New Roman"/>
          <w:b w:val="false"/>
          <w:i w:val="false"/>
          <w:color w:val="000000"/>
          <w:sz w:val="28"/>
        </w:rPr>
        <w:t>
      113) радиотехническое оборудование навигации, посадки и управления воздушным движением – оборудование, обеспечивающее определение местоположения ВС в полете, на маршруте, на взлете и при посадке, а также автоматическую передачу данных наземным службам управления воздушным движением радиотехническим способом;</w:t>
      </w:r>
    </w:p>
    <w:bookmarkEnd w:id="117"/>
    <w:bookmarkStart w:name="z124" w:id="118"/>
    <w:p>
      <w:pPr>
        <w:spacing w:after="0"/>
        <w:ind w:left="0"/>
        <w:jc w:val="both"/>
      </w:pPr>
      <w:r>
        <w:rPr>
          <w:rFonts w:ascii="Times New Roman"/>
          <w:b w:val="false"/>
          <w:i w:val="false"/>
          <w:color w:val="000000"/>
          <w:sz w:val="28"/>
        </w:rPr>
        <w:t>
      114) фактическая траектория – траектория, продемонстрированная в летных испытаниях;</w:t>
      </w:r>
    </w:p>
    <w:bookmarkEnd w:id="118"/>
    <w:bookmarkStart w:name="z125" w:id="119"/>
    <w:p>
      <w:pPr>
        <w:spacing w:after="0"/>
        <w:ind w:left="0"/>
        <w:jc w:val="both"/>
      </w:pPr>
      <w:r>
        <w:rPr>
          <w:rFonts w:ascii="Times New Roman"/>
          <w:b w:val="false"/>
          <w:i w:val="false"/>
          <w:color w:val="000000"/>
          <w:sz w:val="28"/>
        </w:rPr>
        <w:t>
      115) основные детали – детали, разрушение или последствия разрушения которых могут привести к опасным для ВС последствиям. Конкретный перечень основных деталей определяется на основе анализа отказов, которые могут иметь опасные последствия, с учетом опыта доводки двигателя и эксплуатации его прототипов;</w:t>
      </w:r>
    </w:p>
    <w:bookmarkEnd w:id="119"/>
    <w:bookmarkStart w:name="z126" w:id="120"/>
    <w:p>
      <w:pPr>
        <w:spacing w:after="0"/>
        <w:ind w:left="0"/>
        <w:jc w:val="both"/>
      </w:pPr>
      <w:r>
        <w:rPr>
          <w:rFonts w:ascii="Times New Roman"/>
          <w:b w:val="false"/>
          <w:i w:val="false"/>
          <w:color w:val="000000"/>
          <w:sz w:val="28"/>
        </w:rPr>
        <w:t>
      116) основное оборудование – оборудование, необходимое для обеспечения основных заданных функций в ожидаемых условиях эксплуатации;</w:t>
      </w:r>
    </w:p>
    <w:bookmarkEnd w:id="120"/>
    <w:bookmarkStart w:name="z127" w:id="121"/>
    <w:p>
      <w:pPr>
        <w:spacing w:after="0"/>
        <w:ind w:left="0"/>
        <w:jc w:val="both"/>
      </w:pPr>
      <w:r>
        <w:rPr>
          <w:rFonts w:ascii="Times New Roman"/>
          <w:b w:val="false"/>
          <w:i w:val="false"/>
          <w:color w:val="000000"/>
          <w:sz w:val="28"/>
        </w:rPr>
        <w:t>
      117) основной запас топлива – масса топлива, расходуемая при запуске и прогреве двигателей, рулении, взлете, полете по маршруту, заходе на посадку и посадке, определяемая при принятых прогнозируемых условиях (температурах наружного воздуха и скоростях ветра по трассе), а также при выдерживании расчетных режимов и профиля полета;</w:t>
      </w:r>
    </w:p>
    <w:bookmarkEnd w:id="121"/>
    <w:bookmarkStart w:name="z128" w:id="122"/>
    <w:p>
      <w:pPr>
        <w:spacing w:after="0"/>
        <w:ind w:left="0"/>
        <w:jc w:val="both"/>
      </w:pPr>
      <w:r>
        <w:rPr>
          <w:rFonts w:ascii="Times New Roman"/>
          <w:b w:val="false"/>
          <w:i w:val="false"/>
          <w:color w:val="000000"/>
          <w:sz w:val="28"/>
        </w:rPr>
        <w:t>
      118) установившийся режим – режим работы воздушного винта либо газотурбинного двигателя, при котором его параметры остаются неизменными во времени, за исключением изменений в пределах допусков, установленных технической документацией на соответствующее изделие;</w:t>
      </w:r>
    </w:p>
    <w:bookmarkEnd w:id="122"/>
    <w:bookmarkStart w:name="z129" w:id="123"/>
    <w:p>
      <w:pPr>
        <w:spacing w:after="0"/>
        <w:ind w:left="0"/>
        <w:jc w:val="both"/>
      </w:pPr>
      <w:r>
        <w:rPr>
          <w:rFonts w:ascii="Times New Roman"/>
          <w:b w:val="false"/>
          <w:i w:val="false"/>
          <w:color w:val="000000"/>
          <w:sz w:val="28"/>
        </w:rPr>
        <w:t>
      119) устойчивость – свойство ВС восстанавливать без вмешательства пилота кинематические параметры невозмущенного движения и возвращаться к исходному режиму после прекращения действия на ВС возмущений;</w:t>
      </w:r>
    </w:p>
    <w:bookmarkEnd w:id="123"/>
    <w:bookmarkStart w:name="z130" w:id="124"/>
    <w:p>
      <w:pPr>
        <w:spacing w:after="0"/>
        <w:ind w:left="0"/>
        <w:jc w:val="both"/>
      </w:pPr>
      <w:r>
        <w:rPr>
          <w:rFonts w:ascii="Times New Roman"/>
          <w:b w:val="false"/>
          <w:i w:val="false"/>
          <w:color w:val="000000"/>
          <w:sz w:val="28"/>
        </w:rPr>
        <w:t>
      120) центральный сигнальный огонь – светосигнальное устройство, предназначенное для привлечения внимания и информации членов экипажа ВС о включении любого из относящихся к нему аварийных или предупреждающих сигналов;</w:t>
      </w:r>
    </w:p>
    <w:bookmarkEnd w:id="124"/>
    <w:bookmarkStart w:name="z131" w:id="125"/>
    <w:p>
      <w:pPr>
        <w:spacing w:after="0"/>
        <w:ind w:left="0"/>
        <w:jc w:val="both"/>
      </w:pPr>
      <w:r>
        <w:rPr>
          <w:rFonts w:ascii="Times New Roman"/>
          <w:b w:val="false"/>
          <w:i w:val="false"/>
          <w:color w:val="000000"/>
          <w:sz w:val="28"/>
        </w:rPr>
        <w:t>
      121) осредненный полетный цикл (полетный цикл) – изменение по времени давления и температуры воздуха на входе в двигатель и изменение частот вращения роторов двигателя и других параметров, характеризующих режимы работы двигателя на ВС. Полетный цикл получается путем анализа, группировки и осреднения типовых полетных циклов с использованием данных о фактических условиях работы двигателя в эксплуатации;</w:t>
      </w:r>
    </w:p>
    <w:bookmarkEnd w:id="125"/>
    <w:bookmarkStart w:name="z132" w:id="126"/>
    <w:p>
      <w:pPr>
        <w:spacing w:after="0"/>
        <w:ind w:left="0"/>
        <w:jc w:val="both"/>
      </w:pPr>
      <w:r>
        <w:rPr>
          <w:rFonts w:ascii="Times New Roman"/>
          <w:b w:val="false"/>
          <w:i w:val="false"/>
          <w:color w:val="000000"/>
          <w:sz w:val="28"/>
        </w:rPr>
        <w:t>
      122) осредненный эксплуатационный цикл (далее – эксплуатационный цикл) изменение по времени давления и температуры воздуха на входе во вспомогательный газотурбинный двигатель, изменение частоты вращения роторов и других параметров, характеризующих режимы работы вспомогательного газотурбинного двигателя на ВС. Эксплуатационный цикл получается путем анализа, группировки и осреднения типовых циклов работы вспомогательного газотурбинного двигателя в наземных условиях на ВС и в полете с использованием данных о фактических условиях работы вспомогательного двигателя в эксплуатации;</w:t>
      </w:r>
    </w:p>
    <w:bookmarkEnd w:id="126"/>
    <w:bookmarkStart w:name="z133" w:id="127"/>
    <w:p>
      <w:pPr>
        <w:spacing w:after="0"/>
        <w:ind w:left="0"/>
        <w:jc w:val="both"/>
      </w:pPr>
      <w:r>
        <w:rPr>
          <w:rFonts w:ascii="Times New Roman"/>
          <w:b w:val="false"/>
          <w:i w:val="false"/>
          <w:color w:val="000000"/>
          <w:sz w:val="28"/>
        </w:rPr>
        <w:t>
      123) исполнитель (изготовитель) – организация, осуществляющая проектирование, постройку опытных образцов авиационной техники и выпуск серийных ВС, двигателей и оборудования;</w:t>
      </w:r>
    </w:p>
    <w:bookmarkEnd w:id="127"/>
    <w:bookmarkStart w:name="z134" w:id="128"/>
    <w:p>
      <w:pPr>
        <w:spacing w:after="0"/>
        <w:ind w:left="0"/>
        <w:jc w:val="both"/>
      </w:pPr>
      <w:r>
        <w:rPr>
          <w:rFonts w:ascii="Times New Roman"/>
          <w:b w:val="false"/>
          <w:i w:val="false"/>
          <w:color w:val="000000"/>
          <w:sz w:val="28"/>
        </w:rPr>
        <w:t>
      124) огнестойкий материал – материал, выдерживающий действие пламени керосиновой или газовой лампы с диаметром факела 120 миллиметров и температурой 1100 + 50 0 С в течение 5 минут;</w:t>
      </w:r>
    </w:p>
    <w:bookmarkEnd w:id="128"/>
    <w:bookmarkStart w:name="z135" w:id="129"/>
    <w:p>
      <w:pPr>
        <w:spacing w:after="0"/>
        <w:ind w:left="0"/>
        <w:jc w:val="both"/>
      </w:pPr>
      <w:r>
        <w:rPr>
          <w:rFonts w:ascii="Times New Roman"/>
          <w:b w:val="false"/>
          <w:i w:val="false"/>
          <w:color w:val="000000"/>
          <w:sz w:val="28"/>
        </w:rPr>
        <w:t>
      125) система аварийного слива топлива – часть топливной системы ВС, включающая устройства и трубопроводы, обеспечивающие в необходимых случаях быстрый слив определенного количества топлива из баков в атмосферу во время полета;</w:t>
      </w:r>
    </w:p>
    <w:bookmarkEnd w:id="129"/>
    <w:bookmarkStart w:name="z136" w:id="130"/>
    <w:p>
      <w:pPr>
        <w:spacing w:after="0"/>
        <w:ind w:left="0"/>
        <w:jc w:val="both"/>
      </w:pPr>
      <w:r>
        <w:rPr>
          <w:rFonts w:ascii="Times New Roman"/>
          <w:b w:val="false"/>
          <w:i w:val="false"/>
          <w:color w:val="000000"/>
          <w:sz w:val="28"/>
        </w:rPr>
        <w:t>
      126) насос подкачки топлива – насос, который подает топливо к двигателям из расходного бака или расходного отсека топливного бака;</w:t>
      </w:r>
    </w:p>
    <w:bookmarkEnd w:id="130"/>
    <w:bookmarkStart w:name="z137" w:id="131"/>
    <w:p>
      <w:pPr>
        <w:spacing w:after="0"/>
        <w:ind w:left="0"/>
        <w:jc w:val="both"/>
      </w:pPr>
      <w:r>
        <w:rPr>
          <w:rFonts w:ascii="Times New Roman"/>
          <w:b w:val="false"/>
          <w:i w:val="false"/>
          <w:color w:val="000000"/>
          <w:sz w:val="28"/>
        </w:rPr>
        <w:t>
      127) насос перекачки топлива – насос для перекачки топлива из одних топливных баков ВС в другие;</w:t>
      </w:r>
    </w:p>
    <w:bookmarkEnd w:id="131"/>
    <w:bookmarkStart w:name="z138" w:id="132"/>
    <w:p>
      <w:pPr>
        <w:spacing w:after="0"/>
        <w:ind w:left="0"/>
        <w:jc w:val="both"/>
      </w:pPr>
      <w:r>
        <w:rPr>
          <w:rFonts w:ascii="Times New Roman"/>
          <w:b w:val="false"/>
          <w:i w:val="false"/>
          <w:color w:val="000000"/>
          <w:sz w:val="28"/>
        </w:rPr>
        <w:t>
      128) система централизованной заправки топливом – часть топливной системы ВС, включающая устройства и трубопроводы, обеспечивающие наполнение баков топливом в заданной последовательности и в определенном количестве при подаче топлива под давлением;</w:t>
      </w:r>
    </w:p>
    <w:bookmarkEnd w:id="132"/>
    <w:bookmarkStart w:name="z139" w:id="133"/>
    <w:p>
      <w:pPr>
        <w:spacing w:after="0"/>
        <w:ind w:left="0"/>
        <w:jc w:val="both"/>
      </w:pPr>
      <w:r>
        <w:rPr>
          <w:rFonts w:ascii="Times New Roman"/>
          <w:b w:val="false"/>
          <w:i w:val="false"/>
          <w:color w:val="000000"/>
          <w:sz w:val="28"/>
        </w:rPr>
        <w:t>
      129) топливный бак–кессон – герметизированный отсек конструкции ВС, предназначенный для размещения топлива;</w:t>
      </w:r>
    </w:p>
    <w:bookmarkEnd w:id="133"/>
    <w:bookmarkStart w:name="z140" w:id="134"/>
    <w:p>
      <w:pPr>
        <w:spacing w:after="0"/>
        <w:ind w:left="0"/>
        <w:jc w:val="both"/>
      </w:pPr>
      <w:r>
        <w:rPr>
          <w:rFonts w:ascii="Times New Roman"/>
          <w:b w:val="false"/>
          <w:i w:val="false"/>
          <w:color w:val="000000"/>
          <w:sz w:val="28"/>
        </w:rPr>
        <w:t>
      130) расходный топливный бак – топливный бак ВС, из которого топливо подается к двигателям (двигателю) и другим потребителям;</w:t>
      </w:r>
    </w:p>
    <w:bookmarkEnd w:id="134"/>
    <w:bookmarkStart w:name="z141" w:id="135"/>
    <w:p>
      <w:pPr>
        <w:spacing w:after="0"/>
        <w:ind w:left="0"/>
        <w:jc w:val="both"/>
      </w:pPr>
      <w:r>
        <w:rPr>
          <w:rFonts w:ascii="Times New Roman"/>
          <w:b w:val="false"/>
          <w:i w:val="false"/>
          <w:color w:val="000000"/>
          <w:sz w:val="28"/>
        </w:rPr>
        <w:t>
      131) расходный отсек топливного бака – часть топливного бака ВС, из которого топливо подается к двигателю и другим потребителям;</w:t>
      </w:r>
    </w:p>
    <w:bookmarkEnd w:id="135"/>
    <w:bookmarkStart w:name="z142" w:id="136"/>
    <w:p>
      <w:pPr>
        <w:spacing w:after="0"/>
        <w:ind w:left="0"/>
        <w:jc w:val="both"/>
      </w:pPr>
      <w:r>
        <w:rPr>
          <w:rFonts w:ascii="Times New Roman"/>
          <w:b w:val="false"/>
          <w:i w:val="false"/>
          <w:color w:val="000000"/>
          <w:sz w:val="28"/>
        </w:rPr>
        <w:t>
      132) система дренажа топливных баков – часть топливной системы ВС, включающая устройства и трубопроводы, обеспечивающие сообщение воздушных полостей баков с атмосферой;</w:t>
      </w:r>
    </w:p>
    <w:bookmarkEnd w:id="136"/>
    <w:bookmarkStart w:name="z143" w:id="137"/>
    <w:p>
      <w:pPr>
        <w:spacing w:after="0"/>
        <w:ind w:left="0"/>
        <w:jc w:val="both"/>
      </w:pPr>
      <w:r>
        <w:rPr>
          <w:rFonts w:ascii="Times New Roman"/>
          <w:b w:val="false"/>
          <w:i w:val="false"/>
          <w:color w:val="000000"/>
          <w:sz w:val="28"/>
        </w:rPr>
        <w:t>
      133) топливная система – система для размещения топлива на ВС, выработки его в определенном порядке, подачи топлива в двигатели силовой установки и вспомогательной силовой установки и другие потребители, а также для выполнения вспомогательных функций;</w:t>
      </w:r>
    </w:p>
    <w:bookmarkEnd w:id="137"/>
    <w:bookmarkStart w:name="z144" w:id="138"/>
    <w:p>
      <w:pPr>
        <w:spacing w:after="0"/>
        <w:ind w:left="0"/>
        <w:jc w:val="both"/>
      </w:pPr>
      <w:r>
        <w:rPr>
          <w:rFonts w:ascii="Times New Roman"/>
          <w:b w:val="false"/>
          <w:i w:val="false"/>
          <w:color w:val="000000"/>
          <w:sz w:val="28"/>
        </w:rPr>
        <w:t>
      134) воздушный винт изменяемого шага – воздушный винт, лопасти которого во время работы могут автоматически или с помощью ручного управления поворачиваться вокруг своих осей и устанавливаться под необходимым углом;</w:t>
      </w:r>
    </w:p>
    <w:bookmarkEnd w:id="138"/>
    <w:bookmarkStart w:name="z145" w:id="139"/>
    <w:p>
      <w:pPr>
        <w:spacing w:after="0"/>
        <w:ind w:left="0"/>
        <w:jc w:val="both"/>
      </w:pPr>
      <w:r>
        <w:rPr>
          <w:rFonts w:ascii="Times New Roman"/>
          <w:b w:val="false"/>
          <w:i w:val="false"/>
          <w:color w:val="000000"/>
          <w:sz w:val="28"/>
        </w:rPr>
        <w:t>
      135) тракт измерения (управления) – цепочка последовательно связанных элементов в одной или нескольких системах или комплексах, решающая задачи восприятия, измерения и индикации (управления) параметра (параметром);</w:t>
      </w:r>
    </w:p>
    <w:bookmarkEnd w:id="139"/>
    <w:bookmarkStart w:name="z146" w:id="140"/>
    <w:p>
      <w:pPr>
        <w:spacing w:after="0"/>
        <w:ind w:left="0"/>
        <w:jc w:val="both"/>
      </w:pPr>
      <w:r>
        <w:rPr>
          <w:rFonts w:ascii="Times New Roman"/>
          <w:b w:val="false"/>
          <w:i w:val="false"/>
          <w:color w:val="000000"/>
          <w:sz w:val="28"/>
        </w:rPr>
        <w:t>
      136) живучесть – свойство конструкции (элемента, материала) сохранять прочность при наличии повреждений (в том числе усталостных);</w:t>
      </w:r>
    </w:p>
    <w:bookmarkEnd w:id="140"/>
    <w:bookmarkStart w:name="z147" w:id="141"/>
    <w:p>
      <w:pPr>
        <w:spacing w:after="0"/>
        <w:ind w:left="0"/>
        <w:jc w:val="both"/>
      </w:pPr>
      <w:r>
        <w:rPr>
          <w:rFonts w:ascii="Times New Roman"/>
          <w:b w:val="false"/>
          <w:i w:val="false"/>
          <w:color w:val="000000"/>
          <w:sz w:val="28"/>
        </w:rPr>
        <w:t>
      137) испытания на живучесть – экспериментальное определение остаточной прочности частично поврежденной конструкции;</w:t>
      </w:r>
    </w:p>
    <w:bookmarkEnd w:id="141"/>
    <w:bookmarkStart w:name="z148" w:id="142"/>
    <w:p>
      <w:pPr>
        <w:spacing w:after="0"/>
        <w:ind w:left="0"/>
        <w:jc w:val="both"/>
      </w:pPr>
      <w:r>
        <w:rPr>
          <w:rFonts w:ascii="Times New Roman"/>
          <w:b w:val="false"/>
          <w:i w:val="false"/>
          <w:color w:val="000000"/>
          <w:sz w:val="28"/>
        </w:rPr>
        <w:t>
      138) допустимая наработка в эксплуатации с учетом живучести – наработка, в пределах которой обеспечение необходимого уровня безопасности требует специальных осмотров конструкции, направленных на предотвращение состояния, характеризующегося наличием повреждений, снижающих остаточную прочность ниже допустимого уровня;</w:t>
      </w:r>
    </w:p>
    <w:bookmarkEnd w:id="142"/>
    <w:bookmarkStart w:name="z149" w:id="143"/>
    <w:p>
      <w:pPr>
        <w:spacing w:after="0"/>
        <w:ind w:left="0"/>
        <w:jc w:val="both"/>
      </w:pPr>
      <w:r>
        <w:rPr>
          <w:rFonts w:ascii="Times New Roman"/>
          <w:b w:val="false"/>
          <w:i w:val="false"/>
          <w:color w:val="000000"/>
          <w:sz w:val="28"/>
        </w:rPr>
        <w:t>
      139) система генерирования – совокупность источников или преобразователей электроэнергии (генераторов, преобразовательных установок рода тока и величины напряжения, аккумуляторов), устройств стабилизации их напряжений и частот, устройств параллельной работы, защиты, управления и контроля, которые обеспечивают централизованное производство электроэнергии и поддержание ее характеристик в заданных пределах;</w:t>
      </w:r>
    </w:p>
    <w:bookmarkEnd w:id="143"/>
    <w:bookmarkStart w:name="z150" w:id="144"/>
    <w:p>
      <w:pPr>
        <w:spacing w:after="0"/>
        <w:ind w:left="0"/>
        <w:jc w:val="both"/>
      </w:pPr>
      <w:r>
        <w:rPr>
          <w:rFonts w:ascii="Times New Roman"/>
          <w:b w:val="false"/>
          <w:i w:val="false"/>
          <w:color w:val="000000"/>
          <w:sz w:val="28"/>
        </w:rPr>
        <w:t>
      140) противопожарный кран – устройство с дистанционным управлением, предназначенное для прекращения поступления топлива к двигателю и другим потребителям пожароопасного отсека;</w:t>
      </w:r>
    </w:p>
    <w:bookmarkEnd w:id="144"/>
    <w:bookmarkStart w:name="z151" w:id="145"/>
    <w:p>
      <w:pPr>
        <w:spacing w:after="0"/>
        <w:ind w:left="0"/>
        <w:jc w:val="both"/>
      </w:pPr>
      <w:r>
        <w:rPr>
          <w:rFonts w:ascii="Times New Roman"/>
          <w:b w:val="false"/>
          <w:i w:val="false"/>
          <w:color w:val="000000"/>
          <w:sz w:val="28"/>
        </w:rPr>
        <w:t>
      141) пожароопасный отсек – отсек на ВС, в котором имеется потенциальная опасность возникновения очага пожара;</w:t>
      </w:r>
    </w:p>
    <w:bookmarkEnd w:id="145"/>
    <w:bookmarkStart w:name="z152" w:id="146"/>
    <w:p>
      <w:pPr>
        <w:spacing w:after="0"/>
        <w:ind w:left="0"/>
        <w:jc w:val="both"/>
      </w:pPr>
      <w:r>
        <w:rPr>
          <w:rFonts w:ascii="Times New Roman"/>
          <w:b w:val="false"/>
          <w:i w:val="false"/>
          <w:color w:val="000000"/>
          <w:sz w:val="28"/>
        </w:rPr>
        <w:t>
      142) компенсационный запас топлива – масса топлива, необходимая для компенсации погрешностей, связанных с точностью самолетовождения и топливоизмерительных систем, с разбросом индивидуальных характеристик эксплуатируемых ВС и двигателей, с возможными отклонениями метеорологических условий от прогнозируемых, а также дополнительное количество топлива, необходимое для компенсации методических погрешностей расчета потребного на полет запаса топлива;</w:t>
      </w:r>
    </w:p>
    <w:bookmarkEnd w:id="146"/>
    <w:bookmarkStart w:name="z153" w:id="147"/>
    <w:p>
      <w:pPr>
        <w:spacing w:after="0"/>
        <w:ind w:left="0"/>
        <w:jc w:val="both"/>
      </w:pPr>
      <w:r>
        <w:rPr>
          <w:rFonts w:ascii="Times New Roman"/>
          <w:b w:val="false"/>
          <w:i w:val="false"/>
          <w:color w:val="000000"/>
          <w:sz w:val="28"/>
        </w:rPr>
        <w:t>
      143) ожидаемые условия эксплуатации – условия, которые стали известны из практики или возникновение которых можно с достаточным основанием предвидеть в течение срока службы воздушного судна или пункта дистанционного пилотирования с учетом его назначения. Эти условия зависят от метеорологического состояния атмосферы, рельефа местности, функционирования воздушного судна и пункта дистанционного пилотирования, квалификации персонала и всех прочих факторов, влияющих на безопасность полета. Ожидаемые условия эксплуатации не включают:</w:t>
      </w:r>
    </w:p>
    <w:bookmarkEnd w:id="147"/>
    <w:bookmarkStart w:name="z154" w:id="148"/>
    <w:p>
      <w:pPr>
        <w:spacing w:after="0"/>
        <w:ind w:left="0"/>
        <w:jc w:val="both"/>
      </w:pPr>
      <w:r>
        <w:rPr>
          <w:rFonts w:ascii="Times New Roman"/>
          <w:b w:val="false"/>
          <w:i w:val="false"/>
          <w:color w:val="000000"/>
          <w:sz w:val="28"/>
        </w:rPr>
        <w:t xml:space="preserve">
      экстремальные условия, которых можно успешно избежать путем использования соответствующих правил эксплуатации; </w:t>
      </w:r>
    </w:p>
    <w:bookmarkEnd w:id="148"/>
    <w:bookmarkStart w:name="z155" w:id="149"/>
    <w:p>
      <w:pPr>
        <w:spacing w:after="0"/>
        <w:ind w:left="0"/>
        <w:jc w:val="both"/>
      </w:pPr>
      <w:r>
        <w:rPr>
          <w:rFonts w:ascii="Times New Roman"/>
          <w:b w:val="false"/>
          <w:i w:val="false"/>
          <w:color w:val="000000"/>
          <w:sz w:val="28"/>
        </w:rPr>
        <w:t>
      экстремальные условия, которые возникают настолько редко, что требование выполнять Стандарты в отношении этих условий привело бы к обеспечению более высокого уровня летной годности, чем это необходимо и практически обосновано;</w:t>
      </w:r>
    </w:p>
    <w:bookmarkEnd w:id="149"/>
    <w:bookmarkStart w:name="z156" w:id="150"/>
    <w:p>
      <w:pPr>
        <w:spacing w:after="0"/>
        <w:ind w:left="0"/>
        <w:jc w:val="both"/>
      </w:pPr>
      <w:r>
        <w:rPr>
          <w:rFonts w:ascii="Times New Roman"/>
          <w:b w:val="false"/>
          <w:i w:val="false"/>
          <w:color w:val="000000"/>
          <w:sz w:val="28"/>
        </w:rPr>
        <w:t>
      144) эксплуатационные ограничения – условия, режимы и значения параметров, преднамеренный выход за пределы которых недопустим в процессе эксплуатации ВС;</w:t>
      </w:r>
    </w:p>
    <w:bookmarkEnd w:id="150"/>
    <w:bookmarkStart w:name="z157" w:id="151"/>
    <w:p>
      <w:pPr>
        <w:spacing w:after="0"/>
        <w:ind w:left="0"/>
        <w:jc w:val="both"/>
      </w:pPr>
      <w:r>
        <w:rPr>
          <w:rFonts w:ascii="Times New Roman"/>
          <w:b w:val="false"/>
          <w:i w:val="false"/>
          <w:color w:val="000000"/>
          <w:sz w:val="28"/>
        </w:rPr>
        <w:t>
      145) радиосвязное оборудование – оборудование, обеспечивающее прием и передачу сообщений по радиоканалам, ведение переговоров между членами экипажа и передачу оповещений пассажирам;</w:t>
      </w:r>
    </w:p>
    <w:bookmarkEnd w:id="151"/>
    <w:bookmarkStart w:name="z158" w:id="152"/>
    <w:p>
      <w:pPr>
        <w:spacing w:after="0"/>
        <w:ind w:left="0"/>
        <w:jc w:val="both"/>
      </w:pPr>
      <w:r>
        <w:rPr>
          <w:rFonts w:ascii="Times New Roman"/>
          <w:b w:val="false"/>
          <w:i w:val="false"/>
          <w:color w:val="000000"/>
          <w:sz w:val="28"/>
        </w:rPr>
        <w:t>
      146) резервное оборудование – оборудование, необходимое для обеспечения нормального выполнения ограниченного количества функций с приемлемыми точностными характеристиками при отказе отдельных видов основного оборудования или невозможности его использования;</w:t>
      </w:r>
    </w:p>
    <w:bookmarkEnd w:id="152"/>
    <w:bookmarkStart w:name="z159" w:id="153"/>
    <w:p>
      <w:pPr>
        <w:spacing w:after="0"/>
        <w:ind w:left="0"/>
        <w:jc w:val="both"/>
      </w:pPr>
      <w:r>
        <w:rPr>
          <w:rFonts w:ascii="Times New Roman"/>
          <w:b w:val="false"/>
          <w:i w:val="false"/>
          <w:color w:val="000000"/>
          <w:sz w:val="28"/>
        </w:rPr>
        <w:t>
      147) резервный запас топлива – масса топлива, необходимая для ухода на второй круг и выполнения полета на запасной аэродром с расчетной точки полета по маршруту в прогнозируемых метеоусловиях, на рекомендованной Руководством по летной эксплуатации высоте со скоростью, соответствующей минимальному километровому расходу топлива; выполнения полета на режиме ожидания над запасным аэродромом; осуществления захода на посадку до высоты принятия решения;</w:t>
      </w:r>
    </w:p>
    <w:bookmarkEnd w:id="153"/>
    <w:bookmarkStart w:name="z160" w:id="154"/>
    <w:p>
      <w:pPr>
        <w:spacing w:after="0"/>
        <w:ind w:left="0"/>
        <w:jc w:val="both"/>
      </w:pPr>
      <w:r>
        <w:rPr>
          <w:rFonts w:ascii="Times New Roman"/>
          <w:b w:val="false"/>
          <w:i w:val="false"/>
          <w:color w:val="000000"/>
          <w:sz w:val="28"/>
        </w:rPr>
        <w:t>
      148) ресурс – наработка от начала эксплуатации или ее возобновления после ремонта до прекращения или приостановки эксплуатации ВС;</w:t>
      </w:r>
    </w:p>
    <w:bookmarkEnd w:id="154"/>
    <w:bookmarkStart w:name="z161" w:id="155"/>
    <w:p>
      <w:pPr>
        <w:spacing w:after="0"/>
        <w:ind w:left="0"/>
        <w:jc w:val="both"/>
      </w:pPr>
      <w:r>
        <w:rPr>
          <w:rFonts w:ascii="Times New Roman"/>
          <w:b w:val="false"/>
          <w:i w:val="false"/>
          <w:color w:val="000000"/>
          <w:sz w:val="28"/>
        </w:rPr>
        <w:t xml:space="preserve">
      149) допустимый угол атаки (коэффициент подъемной силы) </w:t>
      </w:r>
      <w:r>
        <w:rPr>
          <w:rFonts w:ascii="Times New Roman"/>
          <w:b w:val="false"/>
          <w:i w:val="false"/>
          <w:color w:val="000000"/>
          <w:sz w:val="28"/>
        </w:rPr>
        <w:t>a</w:t>
      </w:r>
      <w:r>
        <w:rPr>
          <w:rFonts w:ascii="Times New Roman"/>
          <w:b w:val="false"/>
          <w:i w:val="false"/>
          <w:color w:val="000000"/>
          <w:sz w:val="28"/>
        </w:rPr>
        <w:t>доn (Cyдоn) – значение угла атаки (коэффициента подъемной силы), устанавливаемое в качестве эксплуатационного ограничения для предписанных Руководством по летной эксплуатации конфигураций ВС и режимов полета;</w:t>
      </w:r>
    </w:p>
    <w:bookmarkEnd w:id="155"/>
    <w:bookmarkStart w:name="z162" w:id="156"/>
    <w:p>
      <w:pPr>
        <w:spacing w:after="0"/>
        <w:ind w:left="0"/>
        <w:jc w:val="both"/>
      </w:pPr>
      <w:r>
        <w:rPr>
          <w:rFonts w:ascii="Times New Roman"/>
          <w:b w:val="false"/>
          <w:i w:val="false"/>
          <w:color w:val="000000"/>
          <w:sz w:val="28"/>
        </w:rPr>
        <w:t>
      150) максимально допустимая частота вращения – максимальная в ожидаемых условиях эксплуатации частота вращения ротора, при превышении которой газотурбинный двигатель автоматически выключается;</w:t>
      </w:r>
    </w:p>
    <w:bookmarkEnd w:id="156"/>
    <w:bookmarkStart w:name="z163" w:id="157"/>
    <w:p>
      <w:pPr>
        <w:spacing w:after="0"/>
        <w:ind w:left="0"/>
        <w:jc w:val="both"/>
      </w:pPr>
      <w:r>
        <w:rPr>
          <w:rFonts w:ascii="Times New Roman"/>
          <w:b w:val="false"/>
          <w:i w:val="false"/>
          <w:color w:val="000000"/>
          <w:sz w:val="28"/>
        </w:rPr>
        <w:t>
      151) холодный запуск – нормальный запуск двигателя (в том числе газотурбинного двигателя), осуществляемый не ранее чем через два часа после его выключения либо через иной промежуток времени, установленный технической документацией;</w:t>
      </w:r>
    </w:p>
    <w:bookmarkEnd w:id="157"/>
    <w:bookmarkStart w:name="z164" w:id="158"/>
    <w:p>
      <w:pPr>
        <w:spacing w:after="0"/>
        <w:ind w:left="0"/>
        <w:jc w:val="both"/>
      </w:pPr>
      <w:r>
        <w:rPr>
          <w:rFonts w:ascii="Times New Roman"/>
          <w:b w:val="false"/>
          <w:i w:val="false"/>
          <w:color w:val="000000"/>
          <w:sz w:val="28"/>
        </w:rPr>
        <w:t>
      152) таблица соответствия – документ, свидетельствующий о соответствии типа ВС, двигателей и оборудования требованиям настоящих Норм;</w:t>
      </w:r>
    </w:p>
    <w:bookmarkEnd w:id="158"/>
    <w:bookmarkStart w:name="z165" w:id="159"/>
    <w:p>
      <w:pPr>
        <w:spacing w:after="0"/>
        <w:ind w:left="0"/>
        <w:jc w:val="both"/>
      </w:pPr>
      <w:r>
        <w:rPr>
          <w:rFonts w:ascii="Times New Roman"/>
          <w:b w:val="false"/>
          <w:i w:val="false"/>
          <w:color w:val="000000"/>
          <w:sz w:val="28"/>
        </w:rPr>
        <w:t>
      153) сертификационный базис – применимые стандарты летной годности и охраны окружающей среды, установленные государством в качестве основы для утверждения или принятия типовой конструкции авиационной техники или изменения такой типовой конструкции. Сертификационный базис также включает в себя специальные условия летной годности, условия подтверждения эквивалентного уровня безопасности и/или освобождения от требований в случае определения государством их применимости к данной типовой конструкции;</w:t>
      </w:r>
    </w:p>
    <w:bookmarkEnd w:id="159"/>
    <w:bookmarkStart w:name="z166" w:id="160"/>
    <w:p>
      <w:pPr>
        <w:spacing w:after="0"/>
        <w:ind w:left="0"/>
        <w:jc w:val="both"/>
      </w:pPr>
      <w:r>
        <w:rPr>
          <w:rFonts w:ascii="Times New Roman"/>
          <w:b w:val="false"/>
          <w:i w:val="false"/>
          <w:color w:val="000000"/>
          <w:sz w:val="28"/>
        </w:rPr>
        <w:t>
      154) сигнализатор – прибор, обеспечивающий отображение информации о соответствии или несоответствии параметра, системы или объекта требуемому значению или состоянию в виде визуальных, звуковых и тактильных сигналов;</w:t>
      </w:r>
    </w:p>
    <w:bookmarkEnd w:id="160"/>
    <w:bookmarkStart w:name="z167" w:id="161"/>
    <w:p>
      <w:pPr>
        <w:spacing w:after="0"/>
        <w:ind w:left="0"/>
        <w:jc w:val="both"/>
      </w:pPr>
      <w:r>
        <w:rPr>
          <w:rFonts w:ascii="Times New Roman"/>
          <w:b w:val="false"/>
          <w:i w:val="false"/>
          <w:color w:val="000000"/>
          <w:sz w:val="28"/>
        </w:rPr>
        <w:t>
      155) стандартная атмосфера – атмосфера, определенная следующим образом:</w:t>
      </w:r>
    </w:p>
    <w:bookmarkEnd w:id="161"/>
    <w:bookmarkStart w:name="z168" w:id="162"/>
    <w:p>
      <w:pPr>
        <w:spacing w:after="0"/>
        <w:ind w:left="0"/>
        <w:jc w:val="both"/>
      </w:pPr>
      <w:r>
        <w:rPr>
          <w:rFonts w:ascii="Times New Roman"/>
          <w:b w:val="false"/>
          <w:i w:val="false"/>
          <w:color w:val="000000"/>
          <w:sz w:val="28"/>
        </w:rPr>
        <w:t>
      воздух является идеальным сухим газом;</w:t>
      </w:r>
    </w:p>
    <w:bookmarkEnd w:id="162"/>
    <w:bookmarkStart w:name="z169" w:id="163"/>
    <w:p>
      <w:pPr>
        <w:spacing w:after="0"/>
        <w:ind w:left="0"/>
        <w:jc w:val="both"/>
      </w:pPr>
      <w:r>
        <w:rPr>
          <w:rFonts w:ascii="Times New Roman"/>
          <w:b w:val="false"/>
          <w:i w:val="false"/>
          <w:color w:val="000000"/>
          <w:sz w:val="28"/>
        </w:rPr>
        <w:t>
      физические константы воздуха являются следующими:</w:t>
      </w:r>
    </w:p>
    <w:bookmarkEnd w:id="163"/>
    <w:bookmarkStart w:name="z170" w:id="164"/>
    <w:p>
      <w:pPr>
        <w:spacing w:after="0"/>
        <w:ind w:left="0"/>
        <w:jc w:val="both"/>
      </w:pPr>
      <w:r>
        <w:rPr>
          <w:rFonts w:ascii="Times New Roman"/>
          <w:b w:val="false"/>
          <w:i w:val="false"/>
          <w:color w:val="000000"/>
          <w:sz w:val="28"/>
        </w:rPr>
        <w:t>
      – средняя молярная масса на уровне моря:</w:t>
      </w:r>
    </w:p>
    <w:bookmarkEnd w:id="164"/>
    <w:bookmarkStart w:name="z171" w:id="165"/>
    <w:p>
      <w:pPr>
        <w:spacing w:after="0"/>
        <w:ind w:left="0"/>
        <w:jc w:val="both"/>
      </w:pPr>
      <w:r>
        <w:rPr>
          <w:rFonts w:ascii="Times New Roman"/>
          <w:b w:val="false"/>
          <w:i w:val="false"/>
          <w:color w:val="000000"/>
          <w:sz w:val="28"/>
        </w:rPr>
        <w:t>
      М0 = 28,964 420 × 10–3 кг/моль;</w:t>
      </w:r>
    </w:p>
    <w:bookmarkEnd w:id="165"/>
    <w:bookmarkStart w:name="z172" w:id="166"/>
    <w:p>
      <w:pPr>
        <w:spacing w:after="0"/>
        <w:ind w:left="0"/>
        <w:jc w:val="both"/>
      </w:pPr>
      <w:r>
        <w:rPr>
          <w:rFonts w:ascii="Times New Roman"/>
          <w:b w:val="false"/>
          <w:i w:val="false"/>
          <w:color w:val="000000"/>
          <w:sz w:val="28"/>
        </w:rPr>
        <w:t>
      – атмосферное давление на уровне моря:</w:t>
      </w:r>
    </w:p>
    <w:bookmarkEnd w:id="166"/>
    <w:bookmarkStart w:name="z173" w:id="167"/>
    <w:p>
      <w:pPr>
        <w:spacing w:after="0"/>
        <w:ind w:left="0"/>
        <w:jc w:val="both"/>
      </w:pPr>
      <w:r>
        <w:rPr>
          <w:rFonts w:ascii="Times New Roman"/>
          <w:b w:val="false"/>
          <w:i w:val="false"/>
          <w:color w:val="000000"/>
          <w:sz w:val="28"/>
        </w:rPr>
        <w:t>
      Р0 = 1 013,25 гПа;</w:t>
      </w:r>
    </w:p>
    <w:bookmarkEnd w:id="167"/>
    <w:bookmarkStart w:name="z174" w:id="168"/>
    <w:p>
      <w:pPr>
        <w:spacing w:after="0"/>
        <w:ind w:left="0"/>
        <w:jc w:val="both"/>
      </w:pPr>
      <w:r>
        <w:rPr>
          <w:rFonts w:ascii="Times New Roman"/>
          <w:b w:val="false"/>
          <w:i w:val="false"/>
          <w:color w:val="000000"/>
          <w:sz w:val="28"/>
        </w:rPr>
        <w:t>
      – температура на уровне моря:</w:t>
      </w:r>
    </w:p>
    <w:bookmarkEnd w:id="168"/>
    <w:bookmarkStart w:name="z175" w:id="169"/>
    <w:p>
      <w:pPr>
        <w:spacing w:after="0"/>
        <w:ind w:left="0"/>
        <w:jc w:val="both"/>
      </w:pPr>
      <w:r>
        <w:rPr>
          <w:rFonts w:ascii="Times New Roman"/>
          <w:b w:val="false"/>
          <w:i w:val="false"/>
          <w:color w:val="000000"/>
          <w:sz w:val="28"/>
        </w:rPr>
        <w:t>
      t0 = 15 °С,</w:t>
      </w:r>
    </w:p>
    <w:bookmarkEnd w:id="169"/>
    <w:bookmarkStart w:name="z176" w:id="170"/>
    <w:p>
      <w:pPr>
        <w:spacing w:after="0"/>
        <w:ind w:left="0"/>
        <w:jc w:val="both"/>
      </w:pPr>
      <w:r>
        <w:rPr>
          <w:rFonts w:ascii="Times New Roman"/>
          <w:b w:val="false"/>
          <w:i w:val="false"/>
          <w:color w:val="000000"/>
          <w:sz w:val="28"/>
        </w:rPr>
        <w:t>
      Т0 = 288,15 К;</w:t>
      </w:r>
    </w:p>
    <w:bookmarkEnd w:id="170"/>
    <w:bookmarkStart w:name="z177" w:id="171"/>
    <w:p>
      <w:pPr>
        <w:spacing w:after="0"/>
        <w:ind w:left="0"/>
        <w:jc w:val="both"/>
      </w:pPr>
      <w:r>
        <w:rPr>
          <w:rFonts w:ascii="Times New Roman"/>
          <w:b w:val="false"/>
          <w:i w:val="false"/>
          <w:color w:val="000000"/>
          <w:sz w:val="28"/>
        </w:rPr>
        <w:t>
      – плотность на уровне моря:</w:t>
      </w:r>
    </w:p>
    <w:bookmarkEnd w:id="171"/>
    <w:bookmarkStart w:name="z178" w:id="1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r</w:t>
      </w:r>
      <w:r>
        <w:rPr>
          <w:rFonts w:ascii="Times New Roman"/>
          <w:b w:val="false"/>
          <w:i w:val="false"/>
          <w:color w:val="000000"/>
          <w:sz w:val="28"/>
        </w:rPr>
        <w:t>0 = 1,225 0 кг/м3;</w:t>
      </w:r>
    </w:p>
    <w:bookmarkEnd w:id="172"/>
    <w:bookmarkStart w:name="z179" w:id="173"/>
    <w:p>
      <w:pPr>
        <w:spacing w:after="0"/>
        <w:ind w:left="0"/>
        <w:jc w:val="both"/>
      </w:pPr>
      <w:r>
        <w:rPr>
          <w:rFonts w:ascii="Times New Roman"/>
          <w:b w:val="false"/>
          <w:i w:val="false"/>
          <w:color w:val="000000"/>
          <w:sz w:val="28"/>
        </w:rPr>
        <w:t>
      – температура таяния льда:</w:t>
      </w:r>
    </w:p>
    <w:bookmarkEnd w:id="173"/>
    <w:bookmarkStart w:name="z180" w:id="174"/>
    <w:p>
      <w:pPr>
        <w:spacing w:after="0"/>
        <w:ind w:left="0"/>
        <w:jc w:val="both"/>
      </w:pPr>
      <w:r>
        <w:rPr>
          <w:rFonts w:ascii="Times New Roman"/>
          <w:b w:val="false"/>
          <w:i w:val="false"/>
          <w:color w:val="000000"/>
          <w:sz w:val="28"/>
        </w:rPr>
        <w:t>
      ТI = 273,15 К;</w:t>
      </w:r>
    </w:p>
    <w:bookmarkEnd w:id="174"/>
    <w:bookmarkStart w:name="z181" w:id="175"/>
    <w:p>
      <w:pPr>
        <w:spacing w:after="0"/>
        <w:ind w:left="0"/>
        <w:jc w:val="both"/>
      </w:pPr>
      <w:r>
        <w:rPr>
          <w:rFonts w:ascii="Times New Roman"/>
          <w:b w:val="false"/>
          <w:i w:val="false"/>
          <w:color w:val="000000"/>
          <w:sz w:val="28"/>
        </w:rPr>
        <w:t>
      – универсальная газовая постоянная:</w:t>
      </w:r>
    </w:p>
    <w:bookmarkEnd w:id="175"/>
    <w:bookmarkStart w:name="z182" w:id="176"/>
    <w:p>
      <w:pPr>
        <w:spacing w:after="0"/>
        <w:ind w:left="0"/>
        <w:jc w:val="both"/>
      </w:pPr>
      <w:r>
        <w:rPr>
          <w:rFonts w:ascii="Times New Roman"/>
          <w:b w:val="false"/>
          <w:i w:val="false"/>
          <w:color w:val="000000"/>
          <w:sz w:val="28"/>
        </w:rPr>
        <w:t>
      R* = 8,314 32 Дж/(К × моль);</w:t>
      </w:r>
    </w:p>
    <w:bookmarkEnd w:id="176"/>
    <w:bookmarkStart w:name="z183" w:id="177"/>
    <w:p>
      <w:pPr>
        <w:spacing w:after="0"/>
        <w:ind w:left="0"/>
        <w:jc w:val="both"/>
      </w:pPr>
      <w:r>
        <w:rPr>
          <w:rFonts w:ascii="Times New Roman"/>
          <w:b w:val="false"/>
          <w:i w:val="false"/>
          <w:color w:val="000000"/>
          <w:sz w:val="28"/>
        </w:rPr>
        <w:t>
      температурные градиенты являются следующими:</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Геопотенциальная высота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78"/>
          <w:p>
            <w:pPr>
              <w:spacing w:after="20"/>
              <w:ind w:left="20"/>
              <w:jc w:val="both"/>
            </w:pPr>
            <w:r>
              <w:rPr>
                <w:rFonts w:ascii="Times New Roman"/>
                <w:b w:val="false"/>
                <w:i w:val="false"/>
                <w:color w:val="000000"/>
                <w:sz w:val="20"/>
              </w:rPr>
              <w:t>
Температурный градиент</w:t>
            </w:r>
          </w:p>
          <w:bookmarkEnd w:id="178"/>
          <w:p>
            <w:pPr>
              <w:spacing w:after="20"/>
              <w:ind w:left="20"/>
              <w:jc w:val="both"/>
            </w:pPr>
            <w:r>
              <w:rPr>
                <w:rFonts w:ascii="Times New Roman"/>
                <w:b w:val="false"/>
                <w:i w:val="false"/>
                <w:color w:val="000000"/>
                <w:sz w:val="20"/>
              </w:rPr>
              <w:t>
(по шкале Кельвина на стандартный геопотенциальный от до километр)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Стандартный геопотенциальный метр имеет значение, равное 9,80665 м2/с2.</w:t>
            </w:r>
          </w:p>
        </w:tc>
      </w:tr>
    </w:tbl>
    <w:bookmarkStart w:name="z185" w:id="179"/>
    <w:p>
      <w:pPr>
        <w:spacing w:after="0"/>
        <w:ind w:left="0"/>
        <w:jc w:val="both"/>
      </w:pPr>
      <w:r>
        <w:rPr>
          <w:rFonts w:ascii="Times New Roman"/>
          <w:b w:val="false"/>
          <w:i w:val="false"/>
          <w:color w:val="000000"/>
          <w:sz w:val="28"/>
        </w:rPr>
        <w:t>
      156) испытательный цикл газотурбинного двигателя – изменение по времени частот вращения роторов, положений регулирующих органов и условий на входе во газотурбинный двигатель при стендовых испытаниях, обеспечивающих возможно более полное и ускоренное воспроизведение повреждаемости, накопленной в эксплуатационных циклах, с учетом относительных частот использования этих циклов в эксплуатации;</w:t>
      </w:r>
    </w:p>
    <w:bookmarkEnd w:id="179"/>
    <w:bookmarkStart w:name="z186" w:id="180"/>
    <w:p>
      <w:pPr>
        <w:spacing w:after="0"/>
        <w:ind w:left="0"/>
        <w:jc w:val="both"/>
      </w:pPr>
      <w:r>
        <w:rPr>
          <w:rFonts w:ascii="Times New Roman"/>
          <w:b w:val="false"/>
          <w:i w:val="false"/>
          <w:color w:val="000000"/>
          <w:sz w:val="28"/>
        </w:rPr>
        <w:t>
      157) испытательный цикл воздушного винта – изменение по времени режимов работы воздушного винта при стендовых испытаниях, обеспечивающих возможно более полное и ускоренное воспроизведение повреждаемости, накопленной в полетных циклах, с учетом относительных частот использования этих циклов в эксплуатации;</w:t>
      </w:r>
    </w:p>
    <w:bookmarkEnd w:id="180"/>
    <w:bookmarkStart w:name="z187" w:id="181"/>
    <w:p>
      <w:pPr>
        <w:spacing w:after="0"/>
        <w:ind w:left="0"/>
        <w:jc w:val="both"/>
      </w:pPr>
      <w:r>
        <w:rPr>
          <w:rFonts w:ascii="Times New Roman"/>
          <w:b w:val="false"/>
          <w:i w:val="false"/>
          <w:color w:val="000000"/>
          <w:sz w:val="28"/>
        </w:rPr>
        <w:t>
      158) заказчик – государственные органы и организации Республики Казахстан, организации гражданской авиации, заказывающие и (или) эксплуатирующие ВС;</w:t>
      </w:r>
    </w:p>
    <w:bookmarkEnd w:id="181"/>
    <w:bookmarkStart w:name="z188" w:id="182"/>
    <w:p>
      <w:pPr>
        <w:spacing w:after="0"/>
        <w:ind w:left="0"/>
        <w:jc w:val="both"/>
      </w:pPr>
      <w:r>
        <w:rPr>
          <w:rFonts w:ascii="Times New Roman"/>
          <w:b w:val="false"/>
          <w:i w:val="false"/>
          <w:color w:val="000000"/>
          <w:sz w:val="28"/>
        </w:rPr>
        <w:t>
      159) режим реверсирования тяги – установившийся режим работы двигателя при включенном реверсивном устройстве;</w:t>
      </w:r>
    </w:p>
    <w:bookmarkEnd w:id="182"/>
    <w:bookmarkStart w:name="z189" w:id="183"/>
    <w:p>
      <w:pPr>
        <w:spacing w:after="0"/>
        <w:ind w:left="0"/>
        <w:jc w:val="both"/>
      </w:pPr>
      <w:r>
        <w:rPr>
          <w:rFonts w:ascii="Times New Roman"/>
          <w:b w:val="false"/>
          <w:i w:val="false"/>
          <w:color w:val="000000"/>
          <w:sz w:val="28"/>
        </w:rPr>
        <w:t>
      160) опытный воздушный винт – воздушный винт, не проходивший государственных испытаний. Государственные испытания – испытания опытного воздушного винта, проводимые официальной комиссией в целях подтверждения его соответствия требованиям нормативно–технической документации и настоящих Норм, устанавливающим сертификацию воздушного винта до установки на воздушное судно для оформления свидетельства о годности;</w:t>
      </w:r>
    </w:p>
    <w:bookmarkEnd w:id="183"/>
    <w:bookmarkStart w:name="z190" w:id="184"/>
    <w:p>
      <w:pPr>
        <w:spacing w:after="0"/>
        <w:ind w:left="0"/>
        <w:jc w:val="both"/>
      </w:pPr>
      <w:r>
        <w:rPr>
          <w:rFonts w:ascii="Times New Roman"/>
          <w:b w:val="false"/>
          <w:i w:val="false"/>
          <w:color w:val="000000"/>
          <w:sz w:val="28"/>
        </w:rPr>
        <w:t>
      161) усталостная повреждаемость – условная мера усталости, определяемая расчетным способом (например, с использованием линейной гипотезы суммирования усталостной повреждаемости);</w:t>
      </w:r>
    </w:p>
    <w:bookmarkEnd w:id="184"/>
    <w:bookmarkStart w:name="z191" w:id="185"/>
    <w:p>
      <w:pPr>
        <w:spacing w:after="0"/>
        <w:ind w:left="0"/>
        <w:jc w:val="both"/>
      </w:pPr>
      <w:r>
        <w:rPr>
          <w:rFonts w:ascii="Times New Roman"/>
          <w:b w:val="false"/>
          <w:i w:val="false"/>
          <w:color w:val="000000"/>
          <w:sz w:val="28"/>
        </w:rPr>
        <w:t>
      162) усталостная прочность (сопротивление усталости) – свойство конструкции (элемента, материала) противостоять усталости;</w:t>
      </w:r>
    </w:p>
    <w:bookmarkEnd w:id="185"/>
    <w:bookmarkStart w:name="z192" w:id="186"/>
    <w:p>
      <w:pPr>
        <w:spacing w:after="0"/>
        <w:ind w:left="0"/>
        <w:jc w:val="both"/>
      </w:pPr>
      <w:r>
        <w:rPr>
          <w:rFonts w:ascii="Times New Roman"/>
          <w:b w:val="false"/>
          <w:i w:val="false"/>
          <w:color w:val="000000"/>
          <w:sz w:val="28"/>
        </w:rPr>
        <w:t>
      163) усталость – процесс постепенного накопления повреждений в конструкции (элементе, материале) под действием переменных напряжений, приводящий к изменению свойств, образованию и развитию трещин;</w:t>
      </w:r>
    </w:p>
    <w:bookmarkEnd w:id="186"/>
    <w:bookmarkStart w:name="z193" w:id="187"/>
    <w:p>
      <w:pPr>
        <w:spacing w:after="0"/>
        <w:ind w:left="0"/>
        <w:jc w:val="both"/>
      </w:pPr>
      <w:r>
        <w:rPr>
          <w:rFonts w:ascii="Times New Roman"/>
          <w:b w:val="false"/>
          <w:i w:val="false"/>
          <w:color w:val="000000"/>
          <w:sz w:val="28"/>
        </w:rPr>
        <w:t>
      164) полная траектория – фактическая траектория, пересчитанная к номинальной регулировке двигателей по тяге (мощности) и к заданным в Руководстве по летной эксплуатации условиям и режимам полета с учетом процедур прогрева двигателей, установленных Руководством по летной эксплуатации;</w:t>
      </w:r>
    </w:p>
    <w:bookmarkEnd w:id="187"/>
    <w:bookmarkStart w:name="z194" w:id="188"/>
    <w:p>
      <w:pPr>
        <w:spacing w:after="0"/>
        <w:ind w:left="0"/>
        <w:jc w:val="both"/>
      </w:pPr>
      <w:r>
        <w:rPr>
          <w:rFonts w:ascii="Times New Roman"/>
          <w:b w:val="false"/>
          <w:i w:val="false"/>
          <w:color w:val="000000"/>
          <w:sz w:val="28"/>
        </w:rPr>
        <w:t>
      165) серийный двигатель – двигатель, изготавливаемый в серийном производстве и соответствующий по основным данным, параметрам, конструкции и применяемым материалам двигателю, прошедшему государственные испытания и получившему Свидетельство о годности;</w:t>
      </w:r>
    </w:p>
    <w:bookmarkEnd w:id="188"/>
    <w:bookmarkStart w:name="z195" w:id="189"/>
    <w:p>
      <w:pPr>
        <w:spacing w:after="0"/>
        <w:ind w:left="0"/>
        <w:jc w:val="both"/>
      </w:pPr>
      <w:r>
        <w:rPr>
          <w:rFonts w:ascii="Times New Roman"/>
          <w:b w:val="false"/>
          <w:i w:val="false"/>
          <w:color w:val="000000"/>
          <w:sz w:val="28"/>
        </w:rPr>
        <w:t>
      166) выносливость – свойство конструкции (элемента, материала) противостоять возникновению и развитию усталостных повреждений (выносливость на стадии до возникновения усталостных повреждений, выносливость на стадии развития усталостных повреждений);</w:t>
      </w:r>
    </w:p>
    <w:bookmarkEnd w:id="189"/>
    <w:bookmarkStart w:name="z196" w:id="190"/>
    <w:p>
      <w:pPr>
        <w:spacing w:after="0"/>
        <w:ind w:left="0"/>
        <w:jc w:val="both"/>
      </w:pPr>
      <w:r>
        <w:rPr>
          <w:rFonts w:ascii="Times New Roman"/>
          <w:b w:val="false"/>
          <w:i w:val="false"/>
          <w:color w:val="000000"/>
          <w:sz w:val="28"/>
        </w:rPr>
        <w:t>
      167) испытания на выносливость – экспериментальное определение количественных характеристик выносливости путем многократного приложения к конструкции переменных нагрузок;</w:t>
      </w:r>
    </w:p>
    <w:bookmarkEnd w:id="190"/>
    <w:bookmarkStart w:name="z197" w:id="191"/>
    <w:p>
      <w:pPr>
        <w:spacing w:after="0"/>
        <w:ind w:left="0"/>
        <w:jc w:val="both"/>
      </w:pPr>
      <w:r>
        <w:rPr>
          <w:rFonts w:ascii="Times New Roman"/>
          <w:b w:val="false"/>
          <w:i w:val="false"/>
          <w:color w:val="000000"/>
          <w:sz w:val="28"/>
        </w:rPr>
        <w:t>
      168) допустимая наработка в эксплуатации по условиям выносливости – наработка, в пределах которой необходимый уровень безопасности (предотвращение состояния, характеризующегося наличием усталостных повреждений, снижающих остаточную прочность ниже допустимого уровня) обеспечивается без специальных осмотров конструкции;</w:t>
      </w:r>
    </w:p>
    <w:bookmarkEnd w:id="191"/>
    <w:bookmarkStart w:name="z198" w:id="192"/>
    <w:p>
      <w:pPr>
        <w:spacing w:after="0"/>
        <w:ind w:left="0"/>
        <w:jc w:val="both"/>
      </w:pPr>
      <w:r>
        <w:rPr>
          <w:rFonts w:ascii="Times New Roman"/>
          <w:b w:val="false"/>
          <w:i w:val="false"/>
          <w:color w:val="000000"/>
          <w:sz w:val="28"/>
        </w:rPr>
        <w:t>
      169) модифицированный двигатель – двигатель, являющийся развитием серийного двигателя, с такими изменениями конструкции, которые существенно влияют на его характеристики и летную годность;</w:t>
      </w:r>
    </w:p>
    <w:bookmarkEnd w:id="192"/>
    <w:bookmarkStart w:name="z199" w:id="193"/>
    <w:p>
      <w:pPr>
        <w:spacing w:after="0"/>
        <w:ind w:left="0"/>
        <w:jc w:val="both"/>
      </w:pPr>
      <w:r>
        <w:rPr>
          <w:rFonts w:ascii="Times New Roman"/>
          <w:b w:val="false"/>
          <w:i w:val="false"/>
          <w:color w:val="000000"/>
          <w:sz w:val="28"/>
        </w:rPr>
        <w:t>
      170) государство регистрации – государство, в реестр которого занесено воздушное судно;</w:t>
      </w:r>
    </w:p>
    <w:bookmarkEnd w:id="193"/>
    <w:bookmarkStart w:name="z200" w:id="194"/>
    <w:p>
      <w:pPr>
        <w:spacing w:after="0"/>
        <w:ind w:left="0"/>
        <w:jc w:val="both"/>
      </w:pPr>
      <w:r>
        <w:rPr>
          <w:rFonts w:ascii="Times New Roman"/>
          <w:b w:val="false"/>
          <w:i w:val="false"/>
          <w:color w:val="000000"/>
          <w:sz w:val="28"/>
        </w:rPr>
        <w:t>
      171) указания по поддержанию летной годности – совокупность технических данных и указаний по планированию и выполнению технического обслуживания, разработанных держателем утверждения конструкции авиационной техники в соответствии с его сертификационным базисом. Указания по поддержанию летной годности предоставляют необходимую информацию эксплуатанту для разработки собственной программы технического обслуживания, а также утвержденной организации по техническому обслуживанию для установления технологии работ;</w:t>
      </w:r>
    </w:p>
    <w:bookmarkEnd w:id="194"/>
    <w:bookmarkStart w:name="z201" w:id="195"/>
    <w:p>
      <w:pPr>
        <w:spacing w:after="0"/>
        <w:ind w:left="0"/>
        <w:jc w:val="both"/>
      </w:pPr>
      <w:r>
        <w:rPr>
          <w:rFonts w:ascii="Times New Roman"/>
          <w:b w:val="false"/>
          <w:i w:val="false"/>
          <w:color w:val="000000"/>
          <w:sz w:val="28"/>
        </w:rPr>
        <w:t>
      172) летная полоса – участок местности, состоящий из ВПП – взлетно–посадочной полосы, КПБ – концевых полос безопасности и БПБ – боковых полос безопасности;</w:t>
      </w:r>
    </w:p>
    <w:bookmarkEnd w:id="195"/>
    <w:bookmarkStart w:name="z202" w:id="196"/>
    <w:p>
      <w:pPr>
        <w:spacing w:after="0"/>
        <w:ind w:left="0"/>
        <w:jc w:val="both"/>
      </w:pPr>
      <w:r>
        <w:rPr>
          <w:rFonts w:ascii="Times New Roman"/>
          <w:b w:val="false"/>
          <w:i w:val="false"/>
          <w:color w:val="000000"/>
          <w:sz w:val="28"/>
        </w:rPr>
        <w:t>
      173) длиннопериодическое движение – вид собственного продольного движения ВС относительно исходной траектории полета, характеризуемый сравнительно медленным колебательным изменением, как скорости, так и высоты полета при практически постоянном угле атаки;</w:t>
      </w:r>
    </w:p>
    <w:bookmarkEnd w:id="196"/>
    <w:bookmarkStart w:name="z203" w:id="197"/>
    <w:p>
      <w:pPr>
        <w:spacing w:after="0"/>
        <w:ind w:left="0"/>
        <w:jc w:val="both"/>
      </w:pPr>
      <w:r>
        <w:rPr>
          <w:rFonts w:ascii="Times New Roman"/>
          <w:b w:val="false"/>
          <w:i w:val="false"/>
          <w:color w:val="000000"/>
          <w:sz w:val="28"/>
        </w:rPr>
        <w:t>
      174) рекомендуемые режимы полетов – режимы полетов в пределах эксплуатационных ограничений, установленных Руководством по летной эксплуатации ВС;</w:t>
      </w:r>
    </w:p>
    <w:bookmarkEnd w:id="197"/>
    <w:bookmarkStart w:name="z204" w:id="198"/>
    <w:p>
      <w:pPr>
        <w:spacing w:after="0"/>
        <w:ind w:left="0"/>
        <w:jc w:val="both"/>
      </w:pPr>
      <w:r>
        <w:rPr>
          <w:rFonts w:ascii="Times New Roman"/>
          <w:b w:val="false"/>
          <w:i w:val="false"/>
          <w:color w:val="000000"/>
          <w:sz w:val="28"/>
        </w:rPr>
        <w:t>
      175) потребный на полет запас топлива – запас топлива, включающий основной и аэронавигационный запасы топлива. Аэронавигационный запас топлива состоит из компенсационного и резервного запасов топлива;</w:t>
      </w:r>
    </w:p>
    <w:bookmarkEnd w:id="198"/>
    <w:bookmarkStart w:name="z205" w:id="199"/>
    <w:p>
      <w:pPr>
        <w:spacing w:after="0"/>
        <w:ind w:left="0"/>
        <w:jc w:val="both"/>
      </w:pPr>
      <w:r>
        <w:rPr>
          <w:rFonts w:ascii="Times New Roman"/>
          <w:b w:val="false"/>
          <w:i w:val="false"/>
          <w:color w:val="000000"/>
          <w:sz w:val="28"/>
        </w:rPr>
        <w:t>
      176) режим полетного малого газа – установившийся режим работы двигателя при минимальной допустимой частоте вращения ротора, обеспечивающей требуемую приемистость и величину тяги при заходе на посадку;</w:t>
      </w:r>
    </w:p>
    <w:bookmarkEnd w:id="199"/>
    <w:bookmarkStart w:name="z206" w:id="200"/>
    <w:p>
      <w:pPr>
        <w:spacing w:after="0"/>
        <w:ind w:left="0"/>
        <w:jc w:val="both"/>
      </w:pPr>
      <w:r>
        <w:rPr>
          <w:rFonts w:ascii="Times New Roman"/>
          <w:b w:val="false"/>
          <w:i w:val="false"/>
          <w:color w:val="000000"/>
          <w:sz w:val="28"/>
        </w:rPr>
        <w:t>
      177) располагаемая дистанция взлета – расстояние, равное сумме располагаемой длины разбега, концевой полосы безопасности и свободной зоны в направлении взлета, заявленной аэродромной службой, причем располагаемая дистанция взлета должна быть не более 150 % длины взлетно-посадочной полосы;</w:t>
      </w:r>
    </w:p>
    <w:bookmarkEnd w:id="200"/>
    <w:bookmarkStart w:name="z207" w:id="201"/>
    <w:p>
      <w:pPr>
        <w:spacing w:after="0"/>
        <w:ind w:left="0"/>
        <w:jc w:val="both"/>
      </w:pPr>
      <w:r>
        <w:rPr>
          <w:rFonts w:ascii="Times New Roman"/>
          <w:b w:val="false"/>
          <w:i w:val="false"/>
          <w:color w:val="000000"/>
          <w:sz w:val="28"/>
        </w:rPr>
        <w:t>
      178) чистая траектория взлета – полная траектория взлета, градиенты, которой, уменьшены в соответствии с настоящими Нормами;</w:t>
      </w:r>
    </w:p>
    <w:bookmarkEnd w:id="201"/>
    <w:bookmarkStart w:name="z208" w:id="202"/>
    <w:p>
      <w:pPr>
        <w:spacing w:after="0"/>
        <w:ind w:left="0"/>
        <w:jc w:val="both"/>
      </w:pPr>
      <w:r>
        <w:rPr>
          <w:rFonts w:ascii="Times New Roman"/>
          <w:b w:val="false"/>
          <w:i w:val="false"/>
          <w:color w:val="000000"/>
          <w:sz w:val="28"/>
        </w:rPr>
        <w:t>
      179) пилотажно-навигационное оборудование – совокупность измерительных, вычислительных и управляющих систем и устройств и систем отображения информации на борту ВС, предназначенных для решения задач пилотирования, навигации и самолетовождения в целом от взлета до посадки и выдачи информации потребителям;</w:t>
      </w:r>
    </w:p>
    <w:bookmarkEnd w:id="202"/>
    <w:bookmarkStart w:name="z209" w:id="203"/>
    <w:p>
      <w:pPr>
        <w:spacing w:after="0"/>
        <w:ind w:left="0"/>
        <w:jc w:val="both"/>
      </w:pPr>
      <w:r>
        <w:rPr>
          <w:rFonts w:ascii="Times New Roman"/>
          <w:b w:val="false"/>
          <w:i w:val="false"/>
          <w:color w:val="000000"/>
          <w:sz w:val="28"/>
        </w:rPr>
        <w:t>
      180) взлет – этап полета, определяемый периодом времени, в течение которого двигатель работает на режиме расчетной тяги;</w:t>
      </w:r>
    </w:p>
    <w:bookmarkEnd w:id="203"/>
    <w:bookmarkStart w:name="z210" w:id="204"/>
    <w:p>
      <w:pPr>
        <w:spacing w:after="0"/>
        <w:ind w:left="0"/>
        <w:jc w:val="both"/>
      </w:pPr>
      <w:r>
        <w:rPr>
          <w:rFonts w:ascii="Times New Roman"/>
          <w:b w:val="false"/>
          <w:i w:val="false"/>
          <w:color w:val="000000"/>
          <w:sz w:val="28"/>
        </w:rPr>
        <w:t>
      181) взлетный режим – максимальный режим работы двигателя на земле (H = 0, М = 0) при взлете ВС;</w:t>
      </w:r>
    </w:p>
    <w:bookmarkEnd w:id="204"/>
    <w:bookmarkStart w:name="z211" w:id="205"/>
    <w:p>
      <w:pPr>
        <w:spacing w:after="0"/>
        <w:ind w:left="0"/>
        <w:jc w:val="both"/>
      </w:pPr>
      <w:r>
        <w:rPr>
          <w:rFonts w:ascii="Times New Roman"/>
          <w:b w:val="false"/>
          <w:i w:val="false"/>
          <w:color w:val="000000"/>
          <w:sz w:val="28"/>
        </w:rPr>
        <w:t>
      182) располагаемая дистанция прерванного взлета – длина располагаемой летной полосы, уменьшенная на длину участка выруливания;</w:t>
      </w:r>
    </w:p>
    <w:bookmarkEnd w:id="205"/>
    <w:bookmarkStart w:name="z212" w:id="206"/>
    <w:p>
      <w:pPr>
        <w:spacing w:after="0"/>
        <w:ind w:left="0"/>
        <w:jc w:val="both"/>
      </w:pPr>
      <w:r>
        <w:rPr>
          <w:rFonts w:ascii="Times New Roman"/>
          <w:b w:val="false"/>
          <w:i w:val="false"/>
          <w:color w:val="000000"/>
          <w:sz w:val="28"/>
        </w:rPr>
        <w:t>
      183) прерванный взлет – взлет, протекающий как нормальный до момента отказа двигателя или систем ВС, влияющих на взлетные характеристики, после чего начинается прекращение взлета с последующим торможением ВС до полной его остановки;</w:t>
      </w:r>
    </w:p>
    <w:bookmarkEnd w:id="206"/>
    <w:bookmarkStart w:name="z213" w:id="207"/>
    <w:p>
      <w:pPr>
        <w:spacing w:after="0"/>
        <w:ind w:left="0"/>
        <w:jc w:val="both"/>
      </w:pPr>
      <w:r>
        <w:rPr>
          <w:rFonts w:ascii="Times New Roman"/>
          <w:b w:val="false"/>
          <w:i w:val="false"/>
          <w:color w:val="000000"/>
          <w:sz w:val="28"/>
        </w:rPr>
        <w:t>
      184) типовая конструкция – набор данных и информации, необходимый для определения типа воздушного судна, пункта дистанционного пилотирования, двигателя или воздушного винта в целях установления летной годности;</w:t>
      </w:r>
    </w:p>
    <w:bookmarkEnd w:id="207"/>
    <w:bookmarkStart w:name="z214" w:id="208"/>
    <w:p>
      <w:pPr>
        <w:spacing w:after="0"/>
        <w:ind w:left="0"/>
        <w:jc w:val="both"/>
      </w:pPr>
      <w:r>
        <w:rPr>
          <w:rFonts w:ascii="Times New Roman"/>
          <w:b w:val="false"/>
          <w:i w:val="false"/>
          <w:color w:val="000000"/>
          <w:sz w:val="28"/>
        </w:rPr>
        <w:t>
      185) система флюгирования – система, предназначенная для перевода лопастей воздушного винта во флюгерное положение и включающаяся автоматически и вручную;</w:t>
      </w:r>
    </w:p>
    <w:bookmarkEnd w:id="208"/>
    <w:bookmarkStart w:name="z215" w:id="209"/>
    <w:p>
      <w:pPr>
        <w:spacing w:after="0"/>
        <w:ind w:left="0"/>
        <w:jc w:val="both"/>
      </w:pPr>
      <w:r>
        <w:rPr>
          <w:rFonts w:ascii="Times New Roman"/>
          <w:b w:val="false"/>
          <w:i w:val="false"/>
          <w:color w:val="000000"/>
          <w:sz w:val="28"/>
        </w:rPr>
        <w:t xml:space="preserve">
      186) предельный угол атаки (коэффициент подъемной силы) </w:t>
      </w:r>
      <w:r>
        <w:rPr>
          <w:rFonts w:ascii="Times New Roman"/>
          <w:b w:val="false"/>
          <w:i w:val="false"/>
          <w:color w:val="000000"/>
          <w:sz w:val="28"/>
        </w:rPr>
        <w:t>a</w:t>
      </w:r>
      <w:r>
        <w:rPr>
          <w:rFonts w:ascii="Times New Roman"/>
          <w:b w:val="false"/>
          <w:i w:val="false"/>
          <w:color w:val="000000"/>
          <w:sz w:val="28"/>
        </w:rPr>
        <w:t>nред (Су nред) – значение угла атаки (коэффициента подъемной силы), устанавливаемое в качестве предельного ограничения для предписанных Руководством по летной эксплуатации конфигураций ВС и режимов полета;</w:t>
      </w:r>
    </w:p>
    <w:bookmarkEnd w:id="209"/>
    <w:bookmarkStart w:name="z216" w:id="210"/>
    <w:p>
      <w:pPr>
        <w:spacing w:after="0"/>
        <w:ind w:left="0"/>
        <w:jc w:val="both"/>
      </w:pPr>
      <w:r>
        <w:rPr>
          <w:rFonts w:ascii="Times New Roman"/>
          <w:b w:val="false"/>
          <w:i w:val="false"/>
          <w:color w:val="000000"/>
          <w:sz w:val="28"/>
        </w:rPr>
        <w:t>
      187) предельное состояние – состояние конструкции, при котором ее дальнейшая эксплуатация должна быть прекращена из–за нарушения требований безопасности или ухода заданных параметров за установленные пределы, или снижения эффективности эксплуатации ниже допустимой;</w:t>
      </w:r>
    </w:p>
    <w:bookmarkEnd w:id="210"/>
    <w:bookmarkStart w:name="z217" w:id="211"/>
    <w:p>
      <w:pPr>
        <w:spacing w:after="0"/>
        <w:ind w:left="0"/>
        <w:jc w:val="both"/>
      </w:pPr>
      <w:r>
        <w:rPr>
          <w:rFonts w:ascii="Times New Roman"/>
          <w:b w:val="false"/>
          <w:i w:val="false"/>
          <w:color w:val="000000"/>
          <w:sz w:val="28"/>
        </w:rPr>
        <w:t>
      188) предельные нагрузки – максимальные нагрузки, которые могут возникать в ожидаемых условиях эксплуатации;</w:t>
      </w:r>
    </w:p>
    <w:bookmarkEnd w:id="211"/>
    <w:bookmarkStart w:name="z218" w:id="212"/>
    <w:p>
      <w:pPr>
        <w:spacing w:after="0"/>
        <w:ind w:left="0"/>
        <w:jc w:val="both"/>
      </w:pPr>
      <w:r>
        <w:rPr>
          <w:rFonts w:ascii="Times New Roman"/>
          <w:b w:val="false"/>
          <w:i w:val="false"/>
          <w:color w:val="000000"/>
          <w:sz w:val="28"/>
        </w:rPr>
        <w:t>
      189) предельные ограничения – ограничения режимов полета, выход за которые недопустим ни при каких обстоятельствах;</w:t>
      </w:r>
    </w:p>
    <w:bookmarkEnd w:id="212"/>
    <w:bookmarkStart w:name="z219" w:id="213"/>
    <w:p>
      <w:pPr>
        <w:spacing w:after="0"/>
        <w:ind w:left="0"/>
        <w:jc w:val="both"/>
      </w:pPr>
      <w:r>
        <w:rPr>
          <w:rFonts w:ascii="Times New Roman"/>
          <w:b w:val="false"/>
          <w:i w:val="false"/>
          <w:color w:val="000000"/>
          <w:sz w:val="28"/>
        </w:rPr>
        <w:t>
      190) высота принятия решения – относительная высота, отсчитываемая от уровня торца взлетно–посадочной полосы, на которой должен быть начат маневр ухода на второй круг в случаях, если до ее достижения не был установлен визуальный контакт с ориентиром, необходимый для выполнения посадки или, если на этой высоте положение ВС относительно заданной траектории полета не обеспечивает безопасность посадки;</w:t>
      </w:r>
    </w:p>
    <w:bookmarkEnd w:id="213"/>
    <w:bookmarkStart w:name="z220" w:id="214"/>
    <w:p>
      <w:pPr>
        <w:spacing w:after="0"/>
        <w:ind w:left="0"/>
        <w:jc w:val="both"/>
      </w:pPr>
      <w:r>
        <w:rPr>
          <w:rFonts w:ascii="Times New Roman"/>
          <w:b w:val="false"/>
          <w:i w:val="false"/>
          <w:color w:val="000000"/>
          <w:sz w:val="28"/>
        </w:rPr>
        <w:t>
      191) спиральное движение – вид собственного бокового апериодического движения ВС (обычно медленно протекающий), в процессе которого ВС перемещается по спиралеобразной траектории, самопроизвольно уменьшая или увеличивая ее кривизну и угол крена в зависимости от степени устойчивости или неустойчивости этого движения;</w:t>
      </w:r>
    </w:p>
    <w:bookmarkEnd w:id="214"/>
    <w:bookmarkStart w:name="z221" w:id="215"/>
    <w:p>
      <w:pPr>
        <w:spacing w:after="0"/>
        <w:ind w:left="0"/>
        <w:jc w:val="both"/>
      </w:pPr>
      <w:r>
        <w:rPr>
          <w:rFonts w:ascii="Times New Roman"/>
          <w:b w:val="false"/>
          <w:i w:val="false"/>
          <w:color w:val="000000"/>
          <w:sz w:val="28"/>
        </w:rPr>
        <w:t>
      192) горячий запуск – горячий запуск – нормальный запуск, осуществляемый не позднее чем через 15 минут после выключения двигателя;</w:t>
      </w:r>
    </w:p>
    <w:bookmarkEnd w:id="215"/>
    <w:bookmarkStart w:name="z222" w:id="216"/>
    <w:p>
      <w:pPr>
        <w:spacing w:after="0"/>
        <w:ind w:left="0"/>
        <w:jc w:val="both"/>
      </w:pPr>
      <w:r>
        <w:rPr>
          <w:rFonts w:ascii="Times New Roman"/>
          <w:b w:val="false"/>
          <w:i w:val="false"/>
          <w:color w:val="000000"/>
          <w:sz w:val="28"/>
        </w:rPr>
        <w:t>
      193) отказное состояние (далее – функциональный отказ) – вид неработоспособного состояния системы в целом, характеризующийся определенным нарушением ее функции независимо от причин, вызывающих это состояние;</w:t>
      </w:r>
    </w:p>
    <w:bookmarkEnd w:id="216"/>
    <w:bookmarkStart w:name="z223" w:id="217"/>
    <w:p>
      <w:pPr>
        <w:spacing w:after="0"/>
        <w:ind w:left="0"/>
        <w:jc w:val="both"/>
      </w:pPr>
      <w:r>
        <w:rPr>
          <w:rFonts w:ascii="Times New Roman"/>
          <w:b w:val="false"/>
          <w:i w:val="false"/>
          <w:color w:val="000000"/>
          <w:sz w:val="28"/>
        </w:rPr>
        <w:t>
      194) эквивалентная мощность (Nэкв) – сумма мощности воздушного винта и мощности реактивной струи турбовинтового двигателя;</w:t>
      </w:r>
    </w:p>
    <w:bookmarkEnd w:id="217"/>
    <w:bookmarkStart w:name="z224" w:id="218"/>
    <w:p>
      <w:pPr>
        <w:spacing w:after="0"/>
        <w:ind w:left="0"/>
        <w:jc w:val="both"/>
      </w:pPr>
      <w:r>
        <w:rPr>
          <w:rFonts w:ascii="Times New Roman"/>
          <w:b w:val="false"/>
          <w:i w:val="false"/>
          <w:color w:val="000000"/>
          <w:sz w:val="28"/>
        </w:rPr>
        <w:t>
      195) система электроснабжения – совокупность систем генерирования и распределения электроэнергии;</w:t>
      </w:r>
    </w:p>
    <w:bookmarkEnd w:id="218"/>
    <w:bookmarkStart w:name="z225" w:id="219"/>
    <w:p>
      <w:pPr>
        <w:spacing w:after="0"/>
        <w:ind w:left="0"/>
        <w:jc w:val="both"/>
      </w:pPr>
      <w:r>
        <w:rPr>
          <w:rFonts w:ascii="Times New Roman"/>
          <w:b w:val="false"/>
          <w:i w:val="false"/>
          <w:color w:val="000000"/>
          <w:sz w:val="28"/>
        </w:rPr>
        <w:t>
      196) электротехническое оборудование – оборудование, обеспечивающее генерирование, преобразование, распределение электроэнергии между приемниками электроэнергии, а также различного рода электротехнические устройства и механизмы, имеющие самостоятельное назначение и не являющиеся элементами других систем;</w:t>
      </w:r>
    </w:p>
    <w:bookmarkEnd w:id="219"/>
    <w:bookmarkStart w:name="z226" w:id="220"/>
    <w:p>
      <w:pPr>
        <w:spacing w:after="0"/>
        <w:ind w:left="0"/>
        <w:jc w:val="both"/>
      </w:pPr>
      <w:r>
        <w:rPr>
          <w:rFonts w:ascii="Times New Roman"/>
          <w:b w:val="false"/>
          <w:i w:val="false"/>
          <w:color w:val="000000"/>
          <w:sz w:val="28"/>
        </w:rPr>
        <w:t>
      197) аварийный источник электроэнергии – источник электроэнергии, независящий от работы первичных источников, установленных на маршевых двигателях и вспомогательной силовой установке. Аварийный источник используется в полете при отказавших и (или) отключенных первичных источниках для питания ограниченного состава приемников электроэнергии (первой категории). Примерами аварийных источников служат аккумулятор, преобразователь, питаемый от аккумулятора;</w:t>
      </w:r>
    </w:p>
    <w:bookmarkEnd w:id="220"/>
    <w:bookmarkStart w:name="z227" w:id="221"/>
    <w:p>
      <w:pPr>
        <w:spacing w:after="0"/>
        <w:ind w:left="0"/>
        <w:jc w:val="both"/>
      </w:pPr>
      <w:r>
        <w:rPr>
          <w:rFonts w:ascii="Times New Roman"/>
          <w:b w:val="false"/>
          <w:i w:val="false"/>
          <w:color w:val="000000"/>
          <w:sz w:val="28"/>
        </w:rPr>
        <w:t xml:space="preserve">
      198) приемники электроэнергии – системы, устройства, отдельные блоки, для работы которых необходима электроэнергия. По характеру требований надежности электроснабжения приемники электроэнергии разделяются на категории: приемники электроэнергии первой категории, работа которых необходима для обеспечения безопасного завершения полета и посадки в соответствии с </w:t>
      </w:r>
      <w:r>
        <w:rPr>
          <w:rFonts w:ascii="Times New Roman"/>
          <w:b w:val="false"/>
          <w:i w:val="false"/>
          <w:color w:val="000000"/>
          <w:sz w:val="28"/>
        </w:rPr>
        <w:t>пунктом 30</w:t>
      </w:r>
      <w:r>
        <w:rPr>
          <w:rFonts w:ascii="Times New Roman"/>
          <w:b w:val="false"/>
          <w:i w:val="false"/>
          <w:color w:val="000000"/>
          <w:sz w:val="28"/>
        </w:rPr>
        <w:t xml:space="preserve"> настоящих Норм; приемники электроэнергии второй категории, работа которых необходима для безопасного продолжения запланированного полета и посадки по заданию на полет;</w:t>
      </w:r>
    </w:p>
    <w:bookmarkEnd w:id="221"/>
    <w:bookmarkStart w:name="z228" w:id="222"/>
    <w:p>
      <w:pPr>
        <w:spacing w:after="0"/>
        <w:ind w:left="0"/>
        <w:jc w:val="both"/>
      </w:pPr>
      <w:r>
        <w:rPr>
          <w:rFonts w:ascii="Times New Roman"/>
          <w:b w:val="false"/>
          <w:i w:val="false"/>
          <w:color w:val="000000"/>
          <w:sz w:val="28"/>
        </w:rPr>
        <w:t>
      199) система распределения электроэнергии – совокупность устройств, передающих электроэнергию от системы генерирования, элемента присоединения наземного источника к распределительным устройствам и от распределительных устройств к приемникам электроэнергии, обеспечивающих производство необходимых коммутаций, резервирование электропитания приемников и защиту от повреждения системы распределения;</w:t>
      </w:r>
    </w:p>
    <w:bookmarkEnd w:id="222"/>
    <w:bookmarkStart w:name="z229" w:id="223"/>
    <w:p>
      <w:pPr>
        <w:spacing w:after="0"/>
        <w:ind w:left="0"/>
        <w:jc w:val="both"/>
      </w:pPr>
      <w:r>
        <w:rPr>
          <w:rFonts w:ascii="Times New Roman"/>
          <w:b w:val="false"/>
          <w:i w:val="false"/>
          <w:color w:val="000000"/>
          <w:sz w:val="28"/>
        </w:rPr>
        <w:t xml:space="preserve">
      200) градиент набора высоты, выраженный в процентах: </w:t>
      </w:r>
      <w:r>
        <w:rPr>
          <w:rFonts w:ascii="Times New Roman"/>
          <w:b w:val="false"/>
          <w:i w:val="false"/>
          <w:color w:val="000000"/>
          <w:sz w:val="28"/>
        </w:rPr>
        <w:t>h</w:t>
      </w:r>
      <w:r>
        <w:rPr>
          <w:rFonts w:ascii="Times New Roman"/>
          <w:b w:val="false"/>
          <w:i w:val="false"/>
          <w:color w:val="000000"/>
          <w:sz w:val="28"/>
        </w:rPr>
        <w:t>нв= tg</w:t>
      </w:r>
      <w:r>
        <w:rPr>
          <w:rFonts w:ascii="Times New Roman"/>
          <w:b w:val="false"/>
          <w:i w:val="false"/>
          <w:color w:val="000000"/>
          <w:sz w:val="28"/>
        </w:rPr>
        <w:t>E</w:t>
      </w:r>
      <w:r>
        <w:rPr>
          <w:rFonts w:ascii="Times New Roman"/>
          <w:b w:val="false"/>
          <w:i w:val="false"/>
          <w:color w:val="000000"/>
          <w:sz w:val="28"/>
        </w:rPr>
        <w:t>нв*100%, где Eнв – тангенс угла наклона траектории набора высоты;</w:t>
      </w:r>
    </w:p>
    <w:bookmarkEnd w:id="223"/>
    <w:bookmarkStart w:name="z230" w:id="224"/>
    <w:p>
      <w:pPr>
        <w:spacing w:after="0"/>
        <w:ind w:left="0"/>
        <w:jc w:val="both"/>
      </w:pPr>
      <w:r>
        <w:rPr>
          <w:rFonts w:ascii="Times New Roman"/>
          <w:b w:val="false"/>
          <w:i w:val="false"/>
          <w:color w:val="000000"/>
          <w:sz w:val="28"/>
        </w:rPr>
        <w:t xml:space="preserve">
      201) полный градиент набора высоты </w:t>
      </w:r>
      <w:r>
        <w:rPr>
          <w:rFonts w:ascii="Times New Roman"/>
          <w:b w:val="false"/>
          <w:i w:val="false"/>
          <w:color w:val="000000"/>
          <w:sz w:val="28"/>
        </w:rPr>
        <w:t>h</w:t>
      </w:r>
      <w:r>
        <w:rPr>
          <w:rFonts w:ascii="Times New Roman"/>
          <w:b w:val="false"/>
          <w:i w:val="false"/>
          <w:color w:val="000000"/>
          <w:sz w:val="28"/>
        </w:rPr>
        <w:t>пн – градиент набора высоты, продемонстрированный при летных испытаниях ВС в рассматриваемых настоящими Нормами условиях и приведенный к номинальной регулировке двигателей по тяге (мощности) с учетом процедур прогрева двигателей, установленных Руководством по летной эксплуатации;</w:t>
      </w:r>
    </w:p>
    <w:bookmarkEnd w:id="224"/>
    <w:bookmarkStart w:name="z231" w:id="225"/>
    <w:p>
      <w:pPr>
        <w:spacing w:after="0"/>
        <w:ind w:left="0"/>
        <w:jc w:val="both"/>
      </w:pPr>
      <w:r>
        <w:rPr>
          <w:rFonts w:ascii="Times New Roman"/>
          <w:b w:val="false"/>
          <w:i w:val="false"/>
          <w:color w:val="000000"/>
          <w:sz w:val="28"/>
        </w:rPr>
        <w:t>
      202) длина разбега Lp – расстояние по горизонтали, проходимое ВС от точки старта до точки отрыва его от взлетно-посадочной полосы;</w:t>
      </w:r>
    </w:p>
    <w:bookmarkEnd w:id="225"/>
    <w:bookmarkStart w:name="z232" w:id="226"/>
    <w:p>
      <w:pPr>
        <w:spacing w:after="0"/>
        <w:ind w:left="0"/>
        <w:jc w:val="both"/>
      </w:pPr>
      <w:r>
        <w:rPr>
          <w:rFonts w:ascii="Times New Roman"/>
          <w:b w:val="false"/>
          <w:i w:val="false"/>
          <w:color w:val="000000"/>
          <w:sz w:val="28"/>
        </w:rPr>
        <w:t>
      203) максимальная эксплуатационная перегрузка, указанная в Руководстве по летной эксплуатации, nymax – наибольшее допустимое по прочности конструкции значение нормальной перегрузки в центре тяжести ВС при маневре, определяемое в связанной системе координат при рассматриваемой полетной массе и конфигурации ВС;</w:t>
      </w:r>
    </w:p>
    <w:bookmarkEnd w:id="226"/>
    <w:bookmarkStart w:name="z233" w:id="227"/>
    <w:p>
      <w:pPr>
        <w:spacing w:after="0"/>
        <w:ind w:left="0"/>
        <w:jc w:val="both"/>
      </w:pPr>
      <w:r>
        <w:rPr>
          <w:rFonts w:ascii="Times New Roman"/>
          <w:b w:val="false"/>
          <w:i w:val="false"/>
          <w:color w:val="000000"/>
          <w:sz w:val="28"/>
        </w:rPr>
        <w:t>
      204) дистанция нормального (продолженного) взлета Lвзл – расстояние по горизонтали, проходимое ВС от точки старта до точки на высоте 10,7 метров над уровнем взлетно-посадочной полосы в точке отрыва;</w:t>
      </w:r>
    </w:p>
    <w:bookmarkEnd w:id="227"/>
    <w:bookmarkStart w:name="z234" w:id="228"/>
    <w:p>
      <w:pPr>
        <w:spacing w:after="0"/>
        <w:ind w:left="0"/>
        <w:jc w:val="both"/>
      </w:pPr>
      <w:r>
        <w:rPr>
          <w:rFonts w:ascii="Times New Roman"/>
          <w:b w:val="false"/>
          <w:i w:val="false"/>
          <w:color w:val="000000"/>
          <w:sz w:val="28"/>
        </w:rPr>
        <w:t>
      205) дистанция прерванного взлета Lпpвзл – расстояние по горизонтали, проходимое ВС от точки старта до точки полной остановки;</w:t>
      </w:r>
    </w:p>
    <w:bookmarkEnd w:id="228"/>
    <w:bookmarkStart w:name="z235" w:id="229"/>
    <w:p>
      <w:pPr>
        <w:spacing w:after="0"/>
        <w:ind w:left="0"/>
        <w:jc w:val="both"/>
      </w:pPr>
      <w:r>
        <w:rPr>
          <w:rFonts w:ascii="Times New Roman"/>
          <w:b w:val="false"/>
          <w:i w:val="false"/>
          <w:color w:val="000000"/>
          <w:sz w:val="28"/>
        </w:rPr>
        <w:t xml:space="preserve">
      206) чистый градиент набора высоты </w:t>
      </w:r>
      <w:r>
        <w:rPr>
          <w:rFonts w:ascii="Times New Roman"/>
          <w:b w:val="false"/>
          <w:i w:val="false"/>
          <w:color w:val="000000"/>
          <w:sz w:val="28"/>
        </w:rPr>
        <w:t>h</w:t>
      </w:r>
      <w:r>
        <w:rPr>
          <w:rFonts w:ascii="Times New Roman"/>
          <w:b w:val="false"/>
          <w:i w:val="false"/>
          <w:color w:val="000000"/>
          <w:sz w:val="28"/>
        </w:rPr>
        <w:t>чнв, – это полный градиент набора высоты (подпункт 206) настоящего пункта), уменьшенный в соответствии с настоящими Нормами;</w:t>
      </w:r>
    </w:p>
    <w:bookmarkEnd w:id="229"/>
    <w:bookmarkStart w:name="z236" w:id="230"/>
    <w:p>
      <w:pPr>
        <w:spacing w:after="0"/>
        <w:ind w:left="0"/>
        <w:jc w:val="both"/>
      </w:pPr>
      <w:r>
        <w:rPr>
          <w:rFonts w:ascii="Times New Roman"/>
          <w:b w:val="false"/>
          <w:i w:val="false"/>
          <w:color w:val="000000"/>
          <w:sz w:val="28"/>
        </w:rPr>
        <w:t>
      207) режим RBS (A, AC) (Radar Beacon System) – режим работы радиолокационного ответчика управления воздушным движением в диапазоне частот и по кодам "запрос – ответ", соответствующим Приложению 10 к Конвенции о Международной гражданской авиации;</w:t>
      </w:r>
    </w:p>
    <w:bookmarkEnd w:id="230"/>
    <w:bookmarkStart w:name="z237" w:id="231"/>
    <w:p>
      <w:pPr>
        <w:spacing w:after="0"/>
        <w:ind w:left="0"/>
        <w:jc w:val="both"/>
      </w:pPr>
      <w:r>
        <w:rPr>
          <w:rFonts w:ascii="Times New Roman"/>
          <w:b w:val="false"/>
          <w:i w:val="false"/>
          <w:color w:val="000000"/>
          <w:sz w:val="28"/>
        </w:rPr>
        <w:t xml:space="preserve">
      208) градиент снижения: </w:t>
      </w:r>
      <w:r>
        <w:rPr>
          <w:rFonts w:ascii="Times New Roman"/>
          <w:b w:val="false"/>
          <w:i w:val="false"/>
          <w:color w:val="000000"/>
          <w:sz w:val="28"/>
        </w:rPr>
        <w:t>h</w:t>
      </w:r>
      <w:r>
        <w:rPr>
          <w:rFonts w:ascii="Times New Roman"/>
          <w:b w:val="false"/>
          <w:i w:val="false"/>
          <w:color w:val="000000"/>
          <w:sz w:val="28"/>
        </w:rPr>
        <w:t>сн= tg</w:t>
      </w:r>
      <w:r>
        <w:rPr>
          <w:rFonts w:ascii="Times New Roman"/>
          <w:b w:val="false"/>
          <w:i w:val="false"/>
          <w:color w:val="000000"/>
          <w:sz w:val="28"/>
        </w:rPr>
        <w:t>E</w:t>
      </w:r>
      <w:r>
        <w:rPr>
          <w:rFonts w:ascii="Times New Roman"/>
          <w:b w:val="false"/>
          <w:i w:val="false"/>
          <w:color w:val="000000"/>
          <w:sz w:val="28"/>
        </w:rPr>
        <w:t xml:space="preserve">сн*100%, где </w:t>
      </w:r>
      <w:r>
        <w:rPr>
          <w:rFonts w:ascii="Times New Roman"/>
          <w:b w:val="false"/>
          <w:i w:val="false"/>
          <w:color w:val="000000"/>
          <w:sz w:val="28"/>
        </w:rPr>
        <w:t>E</w:t>
      </w:r>
      <w:r>
        <w:rPr>
          <w:rFonts w:ascii="Times New Roman"/>
          <w:b w:val="false"/>
          <w:i w:val="false"/>
          <w:color w:val="000000"/>
          <w:sz w:val="28"/>
        </w:rPr>
        <w:t>сн – абсолютная величина тангенса угла наклона траектории снижения выраженная в процентах;</w:t>
      </w:r>
    </w:p>
    <w:bookmarkEnd w:id="231"/>
    <w:bookmarkStart w:name="z238" w:id="232"/>
    <w:p>
      <w:pPr>
        <w:spacing w:after="0"/>
        <w:ind w:left="0"/>
        <w:jc w:val="both"/>
      </w:pPr>
      <w:r>
        <w:rPr>
          <w:rFonts w:ascii="Times New Roman"/>
          <w:b w:val="false"/>
          <w:i w:val="false"/>
          <w:color w:val="000000"/>
          <w:sz w:val="28"/>
        </w:rPr>
        <w:t xml:space="preserve">
      угол тангажа </w:t>
      </w:r>
      <w:r>
        <w:rPr>
          <w:rFonts w:ascii="Times New Roman"/>
          <w:b w:val="false"/>
          <w:i w:val="false"/>
          <w:color w:val="000000"/>
          <w:sz w:val="28"/>
        </w:rPr>
        <w:t>q</w:t>
      </w:r>
      <w:r>
        <w:rPr>
          <w:rFonts w:ascii="Times New Roman"/>
          <w:b w:val="false"/>
          <w:i w:val="false"/>
          <w:color w:val="000000"/>
          <w:sz w:val="28"/>
        </w:rPr>
        <w:t xml:space="preserve"> – угол между продольной осью ОХ и горизонтальной плоскостью OXgZg нормальной системы координат.</w:t>
      </w:r>
    </w:p>
    <w:bookmarkEnd w:id="232"/>
    <w:bookmarkStart w:name="z239" w:id="233"/>
    <w:p>
      <w:pPr>
        <w:spacing w:after="0"/>
        <w:ind w:left="0"/>
        <w:jc w:val="both"/>
      </w:pPr>
      <w:r>
        <w:rPr>
          <w:rFonts w:ascii="Times New Roman"/>
          <w:b w:val="false"/>
          <w:i w:val="false"/>
          <w:color w:val="000000"/>
          <w:sz w:val="28"/>
        </w:rPr>
        <w:t>
      6. Условные обозначения, используемые при рассмотрении характеристик устойчивости и управляемости ВС:</w:t>
      </w:r>
    </w:p>
    <w:bookmarkEnd w:id="233"/>
    <w:bookmarkStart w:name="z240" w:id="2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f</w:t>
      </w:r>
      <w:r>
        <w:rPr>
          <w:rFonts w:ascii="Times New Roman"/>
          <w:b w:val="false"/>
          <w:i w:val="false"/>
          <w:color w:val="000000"/>
          <w:sz w:val="28"/>
        </w:rPr>
        <w:t xml:space="preserve">, </w:t>
      </w:r>
      <w:r>
        <w:rPr>
          <w:rFonts w:ascii="Times New Roman"/>
          <w:b w:val="false"/>
          <w:i w:val="false"/>
          <w:color w:val="000000"/>
          <w:sz w:val="28"/>
        </w:rPr>
        <w:t>d</w:t>
      </w:r>
      <w:r>
        <w:rPr>
          <w:rFonts w:ascii="Times New Roman"/>
          <w:b w:val="false"/>
          <w:i w:val="false"/>
          <w:color w:val="000000"/>
          <w:sz w:val="28"/>
        </w:rPr>
        <w:t xml:space="preserve">в, </w:t>
      </w:r>
      <w:r>
        <w:rPr>
          <w:rFonts w:ascii="Times New Roman"/>
          <w:b w:val="false"/>
          <w:i w:val="false"/>
          <w:color w:val="000000"/>
          <w:sz w:val="28"/>
        </w:rPr>
        <w:t>d</w:t>
      </w:r>
      <w:r>
        <w:rPr>
          <w:rFonts w:ascii="Times New Roman"/>
          <w:b w:val="false"/>
          <w:i w:val="false"/>
          <w:color w:val="000000"/>
          <w:sz w:val="28"/>
        </w:rPr>
        <w:t xml:space="preserve">э, </w:t>
      </w:r>
      <w:r>
        <w:rPr>
          <w:rFonts w:ascii="Times New Roman"/>
          <w:b w:val="false"/>
          <w:i w:val="false"/>
          <w:color w:val="000000"/>
          <w:sz w:val="28"/>
        </w:rPr>
        <w:t>d</w:t>
      </w:r>
      <w:r>
        <w:rPr>
          <w:rFonts w:ascii="Times New Roman"/>
          <w:b w:val="false"/>
          <w:i w:val="false"/>
          <w:color w:val="000000"/>
          <w:sz w:val="28"/>
        </w:rPr>
        <w:t>н - углы отклонения аэродинамических органов управления, соответственно, стабилизатора, руля высоты, элеронов, руля направления;</w:t>
      </w:r>
    </w:p>
    <w:bookmarkEnd w:id="234"/>
    <w:bookmarkStart w:name="z241" w:id="2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f</w:t>
      </w:r>
      <w:r>
        <w:rPr>
          <w:rFonts w:ascii="Times New Roman"/>
          <w:b w:val="false"/>
          <w:i w:val="false"/>
          <w:color w:val="000000"/>
          <w:sz w:val="28"/>
        </w:rPr>
        <w:t>ш.э - угловое отклонение штурвала от нейтрального положения;</w:t>
      </w:r>
    </w:p>
    <w:bookmarkEnd w:id="235"/>
    <w:bookmarkStart w:name="z242" w:id="236"/>
    <w:p>
      <w:pPr>
        <w:spacing w:after="0"/>
        <w:ind w:left="0"/>
        <w:jc w:val="both"/>
      </w:pPr>
      <w:r>
        <w:rPr>
          <w:rFonts w:ascii="Times New Roman"/>
          <w:b w:val="false"/>
          <w:i w:val="false"/>
          <w:color w:val="000000"/>
          <w:sz w:val="28"/>
        </w:rPr>
        <w:t>
      Хв, Хэ, Хн - линейные перемещения рычагов управления штурвала и педалей (в месте приложения пилотом усилий) относительно своих нейтральных положений;</w:t>
      </w:r>
    </w:p>
    <w:bookmarkEnd w:id="236"/>
    <w:bookmarkStart w:name="z243" w:id="237"/>
    <w:p>
      <w:pPr>
        <w:spacing w:after="0"/>
        <w:ind w:left="0"/>
        <w:jc w:val="both"/>
      </w:pPr>
      <w:r>
        <w:rPr>
          <w:rFonts w:ascii="Times New Roman"/>
          <w:b w:val="false"/>
          <w:i w:val="false"/>
          <w:color w:val="000000"/>
          <w:sz w:val="28"/>
        </w:rPr>
        <w:t>
      Рв, Рэ - усилия на штурвале соответственно в продольном и поперечном направлениях;</w:t>
      </w:r>
    </w:p>
    <w:bookmarkEnd w:id="237"/>
    <w:bookmarkStart w:name="z244" w:id="238"/>
    <w:p>
      <w:pPr>
        <w:spacing w:after="0"/>
        <w:ind w:left="0"/>
        <w:jc w:val="both"/>
      </w:pPr>
      <w:r>
        <w:rPr>
          <w:rFonts w:ascii="Times New Roman"/>
          <w:b w:val="false"/>
          <w:i w:val="false"/>
          <w:color w:val="000000"/>
          <w:sz w:val="28"/>
        </w:rPr>
        <w:t>
      Ри = Рн прав - Рн лев - разность усилий на педалях;</w:t>
      </w:r>
    </w:p>
    <w:bookmarkEnd w:id="238"/>
    <w:bookmarkStart w:name="z245" w:id="2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t</w:t>
      </w:r>
      <w:r>
        <w:rPr>
          <w:rFonts w:ascii="Times New Roman"/>
          <w:b w:val="false"/>
          <w:i w:val="false"/>
          <w:color w:val="000000"/>
          <w:sz w:val="28"/>
        </w:rPr>
        <w:t xml:space="preserve">в, </w:t>
      </w:r>
      <w:r>
        <w:rPr>
          <w:rFonts w:ascii="Times New Roman"/>
          <w:b w:val="false"/>
          <w:i w:val="false"/>
          <w:color w:val="000000"/>
          <w:sz w:val="28"/>
        </w:rPr>
        <w:t>t</w:t>
      </w:r>
      <w:r>
        <w:rPr>
          <w:rFonts w:ascii="Times New Roman"/>
          <w:b w:val="false"/>
          <w:i w:val="false"/>
          <w:color w:val="000000"/>
          <w:sz w:val="28"/>
        </w:rPr>
        <w:t xml:space="preserve">э, </w:t>
      </w:r>
      <w:r>
        <w:rPr>
          <w:rFonts w:ascii="Times New Roman"/>
          <w:b w:val="false"/>
          <w:i w:val="false"/>
          <w:color w:val="000000"/>
          <w:sz w:val="28"/>
        </w:rPr>
        <w:t>t</w:t>
      </w:r>
      <w:r>
        <w:rPr>
          <w:rFonts w:ascii="Times New Roman"/>
          <w:b w:val="false"/>
          <w:i w:val="false"/>
          <w:color w:val="000000"/>
          <w:sz w:val="28"/>
        </w:rPr>
        <w:t>н - углы отклонения триммеров руля высоты, элеронов и руля направления относительно своего нейтрального положения;</w:t>
      </w:r>
    </w:p>
    <w:bookmarkEnd w:id="239"/>
    <w:bookmarkStart w:name="z246" w:id="240"/>
    <w:p>
      <w:pPr>
        <w:spacing w:after="0"/>
        <w:ind w:left="0"/>
        <w:jc w:val="both"/>
      </w:pPr>
      <w:r>
        <w:rPr>
          <w:rFonts w:ascii="Times New Roman"/>
          <w:b w:val="false"/>
          <w:i w:val="false"/>
          <w:color w:val="000000"/>
          <w:sz w:val="28"/>
        </w:rPr>
        <w:t>
      dPe/dхв, dPэ/dхэ, dPн/dхн, - градиенты изменения усилий на штурвале и педалях по их ходу;</w:t>
      </w:r>
    </w:p>
    <w:bookmarkEnd w:id="240"/>
    <w:bookmarkStart w:name="z247" w:id="2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w</w:t>
      </w:r>
      <w:r>
        <w:rPr>
          <w:rFonts w:ascii="Times New Roman"/>
          <w:b w:val="false"/>
          <w:i w:val="false"/>
          <w:color w:val="000000"/>
          <w:sz w:val="28"/>
        </w:rPr>
        <w:t xml:space="preserve">х, </w:t>
      </w:r>
      <w:r>
        <w:rPr>
          <w:rFonts w:ascii="Times New Roman"/>
          <w:b w:val="false"/>
          <w:i w:val="false"/>
          <w:color w:val="000000"/>
          <w:sz w:val="28"/>
        </w:rPr>
        <w:t>w</w:t>
      </w:r>
      <w:r>
        <w:rPr>
          <w:rFonts w:ascii="Times New Roman"/>
          <w:b w:val="false"/>
          <w:i w:val="false"/>
          <w:color w:val="000000"/>
          <w:sz w:val="28"/>
        </w:rPr>
        <w:t xml:space="preserve">y, </w:t>
      </w:r>
      <w:r>
        <w:rPr>
          <w:rFonts w:ascii="Times New Roman"/>
          <w:b w:val="false"/>
          <w:i w:val="false"/>
          <w:color w:val="000000"/>
          <w:sz w:val="28"/>
        </w:rPr>
        <w:t>w</w:t>
      </w:r>
      <w:r>
        <w:rPr>
          <w:rFonts w:ascii="Times New Roman"/>
          <w:b w:val="false"/>
          <w:i w:val="false"/>
          <w:color w:val="000000"/>
          <w:sz w:val="28"/>
        </w:rPr>
        <w:t>z - скорости крена, рыскания и тангажа в связанной системе координат;</w:t>
      </w:r>
    </w:p>
    <w:bookmarkEnd w:id="241"/>
    <w:bookmarkStart w:name="z248" w:id="242"/>
    <w:p>
      <w:pPr>
        <w:spacing w:after="0"/>
        <w:ind w:left="0"/>
        <w:jc w:val="both"/>
      </w:pPr>
      <w:r>
        <w:rPr>
          <w:rFonts w:ascii="Times New Roman"/>
          <w:b w:val="false"/>
          <w:i w:val="false"/>
          <w:color w:val="000000"/>
          <w:sz w:val="28"/>
        </w:rPr>
        <w:t>
      Рnв=dPв/dny, Хnв=dxв/dny - соответственно изменение усилий на штурвале и перемещение штурвала на единицу нормальной перегрузки;</w:t>
      </w:r>
    </w:p>
    <w:bookmarkEnd w:id="242"/>
    <w:bookmarkStart w:name="z249" w:id="243"/>
    <w:p>
      <w:pPr>
        <w:spacing w:after="0"/>
        <w:ind w:left="0"/>
        <w:jc w:val="both"/>
      </w:pPr>
      <w:r>
        <w:rPr>
          <w:rFonts w:ascii="Times New Roman"/>
          <w:b w:val="false"/>
          <w:i w:val="false"/>
          <w:color w:val="000000"/>
          <w:sz w:val="28"/>
        </w:rPr>
        <w:t>
      ^ny-заб=^ny-заб/^ny - относительный (по отношению к установившемуся приращению) заброс нормальной перегрузки при ступенчатом отклонении руля высоты (стабилизатора);</w:t>
      </w:r>
    </w:p>
    <w:bookmarkEnd w:id="243"/>
    <w:bookmarkStart w:name="z250" w:id="244"/>
    <w:p>
      <w:pPr>
        <w:spacing w:after="0"/>
        <w:ind w:left="0"/>
        <w:jc w:val="both"/>
      </w:pPr>
      <w:r>
        <w:rPr>
          <w:rFonts w:ascii="Times New Roman"/>
          <w:b w:val="false"/>
          <w:i w:val="false"/>
          <w:color w:val="000000"/>
          <w:sz w:val="28"/>
        </w:rPr>
        <w:t>
      tcp - время срабатывания, определяемое как интервал времени, необходимый для достижения 95 % установившегося приращения нормальной перегрузки при ступенчатом отклонении руля высоты (стабилизатора);</w:t>
      </w:r>
    </w:p>
    <w:bookmarkEnd w:id="244"/>
    <w:bookmarkStart w:name="z251" w:id="245"/>
    <w:p>
      <w:pPr>
        <w:spacing w:after="0"/>
        <w:ind w:left="0"/>
        <w:jc w:val="both"/>
      </w:pPr>
      <w:r>
        <w:rPr>
          <w:rFonts w:ascii="Times New Roman"/>
          <w:b w:val="false"/>
          <w:i w:val="false"/>
          <w:color w:val="000000"/>
          <w:sz w:val="28"/>
        </w:rPr>
        <w:t>
      связанная (OXYZ) и скоростная (ОХа YaZa) системы координат и правила знаков, принятые при рассмотрении устойчивости и управляемости ВС. Начало координат системы находится в центре масс ВС. Продольная ось ОХ лежит в плоскости симметрии и направлена вперед от хвостовой к носовой части ВС. Направление продольной оси может быть выбрано как по базовым осям ВС, крыла или фюзеляжа, так и по главным осям инерции.</w:t>
      </w:r>
    </w:p>
    <w:bookmarkEnd w:id="245"/>
    <w:bookmarkStart w:name="z252" w:id="246"/>
    <w:p>
      <w:pPr>
        <w:spacing w:after="0"/>
        <w:ind w:left="0"/>
        <w:jc w:val="both"/>
      </w:pPr>
      <w:r>
        <w:rPr>
          <w:rFonts w:ascii="Times New Roman"/>
          <w:b w:val="false"/>
          <w:i w:val="false"/>
          <w:color w:val="000000"/>
          <w:sz w:val="28"/>
        </w:rPr>
        <w:t>
      Нормальная ось OY расположена в плоскости симметрии ВС и направлена к его верхней части. Поперечная ось OZ перпендикулярна плоскости симметрии ВС и направлена в сторону правой части крыла.</w:t>
      </w:r>
    </w:p>
    <w:bookmarkEnd w:id="246"/>
    <w:bookmarkStart w:name="z253" w:id="247"/>
    <w:p>
      <w:pPr>
        <w:spacing w:after="0"/>
        <w:ind w:left="0"/>
        <w:jc w:val="both"/>
      </w:pPr>
      <w:r>
        <w:rPr>
          <w:rFonts w:ascii="Times New Roman"/>
          <w:b w:val="false"/>
          <w:i w:val="false"/>
          <w:color w:val="000000"/>
          <w:sz w:val="28"/>
        </w:rPr>
        <w:t>
      Vmin ЭР (VMCG) - минимальная эволютивная скорость разбега;</w:t>
      </w:r>
    </w:p>
    <w:bookmarkEnd w:id="247"/>
    <w:bookmarkStart w:name="z254" w:id="248"/>
    <w:p>
      <w:pPr>
        <w:spacing w:after="0"/>
        <w:ind w:left="0"/>
        <w:jc w:val="both"/>
      </w:pPr>
      <w:r>
        <w:rPr>
          <w:rFonts w:ascii="Times New Roman"/>
          <w:b w:val="false"/>
          <w:i w:val="false"/>
          <w:color w:val="000000"/>
          <w:sz w:val="28"/>
        </w:rPr>
        <w:t>
      Vmin ЭB (VMCA) - минимальная эволютивная скорость взлета;</w:t>
      </w:r>
    </w:p>
    <w:bookmarkEnd w:id="248"/>
    <w:bookmarkStart w:name="z255" w:id="249"/>
    <w:p>
      <w:pPr>
        <w:spacing w:after="0"/>
        <w:ind w:left="0"/>
        <w:jc w:val="both"/>
      </w:pPr>
      <w:r>
        <w:rPr>
          <w:rFonts w:ascii="Times New Roman"/>
          <w:b w:val="false"/>
          <w:i w:val="false"/>
          <w:color w:val="000000"/>
          <w:sz w:val="28"/>
        </w:rPr>
        <w:t>
      Vmin отр (VMU) - минимальная скорость отрыва;</w:t>
      </w:r>
    </w:p>
    <w:bookmarkEnd w:id="249"/>
    <w:bookmarkStart w:name="z256" w:id="250"/>
    <w:p>
      <w:pPr>
        <w:spacing w:after="0"/>
        <w:ind w:left="0"/>
        <w:jc w:val="both"/>
      </w:pPr>
      <w:r>
        <w:rPr>
          <w:rFonts w:ascii="Times New Roman"/>
          <w:b w:val="false"/>
          <w:i w:val="false"/>
          <w:color w:val="000000"/>
          <w:sz w:val="28"/>
        </w:rPr>
        <w:t>
      Vотк (VEF) - скорость в момент отказа двигателя;</w:t>
      </w:r>
    </w:p>
    <w:bookmarkEnd w:id="250"/>
    <w:bookmarkStart w:name="z257" w:id="251"/>
    <w:p>
      <w:pPr>
        <w:spacing w:after="0"/>
        <w:ind w:left="0"/>
        <w:jc w:val="both"/>
      </w:pPr>
      <w:r>
        <w:rPr>
          <w:rFonts w:ascii="Times New Roman"/>
          <w:b w:val="false"/>
          <w:i w:val="false"/>
          <w:color w:val="000000"/>
          <w:sz w:val="28"/>
        </w:rPr>
        <w:t>
      V1 - скорость принятия решения, скорость разбега ВС, на которой возможно как безопасное прекращение, так и безопасное продолжение взлета;</w:t>
      </w:r>
    </w:p>
    <w:bookmarkEnd w:id="251"/>
    <w:bookmarkStart w:name="z258" w:id="252"/>
    <w:p>
      <w:pPr>
        <w:spacing w:after="0"/>
        <w:ind w:left="0"/>
        <w:jc w:val="both"/>
      </w:pPr>
      <w:r>
        <w:rPr>
          <w:rFonts w:ascii="Times New Roman"/>
          <w:b w:val="false"/>
          <w:i w:val="false"/>
          <w:color w:val="000000"/>
          <w:sz w:val="28"/>
        </w:rPr>
        <w:t>
      Vn.cт (VR) - скорость в момент подъема передней стойки шасси, скорость начала отклонения штурвала в направлении "на себя" для увеличения угла тангажа на разбеге;</w:t>
      </w:r>
    </w:p>
    <w:bookmarkEnd w:id="252"/>
    <w:bookmarkStart w:name="z259" w:id="253"/>
    <w:p>
      <w:pPr>
        <w:spacing w:after="0"/>
        <w:ind w:left="0"/>
        <w:jc w:val="both"/>
      </w:pPr>
      <w:r>
        <w:rPr>
          <w:rFonts w:ascii="Times New Roman"/>
          <w:b w:val="false"/>
          <w:i w:val="false"/>
          <w:color w:val="000000"/>
          <w:sz w:val="28"/>
        </w:rPr>
        <w:t>
      Vотp (VLOF) - скорость отрыва, скорость ВС в момент отрыва основных его стоек шасси от поверхности взлетно-посадочной полосы по окончании разбега при взлете;</w:t>
      </w:r>
    </w:p>
    <w:bookmarkEnd w:id="253"/>
    <w:bookmarkStart w:name="z260" w:id="254"/>
    <w:p>
      <w:pPr>
        <w:spacing w:after="0"/>
        <w:ind w:left="0"/>
        <w:jc w:val="both"/>
      </w:pPr>
      <w:r>
        <w:rPr>
          <w:rFonts w:ascii="Times New Roman"/>
          <w:b w:val="false"/>
          <w:i w:val="false"/>
          <w:color w:val="000000"/>
          <w:sz w:val="28"/>
        </w:rPr>
        <w:t>
      V2 - безопасная скорость взлета;</w:t>
      </w:r>
    </w:p>
    <w:bookmarkEnd w:id="254"/>
    <w:bookmarkStart w:name="z261" w:id="255"/>
    <w:p>
      <w:pPr>
        <w:spacing w:after="0"/>
        <w:ind w:left="0"/>
        <w:jc w:val="both"/>
      </w:pPr>
      <w:r>
        <w:rPr>
          <w:rFonts w:ascii="Times New Roman"/>
          <w:b w:val="false"/>
          <w:i w:val="false"/>
          <w:color w:val="000000"/>
          <w:sz w:val="28"/>
        </w:rPr>
        <w:t>
      V2n - скорость начального набора высоты со всеми работающими двигателями;</w:t>
      </w:r>
    </w:p>
    <w:bookmarkEnd w:id="255"/>
    <w:bookmarkStart w:name="z262" w:id="256"/>
    <w:p>
      <w:pPr>
        <w:spacing w:after="0"/>
        <w:ind w:left="0"/>
        <w:jc w:val="both"/>
      </w:pPr>
      <w:r>
        <w:rPr>
          <w:rFonts w:ascii="Times New Roman"/>
          <w:b w:val="false"/>
          <w:i w:val="false"/>
          <w:color w:val="000000"/>
          <w:sz w:val="28"/>
        </w:rPr>
        <w:t>
      V3 - скорость в момент начала уборки механизации на взлете;</w:t>
      </w:r>
    </w:p>
    <w:bookmarkEnd w:id="256"/>
    <w:bookmarkStart w:name="z263" w:id="257"/>
    <w:p>
      <w:pPr>
        <w:spacing w:after="0"/>
        <w:ind w:left="0"/>
        <w:jc w:val="both"/>
      </w:pPr>
      <w:r>
        <w:rPr>
          <w:rFonts w:ascii="Times New Roman"/>
          <w:b w:val="false"/>
          <w:i w:val="false"/>
          <w:color w:val="000000"/>
          <w:sz w:val="28"/>
        </w:rPr>
        <w:t>
      V4 - скорость при полетной конфигурации на взлете;</w:t>
      </w:r>
    </w:p>
    <w:bookmarkEnd w:id="257"/>
    <w:bookmarkStart w:name="z264" w:id="258"/>
    <w:p>
      <w:pPr>
        <w:spacing w:after="0"/>
        <w:ind w:left="0"/>
        <w:jc w:val="both"/>
      </w:pPr>
      <w:r>
        <w:rPr>
          <w:rFonts w:ascii="Times New Roman"/>
          <w:b w:val="false"/>
          <w:i w:val="false"/>
          <w:color w:val="000000"/>
          <w:sz w:val="28"/>
        </w:rPr>
        <w:t>
      Vmin эn (VMCL) - минимальная эволютивная скорость захода на посадку;</w:t>
      </w:r>
    </w:p>
    <w:bookmarkEnd w:id="258"/>
    <w:bookmarkStart w:name="z265" w:id="259"/>
    <w:p>
      <w:pPr>
        <w:spacing w:after="0"/>
        <w:ind w:left="0"/>
        <w:jc w:val="both"/>
      </w:pPr>
      <w:r>
        <w:rPr>
          <w:rFonts w:ascii="Times New Roman"/>
          <w:b w:val="false"/>
          <w:i w:val="false"/>
          <w:color w:val="000000"/>
          <w:sz w:val="28"/>
        </w:rPr>
        <w:t>
      Vmin эn-1 (VMCL-1) - минимальная эволютивная скорость захода на посадку с одним неработающим двигателем;</w:t>
      </w:r>
    </w:p>
    <w:bookmarkEnd w:id="259"/>
    <w:bookmarkStart w:name="z266" w:id="260"/>
    <w:p>
      <w:pPr>
        <w:spacing w:after="0"/>
        <w:ind w:left="0"/>
        <w:jc w:val="both"/>
      </w:pPr>
      <w:r>
        <w:rPr>
          <w:rFonts w:ascii="Times New Roman"/>
          <w:b w:val="false"/>
          <w:i w:val="false"/>
          <w:color w:val="000000"/>
          <w:sz w:val="28"/>
        </w:rPr>
        <w:t>
      Vmin эn-2 (VMCL-2) - минимальная эволютивная скорость захода на посадку с двумя неработающими двигателями. В скобках приведены обозначения скорос-тей, принятые в Международной организации гражданской авиации ИКАО;</w:t>
      </w:r>
    </w:p>
    <w:bookmarkEnd w:id="260"/>
    <w:bookmarkStart w:name="z267" w:id="261"/>
    <w:p>
      <w:pPr>
        <w:spacing w:after="0"/>
        <w:ind w:left="0"/>
        <w:jc w:val="both"/>
      </w:pPr>
      <w:r>
        <w:rPr>
          <w:rFonts w:ascii="Times New Roman"/>
          <w:b w:val="false"/>
          <w:i w:val="false"/>
          <w:color w:val="000000"/>
          <w:sz w:val="28"/>
        </w:rPr>
        <w:t>
      VЗПДmin - минимальная демонстрационная скорость захода на посадку;</w:t>
      </w:r>
    </w:p>
    <w:bookmarkEnd w:id="261"/>
    <w:bookmarkStart w:name="z268" w:id="262"/>
    <w:p>
      <w:pPr>
        <w:spacing w:after="0"/>
        <w:ind w:left="0"/>
        <w:jc w:val="both"/>
      </w:pPr>
      <w:r>
        <w:rPr>
          <w:rFonts w:ascii="Times New Roman"/>
          <w:b w:val="false"/>
          <w:i w:val="false"/>
          <w:color w:val="000000"/>
          <w:sz w:val="28"/>
        </w:rPr>
        <w:t>
      VЗПmax - максимальная скорость захода на посадку;</w:t>
      </w:r>
    </w:p>
    <w:bookmarkEnd w:id="262"/>
    <w:bookmarkStart w:name="z269" w:id="263"/>
    <w:p>
      <w:pPr>
        <w:spacing w:after="0"/>
        <w:ind w:left="0"/>
        <w:jc w:val="both"/>
      </w:pPr>
      <w:r>
        <w:rPr>
          <w:rFonts w:ascii="Times New Roman"/>
          <w:b w:val="false"/>
          <w:i w:val="false"/>
          <w:color w:val="000000"/>
          <w:sz w:val="28"/>
        </w:rPr>
        <w:t>
      VЗП (VREF) - скорость захода на посадку;</w:t>
      </w:r>
    </w:p>
    <w:bookmarkEnd w:id="263"/>
    <w:bookmarkStart w:name="z270" w:id="264"/>
    <w:p>
      <w:pPr>
        <w:spacing w:after="0"/>
        <w:ind w:left="0"/>
        <w:jc w:val="both"/>
      </w:pPr>
      <w:r>
        <w:rPr>
          <w:rFonts w:ascii="Times New Roman"/>
          <w:b w:val="false"/>
          <w:i w:val="false"/>
          <w:color w:val="000000"/>
          <w:sz w:val="28"/>
        </w:rPr>
        <w:t>
      VЗП_n-1 (VREF-1) - скорость захода на посадку с одним неработающим двигателем;</w:t>
      </w:r>
    </w:p>
    <w:bookmarkEnd w:id="264"/>
    <w:bookmarkStart w:name="z271" w:id="265"/>
    <w:p>
      <w:pPr>
        <w:spacing w:after="0"/>
        <w:ind w:left="0"/>
        <w:jc w:val="both"/>
      </w:pPr>
      <w:r>
        <w:rPr>
          <w:rFonts w:ascii="Times New Roman"/>
          <w:b w:val="false"/>
          <w:i w:val="false"/>
          <w:color w:val="000000"/>
          <w:sz w:val="28"/>
        </w:rPr>
        <w:t>
      VЗП_n-2 (VREF-2) - скорость захода на посадку с двумя неработающими двигателями;</w:t>
      </w:r>
    </w:p>
    <w:bookmarkEnd w:id="265"/>
    <w:bookmarkStart w:name="z272" w:id="266"/>
    <w:p>
      <w:pPr>
        <w:spacing w:after="0"/>
        <w:ind w:left="0"/>
        <w:jc w:val="both"/>
      </w:pPr>
      <w:r>
        <w:rPr>
          <w:rFonts w:ascii="Times New Roman"/>
          <w:b w:val="false"/>
          <w:i w:val="false"/>
          <w:color w:val="000000"/>
          <w:sz w:val="28"/>
        </w:rPr>
        <w:t>
      Vc (Vs) - скорость сваливания или минимальная скорость ВС, соответствующая максимальному значению коэффициента подъемной силы в связанной системе координат, достигнутому в процессе торможения до угла атаки апред или ас, если апред назначается по сваливанию при условиях, оговоренных в пункте 44 настоящих Норм, приведенная к nyа = 1;</w:t>
      </w:r>
    </w:p>
    <w:bookmarkEnd w:id="266"/>
    <w:bookmarkStart w:name="z273" w:id="267"/>
    <w:p>
      <w:pPr>
        <w:spacing w:after="0"/>
        <w:ind w:left="0"/>
        <w:jc w:val="both"/>
      </w:pPr>
      <w:r>
        <w:rPr>
          <w:rFonts w:ascii="Times New Roman"/>
          <w:b w:val="false"/>
          <w:i w:val="false"/>
          <w:color w:val="000000"/>
          <w:sz w:val="28"/>
        </w:rPr>
        <w:t>
      Vc1 (VsL) - скорость сваливания или минимальная скорость ВС в рассматриваемой конфигурации для рассматриваемых значений массы, центровки ВС и режима работы двигателей, соответствующего полетному малому газу;</w:t>
      </w:r>
    </w:p>
    <w:bookmarkEnd w:id="267"/>
    <w:bookmarkStart w:name="z274" w:id="268"/>
    <w:p>
      <w:pPr>
        <w:spacing w:after="0"/>
        <w:ind w:left="0"/>
        <w:jc w:val="both"/>
      </w:pPr>
      <w:r>
        <w:rPr>
          <w:rFonts w:ascii="Times New Roman"/>
          <w:b w:val="false"/>
          <w:i w:val="false"/>
          <w:color w:val="000000"/>
          <w:sz w:val="28"/>
        </w:rPr>
        <w:t>
      V</w:t>
      </w:r>
      <w:r>
        <w:rPr>
          <w:rFonts w:ascii="Times New Roman"/>
          <w:b w:val="false"/>
          <w:i w:val="false"/>
          <w:color w:val="000000"/>
          <w:sz w:val="28"/>
        </w:rPr>
        <w:t>a</w:t>
      </w:r>
      <w:r>
        <w:rPr>
          <w:rFonts w:ascii="Times New Roman"/>
          <w:b w:val="false"/>
          <w:i w:val="false"/>
          <w:color w:val="000000"/>
          <w:sz w:val="28"/>
        </w:rPr>
        <w:t>доn (Vсудоn) - скорость при допустимом угле атаки (коэффициенте подъемной силы), приведенная к nу</w:t>
      </w:r>
      <w:r>
        <w:rPr>
          <w:rFonts w:ascii="Times New Roman"/>
          <w:b w:val="false"/>
          <w:i w:val="false"/>
          <w:color w:val="000000"/>
          <w:sz w:val="28"/>
        </w:rPr>
        <w:t>a</w:t>
      </w:r>
      <w:r>
        <w:rPr>
          <w:rFonts w:ascii="Times New Roman"/>
          <w:b w:val="false"/>
          <w:i w:val="false"/>
          <w:color w:val="000000"/>
          <w:sz w:val="28"/>
        </w:rPr>
        <w:t xml:space="preserve"> = 1;</w:t>
      </w:r>
    </w:p>
    <w:bookmarkEnd w:id="268"/>
    <w:bookmarkStart w:name="z275" w:id="269"/>
    <w:p>
      <w:pPr>
        <w:spacing w:after="0"/>
        <w:ind w:left="0"/>
        <w:jc w:val="both"/>
      </w:pPr>
      <w:r>
        <w:rPr>
          <w:rFonts w:ascii="Times New Roman"/>
          <w:b w:val="false"/>
          <w:i w:val="false"/>
          <w:color w:val="000000"/>
          <w:sz w:val="28"/>
        </w:rPr>
        <w:t>
      Vnn - скорость, соответствующая возникновению предупредительных признаков, приведенная к nуа = 1;</w:t>
      </w:r>
    </w:p>
    <w:bookmarkEnd w:id="269"/>
    <w:bookmarkStart w:name="z276" w:id="270"/>
    <w:p>
      <w:pPr>
        <w:spacing w:after="0"/>
        <w:ind w:left="0"/>
        <w:jc w:val="both"/>
      </w:pPr>
      <w:r>
        <w:rPr>
          <w:rFonts w:ascii="Times New Roman"/>
          <w:b w:val="false"/>
          <w:i w:val="false"/>
          <w:color w:val="000000"/>
          <w:sz w:val="28"/>
        </w:rPr>
        <w:t>
      Vmах э - максимальная эксплуатационная скорость;</w:t>
      </w:r>
    </w:p>
    <w:bookmarkEnd w:id="270"/>
    <w:bookmarkStart w:name="z277" w:id="271"/>
    <w:p>
      <w:pPr>
        <w:spacing w:after="0"/>
        <w:ind w:left="0"/>
        <w:jc w:val="both"/>
      </w:pPr>
      <w:r>
        <w:rPr>
          <w:rFonts w:ascii="Times New Roman"/>
          <w:b w:val="false"/>
          <w:i w:val="false"/>
          <w:color w:val="000000"/>
          <w:sz w:val="28"/>
        </w:rPr>
        <w:t>
      Vmах mах - расчетная предельная скорость.</w:t>
      </w:r>
    </w:p>
    <w:bookmarkEnd w:id="271"/>
    <w:bookmarkStart w:name="z278" w:id="272"/>
    <w:p>
      <w:pPr>
        <w:spacing w:after="0"/>
        <w:ind w:left="0"/>
        <w:jc w:val="both"/>
      </w:pPr>
      <w:r>
        <w:rPr>
          <w:rFonts w:ascii="Times New Roman"/>
          <w:b w:val="false"/>
          <w:i w:val="false"/>
          <w:color w:val="000000"/>
          <w:sz w:val="28"/>
        </w:rPr>
        <w:t>
      Для краткого обозначения скоростей должны использоваться следующие сокращения:</w:t>
      </w:r>
    </w:p>
    <w:bookmarkEnd w:id="272"/>
    <w:bookmarkStart w:name="z279" w:id="273"/>
    <w:p>
      <w:pPr>
        <w:spacing w:after="0"/>
        <w:ind w:left="0"/>
        <w:jc w:val="both"/>
      </w:pPr>
      <w:r>
        <w:rPr>
          <w:rFonts w:ascii="Times New Roman"/>
          <w:b w:val="false"/>
          <w:i w:val="false"/>
          <w:color w:val="000000"/>
          <w:sz w:val="28"/>
        </w:rPr>
        <w:t>
      ПР (JAS) - приборная скорость;</w:t>
      </w:r>
    </w:p>
    <w:bookmarkEnd w:id="273"/>
    <w:bookmarkStart w:name="z280" w:id="274"/>
    <w:p>
      <w:pPr>
        <w:spacing w:after="0"/>
        <w:ind w:left="0"/>
        <w:jc w:val="both"/>
      </w:pPr>
      <w:r>
        <w:rPr>
          <w:rFonts w:ascii="Times New Roman"/>
          <w:b w:val="false"/>
          <w:i w:val="false"/>
          <w:color w:val="000000"/>
          <w:sz w:val="28"/>
        </w:rPr>
        <w:t>
      ИЗ (CAS) - индикаторная земная скорость;</w:t>
      </w:r>
    </w:p>
    <w:bookmarkEnd w:id="274"/>
    <w:bookmarkStart w:name="z281" w:id="275"/>
    <w:p>
      <w:pPr>
        <w:spacing w:after="0"/>
        <w:ind w:left="0"/>
        <w:jc w:val="both"/>
      </w:pPr>
      <w:r>
        <w:rPr>
          <w:rFonts w:ascii="Times New Roman"/>
          <w:b w:val="false"/>
          <w:i w:val="false"/>
          <w:color w:val="000000"/>
          <w:sz w:val="28"/>
        </w:rPr>
        <w:t>
      ИН (EAS) - индикаторная скорость;</w:t>
      </w:r>
    </w:p>
    <w:bookmarkEnd w:id="275"/>
    <w:bookmarkStart w:name="z282" w:id="276"/>
    <w:p>
      <w:pPr>
        <w:spacing w:after="0"/>
        <w:ind w:left="0"/>
        <w:jc w:val="both"/>
      </w:pPr>
      <w:r>
        <w:rPr>
          <w:rFonts w:ascii="Times New Roman"/>
          <w:b w:val="false"/>
          <w:i w:val="false"/>
          <w:color w:val="000000"/>
          <w:sz w:val="28"/>
        </w:rPr>
        <w:t>
      ИС (TAS) - истинная скорость.</w:t>
      </w:r>
    </w:p>
    <w:bookmarkEnd w:id="276"/>
    <w:bookmarkStart w:name="z283" w:id="277"/>
    <w:p>
      <w:pPr>
        <w:spacing w:after="0"/>
        <w:ind w:left="0"/>
        <w:jc w:val="both"/>
      </w:pPr>
      <w:r>
        <w:rPr>
          <w:rFonts w:ascii="Times New Roman"/>
          <w:b w:val="false"/>
          <w:i w:val="false"/>
          <w:color w:val="000000"/>
          <w:sz w:val="28"/>
        </w:rPr>
        <w:t>
      Указанные сокращения ставятся после числового значения с размерностью.</w:t>
      </w:r>
    </w:p>
    <w:bookmarkEnd w:id="277"/>
    <w:bookmarkStart w:name="z284" w:id="278"/>
    <w:p>
      <w:pPr>
        <w:spacing w:after="0"/>
        <w:ind w:left="0"/>
        <w:jc w:val="both"/>
      </w:pPr>
      <w:r>
        <w:rPr>
          <w:rFonts w:ascii="Times New Roman"/>
          <w:b w:val="false"/>
          <w:i w:val="false"/>
          <w:color w:val="000000"/>
          <w:sz w:val="28"/>
        </w:rPr>
        <w:t>
      Например, приборная скорость захода на посадку, равная 200 км/ч, обозначается Vзn = 200 км/ч ПР.</w:t>
      </w:r>
    </w:p>
    <w:bookmarkEnd w:id="278"/>
    <w:bookmarkStart w:name="z285" w:id="279"/>
    <w:p>
      <w:pPr>
        <w:spacing w:after="0"/>
        <w:ind w:left="0"/>
        <w:jc w:val="both"/>
      </w:pPr>
      <w:r>
        <w:rPr>
          <w:rFonts w:ascii="Times New Roman"/>
          <w:b w:val="false"/>
          <w:i w:val="false"/>
          <w:color w:val="000000"/>
          <w:sz w:val="28"/>
        </w:rPr>
        <w:t>
      Приборная скорость - скорость, которую показывает указатель скорости, проградуированный по разности между полным и статическим давлениями воздуха с вычетом сжимаемости при давлении воздуха на уровне моря в стандартных условиях:</w:t>
      </w:r>
    </w:p>
    <w:bookmarkEnd w:id="279"/>
    <w:bookmarkStart w:name="z286" w:id="280"/>
    <w:p>
      <w:pPr>
        <w:spacing w:after="0"/>
        <w:ind w:left="0"/>
        <w:jc w:val="both"/>
      </w:pPr>
      <w:r>
        <w:rPr>
          <w:rFonts w:ascii="Times New Roman"/>
          <w:b w:val="false"/>
          <w:i w:val="false"/>
          <w:color w:val="000000"/>
          <w:sz w:val="28"/>
        </w:rPr>
        <w:t>
      VПP --&gt; Рполн - Рст, где, Рполн берется с учетом сжимаемости воздуха.</w:t>
      </w:r>
    </w:p>
    <w:bookmarkEnd w:id="280"/>
    <w:bookmarkStart w:name="z287" w:id="281"/>
    <w:p>
      <w:pPr>
        <w:spacing w:after="0"/>
        <w:ind w:left="0"/>
        <w:jc w:val="both"/>
      </w:pPr>
      <w:r>
        <w:rPr>
          <w:rFonts w:ascii="Times New Roman"/>
          <w:b w:val="false"/>
          <w:i w:val="false"/>
          <w:color w:val="000000"/>
          <w:sz w:val="28"/>
        </w:rPr>
        <w:t>
      Индикаторная земная скорость - приборная скорость, исправленная на инструментальную погрешность и аэродинамическую поправку:</w:t>
      </w:r>
    </w:p>
    <w:bookmarkEnd w:id="281"/>
    <w:bookmarkStart w:name="z288" w:id="282"/>
    <w:p>
      <w:pPr>
        <w:spacing w:after="0"/>
        <w:ind w:left="0"/>
        <w:jc w:val="both"/>
      </w:pPr>
      <w:r>
        <w:rPr>
          <w:rFonts w:ascii="Times New Roman"/>
          <w:b w:val="false"/>
          <w:i w:val="false"/>
          <w:color w:val="000000"/>
          <w:sz w:val="28"/>
        </w:rPr>
        <w:t xml:space="preserve">
      VИЗ = VПР + </w:t>
      </w:r>
      <w:r>
        <w:rPr>
          <w:rFonts w:ascii="Times New Roman"/>
          <w:b w:val="false"/>
          <w:i w:val="false"/>
          <w:color w:val="000000"/>
          <w:sz w:val="28"/>
        </w:rPr>
        <w:t>d</w:t>
      </w:r>
      <w:r>
        <w:rPr>
          <w:rFonts w:ascii="Times New Roman"/>
          <w:b w:val="false"/>
          <w:i w:val="false"/>
          <w:color w:val="000000"/>
          <w:sz w:val="28"/>
        </w:rPr>
        <w:t xml:space="preserve">Vnр + </w:t>
      </w:r>
      <w:r>
        <w:rPr>
          <w:rFonts w:ascii="Times New Roman"/>
          <w:b w:val="false"/>
          <w:i w:val="false"/>
          <w:color w:val="000000"/>
          <w:sz w:val="28"/>
        </w:rPr>
        <w:t>d</w:t>
      </w:r>
      <w:r>
        <w:rPr>
          <w:rFonts w:ascii="Times New Roman"/>
          <w:b w:val="false"/>
          <w:i w:val="false"/>
          <w:color w:val="000000"/>
          <w:sz w:val="28"/>
        </w:rPr>
        <w:t>V</w:t>
      </w:r>
      <w:r>
        <w:rPr>
          <w:rFonts w:ascii="Times New Roman"/>
          <w:b w:val="false"/>
          <w:i w:val="false"/>
          <w:color w:val="000000"/>
          <w:sz w:val="28"/>
        </w:rPr>
        <w:t>a</w:t>
      </w:r>
      <w:r>
        <w:rPr>
          <w:rFonts w:ascii="Times New Roman"/>
          <w:b w:val="false"/>
          <w:i w:val="false"/>
          <w:color w:val="000000"/>
          <w:sz w:val="28"/>
        </w:rPr>
        <w:t>.</w:t>
      </w:r>
    </w:p>
    <w:bookmarkEnd w:id="282"/>
    <w:bookmarkStart w:name="z289" w:id="283"/>
    <w:p>
      <w:pPr>
        <w:spacing w:after="0"/>
        <w:ind w:left="0"/>
        <w:jc w:val="both"/>
      </w:pPr>
      <w:r>
        <w:rPr>
          <w:rFonts w:ascii="Times New Roman"/>
          <w:b w:val="false"/>
          <w:i w:val="false"/>
          <w:color w:val="000000"/>
          <w:sz w:val="28"/>
        </w:rPr>
        <w:t xml:space="preserve">
      Индикаторная скорость - индикаторная земная скорость, исправленная на поправку на сжимаемость, связанную с отличием давления воздуха от стандартного давления на уровне моря: VИН = VИЗ + </w:t>
      </w:r>
      <w:r>
        <w:rPr>
          <w:rFonts w:ascii="Times New Roman"/>
          <w:b w:val="false"/>
          <w:i w:val="false"/>
          <w:color w:val="000000"/>
          <w:sz w:val="28"/>
        </w:rPr>
        <w:t>d</w:t>
      </w:r>
      <w:r>
        <w:rPr>
          <w:rFonts w:ascii="Times New Roman"/>
          <w:b w:val="false"/>
          <w:i w:val="false"/>
          <w:color w:val="000000"/>
          <w:sz w:val="28"/>
        </w:rPr>
        <w:t>Vсж.</w:t>
      </w:r>
    </w:p>
    <w:bookmarkEnd w:id="283"/>
    <w:bookmarkStart w:name="z290" w:id="284"/>
    <w:p>
      <w:pPr>
        <w:spacing w:after="0"/>
        <w:ind w:left="0"/>
        <w:jc w:val="both"/>
      </w:pPr>
      <w:r>
        <w:rPr>
          <w:rFonts w:ascii="Times New Roman"/>
          <w:b w:val="false"/>
          <w:i w:val="false"/>
          <w:color w:val="000000"/>
          <w:sz w:val="28"/>
        </w:rPr>
        <w:t>
      Истинная скорость - скорость ВС относительно невозмущенного потока, связанная с индикаторной скоростью.";</w:t>
      </w:r>
    </w:p>
    <w:bookmarkEnd w:id="284"/>
    <w:bookmarkStart w:name="z291" w:id="285"/>
    <w:p>
      <w:pPr>
        <w:spacing w:after="0"/>
        <w:ind w:left="0"/>
        <w:jc w:val="both"/>
      </w:pPr>
      <w:r>
        <w:rPr>
          <w:rFonts w:ascii="Times New Roman"/>
          <w:b w:val="false"/>
          <w:i w:val="false"/>
          <w:color w:val="000000"/>
          <w:sz w:val="28"/>
        </w:rPr>
        <w:t>
      дополнить главами 2, 3, 4, 5, 6, 7, 8, 9 и 10 следующего содержания:</w:t>
      </w:r>
    </w:p>
    <w:bookmarkEnd w:id="285"/>
    <w:bookmarkStart w:name="z292" w:id="286"/>
    <w:p>
      <w:pPr>
        <w:spacing w:after="0"/>
        <w:ind w:left="0"/>
        <w:jc w:val="both"/>
      </w:pPr>
      <w:r>
        <w:rPr>
          <w:rFonts w:ascii="Times New Roman"/>
          <w:b w:val="false"/>
          <w:i w:val="false"/>
          <w:color w:val="000000"/>
          <w:sz w:val="28"/>
        </w:rPr>
        <w:t>
      "Глава 2. Директивы по летной годности</w:t>
      </w:r>
    </w:p>
    <w:bookmarkEnd w:id="286"/>
    <w:bookmarkStart w:name="z293" w:id="287"/>
    <w:p>
      <w:pPr>
        <w:spacing w:after="0"/>
        <w:ind w:left="0"/>
        <w:jc w:val="both"/>
      </w:pPr>
      <w:r>
        <w:rPr>
          <w:rFonts w:ascii="Times New Roman"/>
          <w:b w:val="false"/>
          <w:i w:val="false"/>
          <w:color w:val="000000"/>
          <w:sz w:val="28"/>
        </w:rPr>
        <w:t>
      Параграф 1. Выпуск директив по летной годности</w:t>
      </w:r>
    </w:p>
    <w:bookmarkEnd w:id="287"/>
    <w:bookmarkStart w:name="z294" w:id="288"/>
    <w:p>
      <w:pPr>
        <w:spacing w:after="0"/>
        <w:ind w:left="0"/>
        <w:jc w:val="both"/>
      </w:pPr>
      <w:r>
        <w:rPr>
          <w:rFonts w:ascii="Times New Roman"/>
          <w:b w:val="false"/>
          <w:i w:val="false"/>
          <w:color w:val="000000"/>
          <w:sz w:val="28"/>
        </w:rPr>
        <w:t xml:space="preserve">
      1.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16-9 Закона Республики Казахстан "Об использовании воздушного пространства Республики Казахстан и деятельности авиации" (далее – Закон) директива по летной годности выпускается уполномоченной организацией.</w:t>
      </w:r>
    </w:p>
    <w:bookmarkEnd w:id="288"/>
    <w:bookmarkStart w:name="z295" w:id="289"/>
    <w:p>
      <w:pPr>
        <w:spacing w:after="0"/>
        <w:ind w:left="0"/>
        <w:jc w:val="both"/>
      </w:pPr>
      <w:r>
        <w:rPr>
          <w:rFonts w:ascii="Times New Roman"/>
          <w:b w:val="false"/>
          <w:i w:val="false"/>
          <w:color w:val="000000"/>
          <w:sz w:val="28"/>
        </w:rPr>
        <w:t>
      Директивы по летной годности выпускаются в отношении воздушного судна или компонентов при наличии следующих условий:</w:t>
      </w:r>
    </w:p>
    <w:bookmarkEnd w:id="289"/>
    <w:bookmarkStart w:name="z296" w:id="290"/>
    <w:p>
      <w:pPr>
        <w:spacing w:after="0"/>
        <w:ind w:left="0"/>
        <w:jc w:val="both"/>
      </w:pPr>
      <w:r>
        <w:rPr>
          <w:rFonts w:ascii="Times New Roman"/>
          <w:b w:val="false"/>
          <w:i w:val="false"/>
          <w:color w:val="000000"/>
          <w:sz w:val="28"/>
        </w:rPr>
        <w:t>
      1) в воздушном судне или компоненте воздушного судна имеется небезопасное состояние;</w:t>
      </w:r>
    </w:p>
    <w:bookmarkEnd w:id="290"/>
    <w:bookmarkStart w:name="z297" w:id="291"/>
    <w:p>
      <w:pPr>
        <w:spacing w:after="0"/>
        <w:ind w:left="0"/>
        <w:jc w:val="both"/>
      </w:pPr>
      <w:r>
        <w:rPr>
          <w:rFonts w:ascii="Times New Roman"/>
          <w:b w:val="false"/>
          <w:i w:val="false"/>
          <w:color w:val="000000"/>
          <w:sz w:val="28"/>
        </w:rPr>
        <w:t>
      2) указанное небезопасное состояние с высокой степенью вероятности присутствует или может проявиться на других воздушных судах либо компонентах той же конструкции.</w:t>
      </w:r>
    </w:p>
    <w:bookmarkEnd w:id="291"/>
    <w:bookmarkStart w:name="z298" w:id="292"/>
    <w:p>
      <w:pPr>
        <w:spacing w:after="0"/>
        <w:ind w:left="0"/>
        <w:jc w:val="both"/>
      </w:pPr>
      <w:r>
        <w:rPr>
          <w:rFonts w:ascii="Times New Roman"/>
          <w:b w:val="false"/>
          <w:i w:val="false"/>
          <w:color w:val="000000"/>
          <w:sz w:val="28"/>
        </w:rPr>
        <w:t>
      2. Прекращения действия директивы по летной годности осуществляется уполномоченной организацией при подтверждении отсутствия оснований, указанных в пункте 1 настоящей Главы, для ее выпуска.</w:t>
      </w:r>
    </w:p>
    <w:bookmarkEnd w:id="292"/>
    <w:bookmarkStart w:name="z299" w:id="293"/>
    <w:p>
      <w:pPr>
        <w:spacing w:after="0"/>
        <w:ind w:left="0"/>
        <w:jc w:val="both"/>
      </w:pPr>
      <w:r>
        <w:rPr>
          <w:rFonts w:ascii="Times New Roman"/>
          <w:b w:val="false"/>
          <w:i w:val="false"/>
          <w:color w:val="000000"/>
          <w:sz w:val="28"/>
        </w:rPr>
        <w:t>
      3. Уполномоченная организация обеспечивает направления (передачу) всех директив по летной годности, выпущенных ею в качестве государства регистрации в отношении соответствующего воздушного судна, государству разработчика ВС.</w:t>
      </w:r>
    </w:p>
    <w:bookmarkEnd w:id="293"/>
    <w:bookmarkStart w:name="z300" w:id="294"/>
    <w:p>
      <w:pPr>
        <w:spacing w:after="0"/>
        <w:ind w:left="0"/>
        <w:jc w:val="both"/>
      </w:pPr>
      <w:r>
        <w:rPr>
          <w:rFonts w:ascii="Times New Roman"/>
          <w:b w:val="false"/>
          <w:i w:val="false"/>
          <w:color w:val="000000"/>
          <w:sz w:val="28"/>
        </w:rPr>
        <w:t>
      4. Уполномоченная организация выпускает, вносит изменения и дополнения, прекращает действие и распространяет директивы по летной годности с использованием инструктивного материала, утвержденного уполномоченной организацией.</w:t>
      </w:r>
    </w:p>
    <w:bookmarkEnd w:id="294"/>
    <w:bookmarkStart w:name="z301" w:id="295"/>
    <w:p>
      <w:pPr>
        <w:spacing w:after="0"/>
        <w:ind w:left="0"/>
        <w:jc w:val="both"/>
      </w:pPr>
      <w:r>
        <w:rPr>
          <w:rFonts w:ascii="Times New Roman"/>
          <w:b w:val="false"/>
          <w:i w:val="false"/>
          <w:color w:val="000000"/>
          <w:sz w:val="28"/>
        </w:rPr>
        <w:t>
      Параграф 2. Директивы по летной годности иностранных государств</w:t>
      </w:r>
    </w:p>
    <w:bookmarkEnd w:id="295"/>
    <w:bookmarkStart w:name="z302" w:id="296"/>
    <w:p>
      <w:pPr>
        <w:spacing w:after="0"/>
        <w:ind w:left="0"/>
        <w:jc w:val="both"/>
      </w:pPr>
      <w:r>
        <w:rPr>
          <w:rFonts w:ascii="Times New Roman"/>
          <w:b w:val="false"/>
          <w:i w:val="false"/>
          <w:color w:val="000000"/>
          <w:sz w:val="28"/>
        </w:rPr>
        <w:t>
      5. Директивы по летной годности, издаваемые иностранными авиационными властями государства разработчика воздушного судна, двигателя, воздушного винта либо их модификации, являются основанием для выполнения установленных мероприятий, направленных на восстановление или обеспечение приемлемого уровня безопасности полетов при выявлении обстоятельств, способных привести к снижению уровня безопасности эксплуатации воздушного судна.</w:t>
      </w:r>
    </w:p>
    <w:bookmarkEnd w:id="296"/>
    <w:bookmarkStart w:name="z303" w:id="297"/>
    <w:p>
      <w:pPr>
        <w:spacing w:after="0"/>
        <w:ind w:left="0"/>
        <w:jc w:val="both"/>
      </w:pPr>
      <w:r>
        <w:rPr>
          <w:rFonts w:ascii="Times New Roman"/>
          <w:b w:val="false"/>
          <w:i w:val="false"/>
          <w:color w:val="000000"/>
          <w:sz w:val="28"/>
        </w:rPr>
        <w:t>
      6. Для компонентов воздушного судна, установленных на воздушном судне, применимыми директивами летной годности считаются директивы летной годности, издаваемые государством разработчика соответствующего компонента воздушного судна.</w:t>
      </w:r>
    </w:p>
    <w:bookmarkEnd w:id="297"/>
    <w:bookmarkStart w:name="z304" w:id="298"/>
    <w:p>
      <w:pPr>
        <w:spacing w:after="0"/>
        <w:ind w:left="0"/>
        <w:jc w:val="both"/>
      </w:pPr>
      <w:r>
        <w:rPr>
          <w:rFonts w:ascii="Times New Roman"/>
          <w:b w:val="false"/>
          <w:i w:val="false"/>
          <w:color w:val="000000"/>
          <w:sz w:val="28"/>
        </w:rPr>
        <w:t>
      При направлении государством разработчика воздушного судна дополнительной директивы по летной годности в отношении установленного компонента и наличии противоречий (несовместимости) с директивой по летной годности, изданной государством разработчика компонента, приоритет имеет директива по летной годности, изданная государством разработчика воздушного судна.</w:t>
      </w:r>
    </w:p>
    <w:bookmarkEnd w:id="298"/>
    <w:bookmarkStart w:name="z305" w:id="299"/>
    <w:p>
      <w:pPr>
        <w:spacing w:after="0"/>
        <w:ind w:left="0"/>
        <w:jc w:val="both"/>
      </w:pPr>
      <w:r>
        <w:rPr>
          <w:rFonts w:ascii="Times New Roman"/>
          <w:b w:val="false"/>
          <w:i w:val="false"/>
          <w:color w:val="000000"/>
          <w:sz w:val="28"/>
        </w:rPr>
        <w:t>
      7. Уполномоченная организация осуществляет рассмотрение директив по летной годности, выпущенных иностранными авиационными властями, в отношении воздушных судов, зарегистрированных в Государственном реестре гражданских воздушных судов Республики Казахстан (далее – Государственный реестр), и обеспечивает доведение таких директив по летной годности до эксплуатантов гражданских воздушных судов Республики Казахстан путем размещения ссылок на официальные сайты соответствующих авиационных властей на интернет-ресурсе уполномоченной организации.</w:t>
      </w:r>
    </w:p>
    <w:bookmarkEnd w:id="299"/>
    <w:bookmarkStart w:name="z306" w:id="300"/>
    <w:p>
      <w:pPr>
        <w:spacing w:after="0"/>
        <w:ind w:left="0"/>
        <w:jc w:val="both"/>
      </w:pPr>
      <w:r>
        <w:rPr>
          <w:rFonts w:ascii="Times New Roman"/>
          <w:b w:val="false"/>
          <w:i w:val="false"/>
          <w:color w:val="000000"/>
          <w:sz w:val="28"/>
        </w:rPr>
        <w:t>
      Параграф 3. Соблюдение директив по летной годности</w:t>
      </w:r>
    </w:p>
    <w:bookmarkEnd w:id="300"/>
    <w:bookmarkStart w:name="z307" w:id="301"/>
    <w:p>
      <w:pPr>
        <w:spacing w:after="0"/>
        <w:ind w:left="0"/>
        <w:jc w:val="both"/>
      </w:pPr>
      <w:r>
        <w:rPr>
          <w:rFonts w:ascii="Times New Roman"/>
          <w:b w:val="false"/>
          <w:i w:val="false"/>
          <w:color w:val="000000"/>
          <w:sz w:val="28"/>
        </w:rPr>
        <w:t>
      8. Эксплуатация воздушного судна, в отношении которого применяется директива по летной годности, либо ВС, оснащенного компонентом, на который распространяется такая директива, не допускается, если не обеспечено выполнение всех применимых директив по летной годности, выпущенных в соответствии с пунктами 1 и 6 настоящей Главы, в установленные в них сроки.</w:t>
      </w:r>
    </w:p>
    <w:bookmarkEnd w:id="301"/>
    <w:bookmarkStart w:name="z308" w:id="302"/>
    <w:p>
      <w:pPr>
        <w:spacing w:after="0"/>
        <w:ind w:left="0"/>
        <w:jc w:val="both"/>
      </w:pPr>
      <w:r>
        <w:rPr>
          <w:rFonts w:ascii="Times New Roman"/>
          <w:b w:val="false"/>
          <w:i w:val="false"/>
          <w:color w:val="000000"/>
          <w:sz w:val="28"/>
        </w:rPr>
        <w:t>
      9. Система учета данных по поддержанию летной годности воздушных судов включает следующие данные подтверждающее соответствие требованиям директивы по летной годности:</w:t>
      </w:r>
    </w:p>
    <w:bookmarkEnd w:id="302"/>
    <w:bookmarkStart w:name="z309" w:id="303"/>
    <w:p>
      <w:pPr>
        <w:spacing w:after="0"/>
        <w:ind w:left="0"/>
        <w:jc w:val="both"/>
      </w:pPr>
      <w:r>
        <w:rPr>
          <w:rFonts w:ascii="Times New Roman"/>
          <w:b w:val="false"/>
          <w:i w:val="false"/>
          <w:color w:val="000000"/>
          <w:sz w:val="28"/>
        </w:rPr>
        <w:t>
      1) сведения о виде директивы по летной годности (номер, наименование), включая номера изменений или поправок;</w:t>
      </w:r>
    </w:p>
    <w:bookmarkEnd w:id="303"/>
    <w:bookmarkStart w:name="z310" w:id="304"/>
    <w:p>
      <w:pPr>
        <w:spacing w:after="0"/>
        <w:ind w:left="0"/>
        <w:jc w:val="both"/>
      </w:pPr>
      <w:r>
        <w:rPr>
          <w:rFonts w:ascii="Times New Roman"/>
          <w:b w:val="false"/>
          <w:i w:val="false"/>
          <w:color w:val="000000"/>
          <w:sz w:val="28"/>
        </w:rPr>
        <w:t>
      2) отметку о применимости директивы по летной годности в случаях, когда она распространяется на тип воздушного судна или компонента в целом, но не относится к конкретному экземпляру воздушного судна или компонента, проходящему техническое обслуживание; соответствующая отметка заверяется подписью уполномоченного лица;</w:t>
      </w:r>
    </w:p>
    <w:bookmarkEnd w:id="304"/>
    <w:bookmarkStart w:name="z311" w:id="305"/>
    <w:p>
      <w:pPr>
        <w:spacing w:after="0"/>
        <w:ind w:left="0"/>
        <w:jc w:val="both"/>
      </w:pPr>
      <w:r>
        <w:rPr>
          <w:rFonts w:ascii="Times New Roman"/>
          <w:b w:val="false"/>
          <w:i w:val="false"/>
          <w:color w:val="000000"/>
          <w:sz w:val="28"/>
        </w:rPr>
        <w:t>
      3) описание небезопасного состояния, указанного в директиве по летной годности;</w:t>
      </w:r>
    </w:p>
    <w:bookmarkEnd w:id="305"/>
    <w:bookmarkStart w:name="z312" w:id="306"/>
    <w:p>
      <w:pPr>
        <w:spacing w:after="0"/>
        <w:ind w:left="0"/>
        <w:jc w:val="both"/>
      </w:pPr>
      <w:r>
        <w:rPr>
          <w:rFonts w:ascii="Times New Roman"/>
          <w:b w:val="false"/>
          <w:i w:val="false"/>
          <w:color w:val="000000"/>
          <w:sz w:val="28"/>
        </w:rPr>
        <w:t>
      4) тип и модель ВС, двигателя, воздушного винта или чертежный номер компонента;</w:t>
      </w:r>
    </w:p>
    <w:bookmarkEnd w:id="306"/>
    <w:bookmarkStart w:name="z313" w:id="307"/>
    <w:p>
      <w:pPr>
        <w:spacing w:after="0"/>
        <w:ind w:left="0"/>
        <w:jc w:val="both"/>
      </w:pPr>
      <w:r>
        <w:rPr>
          <w:rFonts w:ascii="Times New Roman"/>
          <w:b w:val="false"/>
          <w:i w:val="false"/>
          <w:color w:val="000000"/>
          <w:sz w:val="28"/>
        </w:rPr>
        <w:t>
      5) перечень выполненных частей директивы по летной годности, если указания состоят из нескольких разделов; при полном выполнении директивы ссылку на ее наименование в целом;</w:t>
      </w:r>
    </w:p>
    <w:bookmarkEnd w:id="307"/>
    <w:bookmarkStart w:name="z314" w:id="308"/>
    <w:p>
      <w:pPr>
        <w:spacing w:after="0"/>
        <w:ind w:left="0"/>
        <w:jc w:val="both"/>
      </w:pPr>
      <w:r>
        <w:rPr>
          <w:rFonts w:ascii="Times New Roman"/>
          <w:b w:val="false"/>
          <w:i w:val="false"/>
          <w:color w:val="000000"/>
          <w:sz w:val="28"/>
        </w:rPr>
        <w:t>
      6) описание способа выполнения указаний директивы по летной годности с приведением результатов выполненных проверок и осмотров;</w:t>
      </w:r>
    </w:p>
    <w:bookmarkEnd w:id="308"/>
    <w:bookmarkStart w:name="z315" w:id="309"/>
    <w:p>
      <w:pPr>
        <w:spacing w:after="0"/>
        <w:ind w:left="0"/>
        <w:jc w:val="both"/>
      </w:pPr>
      <w:r>
        <w:rPr>
          <w:rFonts w:ascii="Times New Roman"/>
          <w:b w:val="false"/>
          <w:i w:val="false"/>
          <w:color w:val="000000"/>
          <w:sz w:val="28"/>
        </w:rPr>
        <w:t>
      7) указание установленной периодичности повторного выполнения директивы по летной годности (в случае, если она предусматривает повторное выполнение мероприятий);</w:t>
      </w:r>
    </w:p>
    <w:bookmarkEnd w:id="309"/>
    <w:bookmarkStart w:name="z316" w:id="310"/>
    <w:p>
      <w:pPr>
        <w:spacing w:after="0"/>
        <w:ind w:left="0"/>
        <w:jc w:val="both"/>
      </w:pPr>
      <w:r>
        <w:rPr>
          <w:rFonts w:ascii="Times New Roman"/>
          <w:b w:val="false"/>
          <w:i w:val="false"/>
          <w:color w:val="000000"/>
          <w:sz w:val="28"/>
        </w:rPr>
        <w:t>
      8) время и дата выполнения требований директивы по летной годности.</w:t>
      </w:r>
    </w:p>
    <w:bookmarkEnd w:id="310"/>
    <w:bookmarkStart w:name="z317" w:id="311"/>
    <w:p>
      <w:pPr>
        <w:spacing w:after="0"/>
        <w:ind w:left="0"/>
        <w:jc w:val="both"/>
      </w:pPr>
      <w:r>
        <w:rPr>
          <w:rFonts w:ascii="Times New Roman"/>
          <w:b w:val="false"/>
          <w:i w:val="false"/>
          <w:color w:val="000000"/>
          <w:sz w:val="28"/>
        </w:rPr>
        <w:t>
      Глава 3. Сертификат типа</w:t>
      </w:r>
    </w:p>
    <w:bookmarkEnd w:id="311"/>
    <w:bookmarkStart w:name="z318" w:id="312"/>
    <w:p>
      <w:pPr>
        <w:spacing w:after="0"/>
        <w:ind w:left="0"/>
        <w:jc w:val="both"/>
      </w:pPr>
      <w:r>
        <w:rPr>
          <w:rFonts w:ascii="Times New Roman"/>
          <w:b w:val="false"/>
          <w:i w:val="false"/>
          <w:color w:val="000000"/>
          <w:sz w:val="28"/>
        </w:rPr>
        <w:t>
      Параграф 1. Выдача сертификата типа</w:t>
      </w:r>
    </w:p>
    <w:bookmarkEnd w:id="312"/>
    <w:bookmarkStart w:name="z319" w:id="313"/>
    <w:p>
      <w:pPr>
        <w:spacing w:after="0"/>
        <w:ind w:left="0"/>
        <w:jc w:val="both"/>
      </w:pPr>
      <w:r>
        <w:rPr>
          <w:rFonts w:ascii="Times New Roman"/>
          <w:b w:val="false"/>
          <w:i w:val="false"/>
          <w:color w:val="000000"/>
          <w:sz w:val="28"/>
        </w:rPr>
        <w:t xml:space="preserve">
      1. Сертификация гражданского воздушного судна, двигателя и воздушного винта новой конструкции (нового типа), предназначенных для серийного производства в Республике Казахстан, осуществляется уполномоченной организацией с оформлением сертификата типа,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сертификации и выдачи сертификата типа, утвержденных Приказом исполняющего обязанности Министра по инвестициям и развитию Республики Казахстан от 16 октября 2015 года № 994 (зарегистрирован в Реестре государственной регистрации нормативных правовых актов № 12812) (далее – Правила сертификации типа).</w:t>
      </w:r>
    </w:p>
    <w:bookmarkEnd w:id="313"/>
    <w:bookmarkStart w:name="z320" w:id="314"/>
    <w:p>
      <w:pPr>
        <w:spacing w:after="0"/>
        <w:ind w:left="0"/>
        <w:jc w:val="both"/>
      </w:pPr>
      <w:r>
        <w:rPr>
          <w:rFonts w:ascii="Times New Roman"/>
          <w:b w:val="false"/>
          <w:i w:val="false"/>
          <w:color w:val="000000"/>
          <w:sz w:val="28"/>
        </w:rPr>
        <w:t>
      2. Выдача уполномоченной организацией сертификата типа рассматривается как подтверждение того, что:</w:t>
      </w:r>
    </w:p>
    <w:bookmarkEnd w:id="314"/>
    <w:bookmarkStart w:name="z321" w:id="315"/>
    <w:p>
      <w:pPr>
        <w:spacing w:after="0"/>
        <w:ind w:left="0"/>
        <w:jc w:val="both"/>
      </w:pPr>
      <w:r>
        <w:rPr>
          <w:rFonts w:ascii="Times New Roman"/>
          <w:b w:val="false"/>
          <w:i w:val="false"/>
          <w:color w:val="000000"/>
          <w:sz w:val="28"/>
        </w:rPr>
        <w:t xml:space="preserve">
      1) типовая конструкция ВС и его компоненты была оценена и признана соответствующей нормам летной годности, указанным в </w:t>
      </w:r>
      <w:r>
        <w:rPr>
          <w:rFonts w:ascii="Times New Roman"/>
          <w:b w:val="false"/>
          <w:i w:val="false"/>
          <w:color w:val="000000"/>
          <w:sz w:val="28"/>
        </w:rPr>
        <w:t>Главе 11</w:t>
      </w:r>
      <w:r>
        <w:rPr>
          <w:rFonts w:ascii="Times New Roman"/>
          <w:b w:val="false"/>
          <w:i w:val="false"/>
          <w:color w:val="000000"/>
          <w:sz w:val="28"/>
        </w:rPr>
        <w:t xml:space="preserve"> настоящих Норм; и</w:t>
      </w:r>
    </w:p>
    <w:bookmarkEnd w:id="315"/>
    <w:bookmarkStart w:name="z322" w:id="316"/>
    <w:p>
      <w:pPr>
        <w:spacing w:after="0"/>
        <w:ind w:left="0"/>
        <w:jc w:val="both"/>
      </w:pPr>
      <w:r>
        <w:rPr>
          <w:rFonts w:ascii="Times New Roman"/>
          <w:b w:val="false"/>
          <w:i w:val="false"/>
          <w:color w:val="000000"/>
          <w:sz w:val="28"/>
        </w:rPr>
        <w:t>
      2) тип ВС прошел предусмотренные сертификационным базисом наземные и летные испытания, достаточные для демонстрации соответствия требованиям летной годности; и</w:t>
      </w:r>
    </w:p>
    <w:bookmarkEnd w:id="316"/>
    <w:bookmarkStart w:name="z323" w:id="317"/>
    <w:p>
      <w:pPr>
        <w:spacing w:after="0"/>
        <w:ind w:left="0"/>
        <w:jc w:val="both"/>
      </w:pPr>
      <w:r>
        <w:rPr>
          <w:rFonts w:ascii="Times New Roman"/>
          <w:b w:val="false"/>
          <w:i w:val="false"/>
          <w:color w:val="000000"/>
          <w:sz w:val="28"/>
        </w:rPr>
        <w:t>
      3) по результатам оценки типовой конструкции и проведенных испытаний не выявлены небезопасные особенности или характеристики, которые могли бы повлиять на соответствие ВС применимым нормам летной годности.</w:t>
      </w:r>
    </w:p>
    <w:bookmarkEnd w:id="317"/>
    <w:bookmarkStart w:name="z324" w:id="318"/>
    <w:p>
      <w:pPr>
        <w:spacing w:after="0"/>
        <w:ind w:left="0"/>
        <w:jc w:val="both"/>
      </w:pPr>
      <w:r>
        <w:rPr>
          <w:rFonts w:ascii="Times New Roman"/>
          <w:b w:val="false"/>
          <w:i w:val="false"/>
          <w:color w:val="000000"/>
          <w:sz w:val="28"/>
        </w:rPr>
        <w:t>
      Параграф 2. Сертификат типа, выданный иностранным государством</w:t>
      </w:r>
    </w:p>
    <w:bookmarkEnd w:id="318"/>
    <w:bookmarkStart w:name="z325" w:id="319"/>
    <w:p>
      <w:pPr>
        <w:spacing w:after="0"/>
        <w:ind w:left="0"/>
        <w:jc w:val="both"/>
      </w:pPr>
      <w:r>
        <w:rPr>
          <w:rFonts w:ascii="Times New Roman"/>
          <w:b w:val="false"/>
          <w:i w:val="false"/>
          <w:color w:val="000000"/>
          <w:sz w:val="28"/>
        </w:rPr>
        <w:t xml:space="preserve">
      3.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43 Закона сертификат типа гражданского ВС, выданный государством разработчика иностранного государства (далее – иностранный сертификат типа), подлежит признанию уполномоченной организацией в целях первичной регистрации ВС соответствующего типа в Государственном реестре согласно Правил сертификации.</w:t>
      </w:r>
    </w:p>
    <w:bookmarkEnd w:id="319"/>
    <w:bookmarkStart w:name="z326" w:id="320"/>
    <w:p>
      <w:pPr>
        <w:spacing w:after="0"/>
        <w:ind w:left="0"/>
        <w:jc w:val="both"/>
      </w:pPr>
      <w:r>
        <w:rPr>
          <w:rFonts w:ascii="Times New Roman"/>
          <w:b w:val="false"/>
          <w:i w:val="false"/>
          <w:color w:val="000000"/>
          <w:sz w:val="28"/>
        </w:rPr>
        <w:t>
      4. Уполномоченная организация признает следующие иностранные сертификаты типа для выдачи решения о признании иностранного сертификата типа:</w:t>
      </w:r>
    </w:p>
    <w:bookmarkEnd w:id="320"/>
    <w:bookmarkStart w:name="z327" w:id="321"/>
    <w:p>
      <w:pPr>
        <w:spacing w:after="0"/>
        <w:ind w:left="0"/>
        <w:jc w:val="both"/>
      </w:pPr>
      <w:r>
        <w:rPr>
          <w:rFonts w:ascii="Times New Roman"/>
          <w:b w:val="false"/>
          <w:i w:val="false"/>
          <w:color w:val="000000"/>
          <w:sz w:val="28"/>
        </w:rPr>
        <w:t xml:space="preserve">
      1) сертификат типа, выданный Федеральным авиационным управлением (FAA) США, если государством разработчика является Соединенные Штаты Америки, при соблюдении условия, что требования, в соответствии с которыми выдан сертификат типа, соответствуют нормам летной годности, указанным в пункте 2 </w:t>
      </w:r>
      <w:r>
        <w:rPr>
          <w:rFonts w:ascii="Times New Roman"/>
          <w:b w:val="false"/>
          <w:i w:val="false"/>
          <w:color w:val="000000"/>
          <w:sz w:val="28"/>
        </w:rPr>
        <w:t>Главы 12</w:t>
      </w:r>
      <w:r>
        <w:rPr>
          <w:rFonts w:ascii="Times New Roman"/>
          <w:b w:val="false"/>
          <w:i w:val="false"/>
          <w:color w:val="000000"/>
          <w:sz w:val="28"/>
        </w:rPr>
        <w:t xml:space="preserve"> настоящих Норм;</w:t>
      </w:r>
    </w:p>
    <w:bookmarkEnd w:id="321"/>
    <w:bookmarkStart w:name="z328" w:id="322"/>
    <w:p>
      <w:pPr>
        <w:spacing w:after="0"/>
        <w:ind w:left="0"/>
        <w:jc w:val="both"/>
      </w:pPr>
      <w:r>
        <w:rPr>
          <w:rFonts w:ascii="Times New Roman"/>
          <w:b w:val="false"/>
          <w:i w:val="false"/>
          <w:color w:val="000000"/>
          <w:sz w:val="28"/>
        </w:rPr>
        <w:t xml:space="preserve">
      2) сертификат типа, выданный Европейским агентством по безопасности полетов (EASA) от имени государства, являющегося членом Европейского союза, и государства разработчика, при соблюдении условия, что требования, в соответствии с которыми выдан сертификат типа, соответствуют нормам летной годности, указанным в пункте 3 </w:t>
      </w:r>
      <w:r>
        <w:rPr>
          <w:rFonts w:ascii="Times New Roman"/>
          <w:b w:val="false"/>
          <w:i w:val="false"/>
          <w:color w:val="000000"/>
          <w:sz w:val="28"/>
        </w:rPr>
        <w:t>Главы 12</w:t>
      </w:r>
      <w:r>
        <w:rPr>
          <w:rFonts w:ascii="Times New Roman"/>
          <w:b w:val="false"/>
          <w:i w:val="false"/>
          <w:color w:val="000000"/>
          <w:sz w:val="28"/>
        </w:rPr>
        <w:t xml:space="preserve"> настоящих Норм;</w:t>
      </w:r>
    </w:p>
    <w:bookmarkEnd w:id="322"/>
    <w:bookmarkStart w:name="z329" w:id="323"/>
    <w:p>
      <w:pPr>
        <w:spacing w:after="0"/>
        <w:ind w:left="0"/>
        <w:jc w:val="both"/>
      </w:pPr>
      <w:r>
        <w:rPr>
          <w:rFonts w:ascii="Times New Roman"/>
          <w:b w:val="false"/>
          <w:i w:val="false"/>
          <w:color w:val="000000"/>
          <w:sz w:val="28"/>
        </w:rPr>
        <w:t xml:space="preserve">
      3) сертификат типа, выданный Министерством гражданской авиации Канады (TCCA), если государством разработчика является Канада, при соблюдении условия, что требования, в соответствии с которыми выдан сертификат типа, соответствуют нормам летной годности, указанным в пункте 4 </w:t>
      </w:r>
      <w:r>
        <w:rPr>
          <w:rFonts w:ascii="Times New Roman"/>
          <w:b w:val="false"/>
          <w:i w:val="false"/>
          <w:color w:val="000000"/>
          <w:sz w:val="28"/>
        </w:rPr>
        <w:t>Главы 12</w:t>
      </w:r>
      <w:r>
        <w:rPr>
          <w:rFonts w:ascii="Times New Roman"/>
          <w:b w:val="false"/>
          <w:i w:val="false"/>
          <w:color w:val="000000"/>
          <w:sz w:val="28"/>
        </w:rPr>
        <w:t xml:space="preserve"> настоящих Норм;</w:t>
      </w:r>
    </w:p>
    <w:bookmarkEnd w:id="323"/>
    <w:bookmarkStart w:name="z330" w:id="324"/>
    <w:p>
      <w:pPr>
        <w:spacing w:after="0"/>
        <w:ind w:left="0"/>
        <w:jc w:val="both"/>
      </w:pPr>
      <w:r>
        <w:rPr>
          <w:rFonts w:ascii="Times New Roman"/>
          <w:b w:val="false"/>
          <w:i w:val="false"/>
          <w:color w:val="000000"/>
          <w:sz w:val="28"/>
        </w:rPr>
        <w:t xml:space="preserve">
      4) сертификат типа, выданный Национальным агентством гражданской авиации Бразилии (ANAC), если государством разработчика является Бразилия, при соблюдении условия, что требования, в соответствии с которыми выдан сертификат типа, соответствуют нормам летной годности, указанным в пункте 5 </w:t>
      </w:r>
      <w:r>
        <w:rPr>
          <w:rFonts w:ascii="Times New Roman"/>
          <w:b w:val="false"/>
          <w:i w:val="false"/>
          <w:color w:val="000000"/>
          <w:sz w:val="28"/>
        </w:rPr>
        <w:t>Главы 12</w:t>
      </w:r>
      <w:r>
        <w:rPr>
          <w:rFonts w:ascii="Times New Roman"/>
          <w:b w:val="false"/>
          <w:i w:val="false"/>
          <w:color w:val="000000"/>
          <w:sz w:val="28"/>
        </w:rPr>
        <w:t xml:space="preserve"> настоящих Норм;</w:t>
      </w:r>
    </w:p>
    <w:bookmarkEnd w:id="324"/>
    <w:bookmarkStart w:name="z331" w:id="325"/>
    <w:p>
      <w:pPr>
        <w:spacing w:after="0"/>
        <w:ind w:left="0"/>
        <w:jc w:val="both"/>
      </w:pPr>
      <w:r>
        <w:rPr>
          <w:rFonts w:ascii="Times New Roman"/>
          <w:b w:val="false"/>
          <w:i w:val="false"/>
          <w:color w:val="000000"/>
          <w:sz w:val="28"/>
        </w:rPr>
        <w:t xml:space="preserve">
      5) сертификат типа, выданный Федеральным агентством воздушного транспорта (Росавиация) РФ, если государством разработчика является Российская Федерация, при соблюдении условия, что требования, в соответствии с которыми выдан сертификат типа, соответствуют нормам летной годности, указанным в пункте 6 </w:t>
      </w:r>
      <w:r>
        <w:rPr>
          <w:rFonts w:ascii="Times New Roman"/>
          <w:b w:val="false"/>
          <w:i w:val="false"/>
          <w:color w:val="000000"/>
          <w:sz w:val="28"/>
        </w:rPr>
        <w:t>Главы 12</w:t>
      </w:r>
      <w:r>
        <w:rPr>
          <w:rFonts w:ascii="Times New Roman"/>
          <w:b w:val="false"/>
          <w:i w:val="false"/>
          <w:color w:val="000000"/>
          <w:sz w:val="28"/>
        </w:rPr>
        <w:t xml:space="preserve"> настоящих Норм;</w:t>
      </w:r>
    </w:p>
    <w:bookmarkEnd w:id="325"/>
    <w:bookmarkStart w:name="z332" w:id="326"/>
    <w:p>
      <w:pPr>
        <w:spacing w:after="0"/>
        <w:ind w:left="0"/>
        <w:jc w:val="both"/>
      </w:pPr>
      <w:r>
        <w:rPr>
          <w:rFonts w:ascii="Times New Roman"/>
          <w:b w:val="false"/>
          <w:i w:val="false"/>
          <w:color w:val="000000"/>
          <w:sz w:val="28"/>
        </w:rPr>
        <w:t xml:space="preserve">
      6) сертификат типа, выданный Государственной авиационной администрацией Украины, если государством разработчика является Украина, при соблюдении условия, что требования, в соответствии с которыми выдан сертификат типа, соответствуют нормам летной годности, указанным в пункте 7 </w:t>
      </w:r>
      <w:r>
        <w:rPr>
          <w:rFonts w:ascii="Times New Roman"/>
          <w:b w:val="false"/>
          <w:i w:val="false"/>
          <w:color w:val="000000"/>
          <w:sz w:val="28"/>
        </w:rPr>
        <w:t>Главы 12</w:t>
      </w:r>
      <w:r>
        <w:rPr>
          <w:rFonts w:ascii="Times New Roman"/>
          <w:b w:val="false"/>
          <w:i w:val="false"/>
          <w:color w:val="000000"/>
          <w:sz w:val="28"/>
        </w:rPr>
        <w:t xml:space="preserve"> настоящих Норм.</w:t>
      </w:r>
    </w:p>
    <w:bookmarkEnd w:id="326"/>
    <w:bookmarkStart w:name="z333" w:id="327"/>
    <w:p>
      <w:pPr>
        <w:spacing w:after="0"/>
        <w:ind w:left="0"/>
        <w:jc w:val="both"/>
      </w:pPr>
      <w:r>
        <w:rPr>
          <w:rFonts w:ascii="Times New Roman"/>
          <w:b w:val="false"/>
          <w:i w:val="false"/>
          <w:color w:val="000000"/>
          <w:sz w:val="28"/>
        </w:rPr>
        <w:t>
      5. Сертификационный базис иностранного сертификата типа, указанного в пункте 4 настоящей Главы, включает:</w:t>
      </w:r>
    </w:p>
    <w:bookmarkEnd w:id="327"/>
    <w:bookmarkStart w:name="z334" w:id="328"/>
    <w:p>
      <w:pPr>
        <w:spacing w:after="0"/>
        <w:ind w:left="0"/>
        <w:jc w:val="both"/>
      </w:pPr>
      <w:r>
        <w:rPr>
          <w:rFonts w:ascii="Times New Roman"/>
          <w:b w:val="false"/>
          <w:i w:val="false"/>
          <w:color w:val="000000"/>
          <w:sz w:val="28"/>
        </w:rPr>
        <w:t xml:space="preserve">
      1) соответствующие нормы летной годности, указанных в </w:t>
      </w:r>
      <w:r>
        <w:rPr>
          <w:rFonts w:ascii="Times New Roman"/>
          <w:b w:val="false"/>
          <w:i w:val="false"/>
          <w:color w:val="000000"/>
          <w:sz w:val="28"/>
        </w:rPr>
        <w:t>главе 12</w:t>
      </w:r>
      <w:r>
        <w:rPr>
          <w:rFonts w:ascii="Times New Roman"/>
          <w:b w:val="false"/>
          <w:i w:val="false"/>
          <w:color w:val="000000"/>
          <w:sz w:val="28"/>
        </w:rPr>
        <w:t xml:space="preserve"> настоящих Норм, действовавшие на дату выдачи сертификата типа, а также последующие изменения к ним, разработанные держателем сертификата типа и утвержденные государством разработчика;</w:t>
      </w:r>
    </w:p>
    <w:bookmarkEnd w:id="328"/>
    <w:bookmarkStart w:name="z335" w:id="329"/>
    <w:p>
      <w:pPr>
        <w:spacing w:after="0"/>
        <w:ind w:left="0"/>
        <w:jc w:val="both"/>
      </w:pPr>
      <w:r>
        <w:rPr>
          <w:rFonts w:ascii="Times New Roman"/>
          <w:b w:val="false"/>
          <w:i w:val="false"/>
          <w:color w:val="000000"/>
          <w:sz w:val="28"/>
        </w:rPr>
        <w:t>
      2) соответствующие требования по охране окружающей среды, установленные пунктами 6, 7 и 8 настоящего параграфа, соответственно.</w:t>
      </w:r>
    </w:p>
    <w:bookmarkEnd w:id="329"/>
    <w:bookmarkStart w:name="z336" w:id="330"/>
    <w:p>
      <w:pPr>
        <w:spacing w:after="0"/>
        <w:ind w:left="0"/>
        <w:jc w:val="both"/>
      </w:pPr>
      <w:r>
        <w:rPr>
          <w:rFonts w:ascii="Times New Roman"/>
          <w:b w:val="false"/>
          <w:i w:val="false"/>
          <w:color w:val="000000"/>
          <w:sz w:val="28"/>
        </w:rPr>
        <w:t>
      6. Соответствующие требования к уровню шума, указанные в иностранном сертификате типа, соответствуют требованиям, установленным в Приложении 16, Том I к Конвенции о Международной гражданской авиации (далее — Конвенция).</w:t>
      </w:r>
    </w:p>
    <w:bookmarkEnd w:id="330"/>
    <w:bookmarkStart w:name="z337" w:id="331"/>
    <w:p>
      <w:pPr>
        <w:spacing w:after="0"/>
        <w:ind w:left="0"/>
        <w:jc w:val="both"/>
      </w:pPr>
      <w:r>
        <w:rPr>
          <w:rFonts w:ascii="Times New Roman"/>
          <w:b w:val="false"/>
          <w:i w:val="false"/>
          <w:color w:val="000000"/>
          <w:sz w:val="28"/>
        </w:rPr>
        <w:t>
      7. Соответствующие требования по эмиссии в сертификате типа иностранных воздушных судов и двигателей соответствуют Приложению 16, Том II к Конвенции.</w:t>
      </w:r>
    </w:p>
    <w:bookmarkEnd w:id="331"/>
    <w:bookmarkStart w:name="z338" w:id="332"/>
    <w:p>
      <w:pPr>
        <w:spacing w:after="0"/>
        <w:ind w:left="0"/>
        <w:jc w:val="both"/>
      </w:pPr>
      <w:r>
        <w:rPr>
          <w:rFonts w:ascii="Times New Roman"/>
          <w:b w:val="false"/>
          <w:i w:val="false"/>
          <w:color w:val="000000"/>
          <w:sz w:val="28"/>
        </w:rPr>
        <w:t>
      8. Соответствующие требования по эмиссии CO2 в сертификате типа иностранных воздушных судов и двигателей соответствуют Приложению 16, Том III к Конвенции.</w:t>
      </w:r>
    </w:p>
    <w:bookmarkEnd w:id="332"/>
    <w:bookmarkStart w:name="z339" w:id="333"/>
    <w:p>
      <w:pPr>
        <w:spacing w:after="0"/>
        <w:ind w:left="0"/>
        <w:jc w:val="both"/>
      </w:pPr>
      <w:r>
        <w:rPr>
          <w:rFonts w:ascii="Times New Roman"/>
          <w:b w:val="false"/>
          <w:i w:val="false"/>
          <w:color w:val="000000"/>
          <w:sz w:val="28"/>
        </w:rPr>
        <w:t>
      9. Сертификат типа включает в себя:</w:t>
      </w:r>
    </w:p>
    <w:bookmarkEnd w:id="333"/>
    <w:bookmarkStart w:name="z340" w:id="334"/>
    <w:p>
      <w:pPr>
        <w:spacing w:after="0"/>
        <w:ind w:left="0"/>
        <w:jc w:val="both"/>
      </w:pPr>
      <w:r>
        <w:rPr>
          <w:rFonts w:ascii="Times New Roman"/>
          <w:b w:val="false"/>
          <w:i w:val="false"/>
          <w:color w:val="000000"/>
          <w:sz w:val="28"/>
        </w:rPr>
        <w:t>
      1) типовую конструкцию ВС;</w:t>
      </w:r>
    </w:p>
    <w:bookmarkEnd w:id="334"/>
    <w:bookmarkStart w:name="z341" w:id="335"/>
    <w:p>
      <w:pPr>
        <w:spacing w:after="0"/>
        <w:ind w:left="0"/>
        <w:jc w:val="both"/>
      </w:pPr>
      <w:r>
        <w:rPr>
          <w:rFonts w:ascii="Times New Roman"/>
          <w:b w:val="false"/>
          <w:i w:val="false"/>
          <w:color w:val="000000"/>
          <w:sz w:val="28"/>
        </w:rPr>
        <w:t>
      2) эксплуатационные ограничения;</w:t>
      </w:r>
    </w:p>
    <w:bookmarkEnd w:id="335"/>
    <w:bookmarkStart w:name="z342" w:id="336"/>
    <w:p>
      <w:pPr>
        <w:spacing w:after="0"/>
        <w:ind w:left="0"/>
        <w:jc w:val="both"/>
      </w:pPr>
      <w:r>
        <w:rPr>
          <w:rFonts w:ascii="Times New Roman"/>
          <w:b w:val="false"/>
          <w:i w:val="false"/>
          <w:color w:val="000000"/>
          <w:sz w:val="28"/>
        </w:rPr>
        <w:t>
      3) карту данных к сертификату типа;</w:t>
      </w:r>
    </w:p>
    <w:bookmarkEnd w:id="336"/>
    <w:bookmarkStart w:name="z343" w:id="337"/>
    <w:p>
      <w:pPr>
        <w:spacing w:after="0"/>
        <w:ind w:left="0"/>
        <w:jc w:val="both"/>
      </w:pPr>
      <w:r>
        <w:rPr>
          <w:rFonts w:ascii="Times New Roman"/>
          <w:b w:val="false"/>
          <w:i w:val="false"/>
          <w:color w:val="000000"/>
          <w:sz w:val="28"/>
        </w:rPr>
        <w:t>
      4) применимый сертификационный базис;</w:t>
      </w:r>
    </w:p>
    <w:bookmarkEnd w:id="337"/>
    <w:bookmarkStart w:name="z344" w:id="338"/>
    <w:p>
      <w:pPr>
        <w:spacing w:after="0"/>
        <w:ind w:left="0"/>
        <w:jc w:val="both"/>
      </w:pPr>
      <w:r>
        <w:rPr>
          <w:rFonts w:ascii="Times New Roman"/>
          <w:b w:val="false"/>
          <w:i w:val="false"/>
          <w:color w:val="000000"/>
          <w:sz w:val="28"/>
        </w:rPr>
        <w:t>
      5) требования по охране окружающей среды, соблюдение которых подтверждено государством разработчика;</w:t>
      </w:r>
    </w:p>
    <w:bookmarkEnd w:id="338"/>
    <w:bookmarkStart w:name="z345" w:id="339"/>
    <w:p>
      <w:pPr>
        <w:spacing w:after="0"/>
        <w:ind w:left="0"/>
        <w:jc w:val="both"/>
      </w:pPr>
      <w:r>
        <w:rPr>
          <w:rFonts w:ascii="Times New Roman"/>
          <w:b w:val="false"/>
          <w:i w:val="false"/>
          <w:color w:val="000000"/>
          <w:sz w:val="28"/>
        </w:rPr>
        <w:t xml:space="preserve">
      6) условия или ограничения, предписанные для компонента в применимых сертификационных спецификациях и требованиях по охране окружающей среды. </w:t>
      </w:r>
    </w:p>
    <w:bookmarkEnd w:id="339"/>
    <w:bookmarkStart w:name="z346" w:id="340"/>
    <w:p>
      <w:pPr>
        <w:spacing w:after="0"/>
        <w:ind w:left="0"/>
        <w:jc w:val="both"/>
      </w:pPr>
      <w:r>
        <w:rPr>
          <w:rFonts w:ascii="Times New Roman"/>
          <w:b w:val="false"/>
          <w:i w:val="false"/>
          <w:color w:val="000000"/>
          <w:sz w:val="28"/>
        </w:rPr>
        <w:t>
      Кроме того, сертификат типа воздушного судна включает в себя сертификат типа по шуму.</w:t>
      </w:r>
    </w:p>
    <w:bookmarkEnd w:id="340"/>
    <w:bookmarkStart w:name="z347" w:id="341"/>
    <w:p>
      <w:pPr>
        <w:spacing w:after="0"/>
        <w:ind w:left="0"/>
        <w:jc w:val="both"/>
      </w:pPr>
      <w:r>
        <w:rPr>
          <w:rFonts w:ascii="Times New Roman"/>
          <w:b w:val="false"/>
          <w:i w:val="false"/>
          <w:color w:val="000000"/>
          <w:sz w:val="28"/>
        </w:rPr>
        <w:t>
      10. Эксплуатант ВС получает от организации, ответственной за типовую конструкцию, один комплект полных указаний по поддержанию летной годности, подготовленных в соответствии с применимым сертификационным базисом, после поставки ВС либо выдачи первоначального сертификата летной годности на соответствующее ВС, в зависимости от того, какое из указанных событий наступит позднее.</w:t>
      </w:r>
    </w:p>
    <w:bookmarkEnd w:id="341"/>
    <w:bookmarkStart w:name="z348" w:id="342"/>
    <w:p>
      <w:pPr>
        <w:spacing w:after="0"/>
        <w:ind w:left="0"/>
        <w:jc w:val="both"/>
      </w:pPr>
      <w:r>
        <w:rPr>
          <w:rFonts w:ascii="Times New Roman"/>
          <w:b w:val="false"/>
          <w:i w:val="false"/>
          <w:color w:val="000000"/>
          <w:sz w:val="28"/>
        </w:rPr>
        <w:t>
      Глава 4. Модификация и (или) ремонт</w:t>
      </w:r>
    </w:p>
    <w:bookmarkEnd w:id="342"/>
    <w:bookmarkStart w:name="z349" w:id="343"/>
    <w:p>
      <w:pPr>
        <w:spacing w:after="0"/>
        <w:ind w:left="0"/>
        <w:jc w:val="both"/>
      </w:pPr>
      <w:r>
        <w:rPr>
          <w:rFonts w:ascii="Times New Roman"/>
          <w:b w:val="false"/>
          <w:i w:val="false"/>
          <w:color w:val="000000"/>
          <w:sz w:val="28"/>
        </w:rPr>
        <w:t xml:space="preserve">
      1. Настоящая глава устанавливает требования для утверждения выполнения модификаций и (или) ремонта типовой конструкции, разработанных в рамках иностранного сертификата типа, ранее признанного в соответствии с </w:t>
      </w:r>
      <w:r>
        <w:rPr>
          <w:rFonts w:ascii="Times New Roman"/>
          <w:b w:val="false"/>
          <w:i w:val="false"/>
          <w:color w:val="000000"/>
          <w:sz w:val="28"/>
        </w:rPr>
        <w:t>главой 3</w:t>
      </w:r>
      <w:r>
        <w:rPr>
          <w:rFonts w:ascii="Times New Roman"/>
          <w:b w:val="false"/>
          <w:i w:val="false"/>
          <w:color w:val="000000"/>
          <w:sz w:val="28"/>
        </w:rPr>
        <w:t xml:space="preserve"> настоящих Норм.</w:t>
      </w:r>
    </w:p>
    <w:bookmarkEnd w:id="343"/>
    <w:bookmarkStart w:name="z350" w:id="344"/>
    <w:p>
      <w:pPr>
        <w:spacing w:after="0"/>
        <w:ind w:left="0"/>
        <w:jc w:val="both"/>
      </w:pPr>
      <w:r>
        <w:rPr>
          <w:rFonts w:ascii="Times New Roman"/>
          <w:b w:val="false"/>
          <w:i w:val="false"/>
          <w:color w:val="000000"/>
          <w:sz w:val="28"/>
        </w:rPr>
        <w:t xml:space="preserve">
      2. Модификация и (или) ремонт типовой конструкции подлежат утверждению в порядке, установленном Правилами сертификации типа, для обеспечения сохранения соответствия ВС применимым нормам летной годности, использованным при сертификации типа и указанным в </w:t>
      </w:r>
      <w:r>
        <w:rPr>
          <w:rFonts w:ascii="Times New Roman"/>
          <w:b w:val="false"/>
          <w:i w:val="false"/>
          <w:color w:val="000000"/>
          <w:sz w:val="28"/>
        </w:rPr>
        <w:t>Главе 3</w:t>
      </w:r>
      <w:r>
        <w:rPr>
          <w:rFonts w:ascii="Times New Roman"/>
          <w:b w:val="false"/>
          <w:i w:val="false"/>
          <w:color w:val="000000"/>
          <w:sz w:val="28"/>
        </w:rPr>
        <w:t xml:space="preserve"> настоящих Норм.</w:t>
      </w:r>
    </w:p>
    <w:bookmarkEnd w:id="344"/>
    <w:bookmarkStart w:name="z351" w:id="345"/>
    <w:p>
      <w:pPr>
        <w:spacing w:after="0"/>
        <w:ind w:left="0"/>
        <w:jc w:val="both"/>
      </w:pPr>
      <w:r>
        <w:rPr>
          <w:rFonts w:ascii="Times New Roman"/>
          <w:b w:val="false"/>
          <w:i w:val="false"/>
          <w:color w:val="000000"/>
          <w:sz w:val="28"/>
        </w:rPr>
        <w:t xml:space="preserve">
      3. Выполнение любых модификаций и (или) ремонтов типовой конструкции ВС, сертификат типа которого признан в соответствии с параграфом 2 </w:t>
      </w:r>
      <w:r>
        <w:rPr>
          <w:rFonts w:ascii="Times New Roman"/>
          <w:b w:val="false"/>
          <w:i w:val="false"/>
          <w:color w:val="000000"/>
          <w:sz w:val="28"/>
        </w:rPr>
        <w:t>главы 3</w:t>
      </w:r>
      <w:r>
        <w:rPr>
          <w:rFonts w:ascii="Times New Roman"/>
          <w:b w:val="false"/>
          <w:i w:val="false"/>
          <w:color w:val="000000"/>
          <w:sz w:val="28"/>
        </w:rPr>
        <w:t xml:space="preserve"> настоящих Норм, подлежит согласованию с уполномоченной организацией при условии, что соответствующее изменение типовой конструкции утверждено:</w:t>
      </w:r>
    </w:p>
    <w:bookmarkEnd w:id="345"/>
    <w:bookmarkStart w:name="z352" w:id="346"/>
    <w:p>
      <w:pPr>
        <w:spacing w:after="0"/>
        <w:ind w:left="0"/>
        <w:jc w:val="both"/>
      </w:pPr>
      <w:r>
        <w:rPr>
          <w:rFonts w:ascii="Times New Roman"/>
          <w:b w:val="false"/>
          <w:i w:val="false"/>
          <w:color w:val="000000"/>
          <w:sz w:val="28"/>
        </w:rPr>
        <w:t>
      1) уполномоченным органом государства разработчика либо организацией, ответственной за типовую конструкцию; или;</w:t>
      </w:r>
    </w:p>
    <w:bookmarkEnd w:id="346"/>
    <w:bookmarkStart w:name="z353" w:id="347"/>
    <w:p>
      <w:pPr>
        <w:spacing w:after="0"/>
        <w:ind w:left="0"/>
        <w:jc w:val="both"/>
      </w:pPr>
      <w:r>
        <w:rPr>
          <w:rFonts w:ascii="Times New Roman"/>
          <w:b w:val="false"/>
          <w:i w:val="false"/>
          <w:color w:val="000000"/>
          <w:sz w:val="28"/>
        </w:rPr>
        <w:t>
      2) лицом, уполномоченным действовать от имени уполномоченного органа государства разработчика; или</w:t>
      </w:r>
    </w:p>
    <w:bookmarkEnd w:id="347"/>
    <w:bookmarkStart w:name="z354" w:id="348"/>
    <w:p>
      <w:pPr>
        <w:spacing w:after="0"/>
        <w:ind w:left="0"/>
        <w:jc w:val="both"/>
      </w:pPr>
      <w:r>
        <w:rPr>
          <w:rFonts w:ascii="Times New Roman"/>
          <w:b w:val="false"/>
          <w:i w:val="false"/>
          <w:color w:val="000000"/>
          <w:sz w:val="28"/>
        </w:rPr>
        <w:t>
      3) сертифицированной организацией, ответственной за разработку модификации, которая одновременно является держателем сертификата типа либо дополнительного сертификата типа, в порядке, согласованном с уполномоченным органом государства разработчика.</w:t>
      </w:r>
    </w:p>
    <w:bookmarkEnd w:id="348"/>
    <w:bookmarkStart w:name="z355" w:id="349"/>
    <w:p>
      <w:pPr>
        <w:spacing w:after="0"/>
        <w:ind w:left="0"/>
        <w:jc w:val="both"/>
      </w:pPr>
      <w:r>
        <w:rPr>
          <w:rFonts w:ascii="Times New Roman"/>
          <w:b w:val="false"/>
          <w:i w:val="false"/>
          <w:color w:val="000000"/>
          <w:sz w:val="28"/>
        </w:rPr>
        <w:t>
      4. Выполнение модификации и (или) ремонта типовой конструкции ВС без согласования с уполномоченной организацией влечет утрату действительности сертификата летной годности.</w:t>
      </w:r>
    </w:p>
    <w:bookmarkEnd w:id="349"/>
    <w:bookmarkStart w:name="z356" w:id="350"/>
    <w:p>
      <w:pPr>
        <w:spacing w:after="0"/>
        <w:ind w:left="0"/>
        <w:jc w:val="both"/>
      </w:pPr>
      <w:r>
        <w:rPr>
          <w:rFonts w:ascii="Times New Roman"/>
          <w:b w:val="false"/>
          <w:i w:val="false"/>
          <w:color w:val="000000"/>
          <w:sz w:val="28"/>
        </w:rPr>
        <w:t>
      5. При первичной регистрации ВС в Государственном реестре индивидуальное согласование каждой модификации и (или) ремонта типовой конструкции, выполненных на импортируемом ВС, не требуется. Такие модификации и (или) ремонты принимаются посредством выдачи сертификата летной годности на соответствующее воздушное судно при условии, что:</w:t>
      </w:r>
    </w:p>
    <w:bookmarkEnd w:id="350"/>
    <w:bookmarkStart w:name="z357" w:id="351"/>
    <w:p>
      <w:pPr>
        <w:spacing w:after="0"/>
        <w:ind w:left="0"/>
        <w:jc w:val="both"/>
      </w:pPr>
      <w:r>
        <w:rPr>
          <w:rFonts w:ascii="Times New Roman"/>
          <w:b w:val="false"/>
          <w:i w:val="false"/>
          <w:color w:val="000000"/>
          <w:sz w:val="28"/>
        </w:rPr>
        <w:t>
      1) модификация и (или) ремонт отражены в системе учета поддержания летной годности воздушного судна (учета по техническому обслуживанию ВС) на момент первоначальной выдачи сертификата летной годности; и</w:t>
      </w:r>
    </w:p>
    <w:bookmarkEnd w:id="351"/>
    <w:bookmarkStart w:name="z358" w:id="352"/>
    <w:p>
      <w:pPr>
        <w:spacing w:after="0"/>
        <w:ind w:left="0"/>
        <w:jc w:val="both"/>
      </w:pPr>
      <w:r>
        <w:rPr>
          <w:rFonts w:ascii="Times New Roman"/>
          <w:b w:val="false"/>
          <w:i w:val="false"/>
          <w:color w:val="000000"/>
          <w:sz w:val="28"/>
        </w:rPr>
        <w:t>
      2) имеются документальные подтверждения соответствия выполненных модификаций и (или) ремонтов требованиям, установленным пунктом 3 настоящей главы.</w:t>
      </w:r>
    </w:p>
    <w:bookmarkEnd w:id="352"/>
    <w:bookmarkStart w:name="z359" w:id="353"/>
    <w:p>
      <w:pPr>
        <w:spacing w:after="0"/>
        <w:ind w:left="0"/>
        <w:jc w:val="both"/>
      </w:pPr>
      <w:r>
        <w:rPr>
          <w:rFonts w:ascii="Times New Roman"/>
          <w:b w:val="false"/>
          <w:i w:val="false"/>
          <w:color w:val="000000"/>
          <w:sz w:val="28"/>
        </w:rPr>
        <w:t>
      6. Модификация и (или) ремонт типовой конструкции, охватываемые сервисным бюллетенем либо эквивалентным документом, выданным организацией, ответственной за типовую конструкцию, считаются согласованными с уполномоченной организацией при условии, что:</w:t>
      </w:r>
    </w:p>
    <w:bookmarkEnd w:id="353"/>
    <w:bookmarkStart w:name="z360" w:id="354"/>
    <w:p>
      <w:pPr>
        <w:spacing w:after="0"/>
        <w:ind w:left="0"/>
        <w:jc w:val="both"/>
      </w:pPr>
      <w:r>
        <w:rPr>
          <w:rFonts w:ascii="Times New Roman"/>
          <w:b w:val="false"/>
          <w:i w:val="false"/>
          <w:color w:val="000000"/>
          <w:sz w:val="28"/>
        </w:rPr>
        <w:t xml:space="preserve">
      1) модификация и (или) ремонт утверждены уполномоченным органом государства разработчика, указанным в пункте 4 </w:t>
      </w:r>
      <w:r>
        <w:rPr>
          <w:rFonts w:ascii="Times New Roman"/>
          <w:b w:val="false"/>
          <w:i w:val="false"/>
          <w:color w:val="000000"/>
          <w:sz w:val="28"/>
        </w:rPr>
        <w:t>главы 3</w:t>
      </w:r>
      <w:r>
        <w:rPr>
          <w:rFonts w:ascii="Times New Roman"/>
          <w:b w:val="false"/>
          <w:i w:val="false"/>
          <w:color w:val="000000"/>
          <w:sz w:val="28"/>
        </w:rPr>
        <w:t xml:space="preserve"> настоящих Норм; и</w:t>
      </w:r>
    </w:p>
    <w:bookmarkEnd w:id="354"/>
    <w:bookmarkStart w:name="z361" w:id="355"/>
    <w:p>
      <w:pPr>
        <w:spacing w:after="0"/>
        <w:ind w:left="0"/>
        <w:jc w:val="both"/>
      </w:pPr>
      <w:r>
        <w:rPr>
          <w:rFonts w:ascii="Times New Roman"/>
          <w:b w:val="false"/>
          <w:i w:val="false"/>
          <w:color w:val="000000"/>
          <w:sz w:val="28"/>
        </w:rPr>
        <w:t>
      2) имеются достаточные технические доказательства применимости сервисного бюллетеня организации, ответственной за типовую конструкцию либо эквивалентного документа, подтверждающие совместимость и взаимодействие изменения с существующей типовой конструкцией ВС; и</w:t>
      </w:r>
    </w:p>
    <w:bookmarkEnd w:id="355"/>
    <w:bookmarkStart w:name="z362" w:id="356"/>
    <w:p>
      <w:pPr>
        <w:spacing w:after="0"/>
        <w:ind w:left="0"/>
        <w:jc w:val="both"/>
      </w:pPr>
      <w:r>
        <w:rPr>
          <w:rFonts w:ascii="Times New Roman"/>
          <w:b w:val="false"/>
          <w:i w:val="false"/>
          <w:color w:val="000000"/>
          <w:sz w:val="28"/>
        </w:rPr>
        <w:t>
      3) информация по поддержанию летной годности, относящаяся к изменениям типовой конструкции, доступна и включена в соответствующую программу технического обслуживания;</w:t>
      </w:r>
    </w:p>
    <w:bookmarkEnd w:id="356"/>
    <w:bookmarkStart w:name="z363" w:id="357"/>
    <w:p>
      <w:pPr>
        <w:spacing w:after="0"/>
        <w:ind w:left="0"/>
        <w:jc w:val="both"/>
      </w:pPr>
      <w:r>
        <w:rPr>
          <w:rFonts w:ascii="Times New Roman"/>
          <w:b w:val="false"/>
          <w:i w:val="false"/>
          <w:color w:val="000000"/>
          <w:sz w:val="28"/>
        </w:rPr>
        <w:t>
      4) уполномоченная организация уведомлена о внесении изменения не позднее 30 календарных дней со дня оформления документа о выполнении модификации и (или) ремонта.</w:t>
      </w:r>
    </w:p>
    <w:bookmarkEnd w:id="357"/>
    <w:bookmarkStart w:name="z364" w:id="358"/>
    <w:p>
      <w:pPr>
        <w:spacing w:after="0"/>
        <w:ind w:left="0"/>
        <w:jc w:val="both"/>
      </w:pPr>
      <w:r>
        <w:rPr>
          <w:rFonts w:ascii="Times New Roman"/>
          <w:b w:val="false"/>
          <w:i w:val="false"/>
          <w:color w:val="000000"/>
          <w:sz w:val="28"/>
        </w:rPr>
        <w:t xml:space="preserve">
      7. Выполнение ремонта осуществляется организацией по техническому обслуживанию, сертифицированной или признанной уполномоченной организацией в соответствии с Правилами сертификации и выдачи сертификата организации по техническому обслуживанию и ремонту авиационной техники гражданской авиации,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197 (зарегистрирован в Реестре государственной регистрации нормативных правовых актов за № 11722) либо производственной организацией, надлежащим образом утвержденной уполномоченным органом государства разработчика и (или) государства изготовителя, в соответствии с инструкциями по монтажу, предоставленными организацией разработчика.</w:t>
      </w:r>
    </w:p>
    <w:bookmarkEnd w:id="358"/>
    <w:bookmarkStart w:name="z365" w:id="359"/>
    <w:p>
      <w:pPr>
        <w:spacing w:after="0"/>
        <w:ind w:left="0"/>
        <w:jc w:val="both"/>
      </w:pPr>
      <w:r>
        <w:rPr>
          <w:rFonts w:ascii="Times New Roman"/>
          <w:b w:val="false"/>
          <w:i w:val="false"/>
          <w:color w:val="000000"/>
          <w:sz w:val="28"/>
        </w:rPr>
        <w:t>
      8. Ремонт типовой конструкции ВС включает все необходимые инструкции и ограничения. Эксплуатант получает указанные инструкции и ограничения от организации разработчика.</w:t>
      </w:r>
    </w:p>
    <w:bookmarkEnd w:id="359"/>
    <w:bookmarkStart w:name="z366" w:id="360"/>
    <w:p>
      <w:pPr>
        <w:spacing w:after="0"/>
        <w:ind w:left="0"/>
        <w:jc w:val="both"/>
      </w:pPr>
      <w:r>
        <w:rPr>
          <w:rFonts w:ascii="Times New Roman"/>
          <w:b w:val="false"/>
          <w:i w:val="false"/>
          <w:color w:val="000000"/>
          <w:sz w:val="28"/>
        </w:rPr>
        <w:t>
      Глава 5. Сертификат летной годности</w:t>
      </w:r>
    </w:p>
    <w:bookmarkEnd w:id="360"/>
    <w:bookmarkStart w:name="z367" w:id="361"/>
    <w:p>
      <w:pPr>
        <w:spacing w:after="0"/>
        <w:ind w:left="0"/>
        <w:jc w:val="both"/>
      </w:pPr>
      <w:r>
        <w:rPr>
          <w:rFonts w:ascii="Times New Roman"/>
          <w:b w:val="false"/>
          <w:i w:val="false"/>
          <w:color w:val="000000"/>
          <w:sz w:val="28"/>
        </w:rPr>
        <w:t>
      Параграф 1. Общие положения</w:t>
      </w:r>
    </w:p>
    <w:bookmarkEnd w:id="361"/>
    <w:bookmarkStart w:name="z368" w:id="362"/>
    <w:p>
      <w:pPr>
        <w:spacing w:after="0"/>
        <w:ind w:left="0"/>
        <w:jc w:val="both"/>
      </w:pPr>
      <w:r>
        <w:rPr>
          <w:rFonts w:ascii="Times New Roman"/>
          <w:b w:val="false"/>
          <w:i w:val="false"/>
          <w:color w:val="000000"/>
          <w:sz w:val="28"/>
        </w:rPr>
        <w:t xml:space="preserve">
      1.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47 Закона сертификат летной годности выдается воздушным судам, зарегистрированным в Государственном реестре.</w:t>
      </w:r>
    </w:p>
    <w:bookmarkEnd w:id="362"/>
    <w:bookmarkStart w:name="z369" w:id="363"/>
    <w:p>
      <w:pPr>
        <w:spacing w:after="0"/>
        <w:ind w:left="0"/>
        <w:jc w:val="both"/>
      </w:pPr>
      <w:r>
        <w:rPr>
          <w:rFonts w:ascii="Times New Roman"/>
          <w:b w:val="false"/>
          <w:i w:val="false"/>
          <w:color w:val="000000"/>
          <w:sz w:val="28"/>
        </w:rPr>
        <w:t>
      2. Сертификат летной годности выдается уполномоченной организацией на основании соответствия воздушного судна требованиям к конструированию, предусмотренным применимыми нормами летной годности.</w:t>
      </w:r>
    </w:p>
    <w:bookmarkEnd w:id="363"/>
    <w:bookmarkStart w:name="z370" w:id="364"/>
    <w:p>
      <w:pPr>
        <w:spacing w:after="0"/>
        <w:ind w:left="0"/>
        <w:jc w:val="both"/>
      </w:pPr>
      <w:r>
        <w:rPr>
          <w:rFonts w:ascii="Times New Roman"/>
          <w:b w:val="false"/>
          <w:i w:val="false"/>
          <w:color w:val="000000"/>
          <w:sz w:val="28"/>
        </w:rPr>
        <w:t>
      3. ВС, в отношении которого выдан сертификат летной годности, эксплуатируется в соответствии с условиями такого сертификата и в пределах утвержденных эксплуатационных ограничений, указанных в руководстве по летной эксплуатации ВС.</w:t>
      </w:r>
    </w:p>
    <w:bookmarkEnd w:id="364"/>
    <w:bookmarkStart w:name="z371" w:id="365"/>
    <w:p>
      <w:pPr>
        <w:spacing w:after="0"/>
        <w:ind w:left="0"/>
        <w:jc w:val="both"/>
      </w:pPr>
      <w:r>
        <w:rPr>
          <w:rFonts w:ascii="Times New Roman"/>
          <w:b w:val="false"/>
          <w:i w:val="false"/>
          <w:color w:val="000000"/>
          <w:sz w:val="28"/>
        </w:rPr>
        <w:t>
      4. Для выдачи сертификата летной годности уполномоченная организация осуществляет рассмотрение заявки, идентификацию конфигурации воздушного судна, рассмотрение эксплуатационной и технической документации, а также осмотр воздушного судна в соответствии:</w:t>
      </w:r>
    </w:p>
    <w:bookmarkEnd w:id="365"/>
    <w:bookmarkStart w:name="z372" w:id="366"/>
    <w:p>
      <w:pPr>
        <w:spacing w:after="0"/>
        <w:ind w:left="0"/>
        <w:jc w:val="both"/>
      </w:pPr>
      <w:r>
        <w:rPr>
          <w:rFonts w:ascii="Times New Roman"/>
          <w:b w:val="false"/>
          <w:i w:val="false"/>
          <w:color w:val="000000"/>
          <w:sz w:val="28"/>
        </w:rPr>
        <w:t xml:space="preserve">
      1) с Правилами сертификации и выдачи сертификата летной годности гражданского воздушного судна Республики Казахстан,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198 (зарегистрирован в Реестре государственной регистрации нормативных правовых актов за № 12073) (далее – Правила сертификации летной годности); </w:t>
      </w:r>
    </w:p>
    <w:bookmarkEnd w:id="366"/>
    <w:bookmarkStart w:name="z373" w:id="367"/>
    <w:p>
      <w:pPr>
        <w:spacing w:after="0"/>
        <w:ind w:left="0"/>
        <w:jc w:val="both"/>
      </w:pPr>
      <w:r>
        <w:rPr>
          <w:rFonts w:ascii="Times New Roman"/>
          <w:b w:val="false"/>
          <w:i w:val="false"/>
          <w:color w:val="000000"/>
          <w:sz w:val="28"/>
        </w:rPr>
        <w:t xml:space="preserve">
      2) с </w:t>
      </w:r>
      <w:r>
        <w:rPr>
          <w:rFonts w:ascii="Times New Roman"/>
          <w:b w:val="false"/>
          <w:i w:val="false"/>
          <w:color w:val="000000"/>
          <w:sz w:val="28"/>
        </w:rPr>
        <w:t>Правилами</w:t>
      </w:r>
      <w:r>
        <w:rPr>
          <w:rFonts w:ascii="Times New Roman"/>
          <w:b w:val="false"/>
          <w:i w:val="false"/>
          <w:color w:val="000000"/>
          <w:sz w:val="28"/>
        </w:rPr>
        <w:t xml:space="preserve"> сертификации в сфере легкой и сверхлегкой авиации, утвержденными приказом Министра по инвестициям и развитию Республики Казахстан от 19 июля 2017 года № 483 (зарегистрирован в Реестре государственной регистрации нормативных правовых актов за № 15633) (далее – Правила сертификации в сфере легкой и сверхлегкой авиации).</w:t>
      </w:r>
    </w:p>
    <w:bookmarkEnd w:id="367"/>
    <w:bookmarkStart w:name="z374" w:id="368"/>
    <w:p>
      <w:pPr>
        <w:spacing w:after="0"/>
        <w:ind w:left="0"/>
        <w:jc w:val="both"/>
      </w:pPr>
      <w:r>
        <w:rPr>
          <w:rFonts w:ascii="Times New Roman"/>
          <w:b w:val="false"/>
          <w:i w:val="false"/>
          <w:color w:val="000000"/>
          <w:sz w:val="28"/>
        </w:rPr>
        <w:t>
      5. Эксплуатационная, техническая и иная документация, разрабатываемая, организацией, ответственной за типовую конструкцию (разработчиком), выполняется на языке государства разработчика и, при необходимости, на английском языке, либо на ином языке по согласованию между организацией, ответственной за типовую конструкцию, и эксплуатантом.</w:t>
      </w:r>
    </w:p>
    <w:bookmarkEnd w:id="368"/>
    <w:bookmarkStart w:name="z375" w:id="369"/>
    <w:p>
      <w:pPr>
        <w:spacing w:after="0"/>
        <w:ind w:left="0"/>
        <w:jc w:val="both"/>
      </w:pPr>
      <w:r>
        <w:rPr>
          <w:rFonts w:ascii="Times New Roman"/>
          <w:b w:val="false"/>
          <w:i w:val="false"/>
          <w:color w:val="000000"/>
          <w:sz w:val="28"/>
        </w:rPr>
        <w:t>
      6. Аварийно-спасательные надписи, указатели, инструкции и иная информация, предназначенные для использования членами экипажа, пассажирами и аварийно-спасательными службами, выполняются на государственном языке Республики Казахстан и на английском языке. При необходимости допускается их дополнительное выполнение на русском языке и (или) с применением пиктограмм.</w:t>
      </w:r>
    </w:p>
    <w:bookmarkEnd w:id="369"/>
    <w:bookmarkStart w:name="z376" w:id="370"/>
    <w:p>
      <w:pPr>
        <w:spacing w:after="0"/>
        <w:ind w:left="0"/>
        <w:jc w:val="both"/>
      </w:pPr>
      <w:r>
        <w:rPr>
          <w:rFonts w:ascii="Times New Roman"/>
          <w:b w:val="false"/>
          <w:i w:val="false"/>
          <w:color w:val="000000"/>
          <w:sz w:val="28"/>
        </w:rPr>
        <w:t>
      7. Изменения и (или) дополнения в сертификат летной годности вносятся уполномоченной организацией в соответствии с Правилами сертификации летной годности.</w:t>
      </w:r>
    </w:p>
    <w:bookmarkEnd w:id="370"/>
    <w:bookmarkStart w:name="z377" w:id="371"/>
    <w:p>
      <w:pPr>
        <w:spacing w:after="0"/>
        <w:ind w:left="0"/>
        <w:jc w:val="both"/>
      </w:pPr>
      <w:r>
        <w:rPr>
          <w:rFonts w:ascii="Times New Roman"/>
          <w:b w:val="false"/>
          <w:i w:val="false"/>
          <w:color w:val="000000"/>
          <w:sz w:val="28"/>
        </w:rPr>
        <w:t>
      8. При смене собственника и (или) эксплуатанта воздушного судна:</w:t>
      </w:r>
    </w:p>
    <w:bookmarkEnd w:id="371"/>
    <w:bookmarkStart w:name="z378" w:id="372"/>
    <w:p>
      <w:pPr>
        <w:spacing w:after="0"/>
        <w:ind w:left="0"/>
        <w:jc w:val="both"/>
      </w:pPr>
      <w:r>
        <w:rPr>
          <w:rFonts w:ascii="Times New Roman"/>
          <w:b w:val="false"/>
          <w:i w:val="false"/>
          <w:color w:val="000000"/>
          <w:sz w:val="28"/>
        </w:rPr>
        <w:t>
      1) при сохранении регистрации ВС в Государственном реестре сертификат летной годности сохраняет действие и передается вместе с ВС;</w:t>
      </w:r>
    </w:p>
    <w:bookmarkEnd w:id="372"/>
    <w:bookmarkStart w:name="z379" w:id="373"/>
    <w:p>
      <w:pPr>
        <w:spacing w:after="0"/>
        <w:ind w:left="0"/>
        <w:jc w:val="both"/>
      </w:pPr>
      <w:r>
        <w:rPr>
          <w:rFonts w:ascii="Times New Roman"/>
          <w:b w:val="false"/>
          <w:i w:val="false"/>
          <w:color w:val="000000"/>
          <w:sz w:val="28"/>
        </w:rPr>
        <w:t>
      2) при исключении воздушного судна из Государственного реестра сертификат летной годности утрачивает силу (становится недействительным).</w:t>
      </w:r>
    </w:p>
    <w:bookmarkEnd w:id="373"/>
    <w:bookmarkStart w:name="z380" w:id="374"/>
    <w:p>
      <w:pPr>
        <w:spacing w:after="0"/>
        <w:ind w:left="0"/>
        <w:jc w:val="both"/>
      </w:pPr>
      <w:r>
        <w:rPr>
          <w:rFonts w:ascii="Times New Roman"/>
          <w:b w:val="false"/>
          <w:i w:val="false"/>
          <w:color w:val="000000"/>
          <w:sz w:val="28"/>
        </w:rPr>
        <w:t>
      Параграф 2. Первичное получение сертификата летной годности</w:t>
      </w:r>
    </w:p>
    <w:bookmarkEnd w:id="374"/>
    <w:bookmarkStart w:name="z381" w:id="375"/>
    <w:p>
      <w:pPr>
        <w:spacing w:after="0"/>
        <w:ind w:left="0"/>
        <w:jc w:val="both"/>
      </w:pPr>
      <w:r>
        <w:rPr>
          <w:rFonts w:ascii="Times New Roman"/>
          <w:b w:val="false"/>
          <w:i w:val="false"/>
          <w:color w:val="000000"/>
          <w:sz w:val="28"/>
        </w:rPr>
        <w:t>
      9. Оценка летной годности ВС включает документированную проверку записей и данных, подтверждающих, что ВС соответствует утвержденной типовой конструкции и находится в состоянии, пригодном для выполнения полетов, включая следующее:</w:t>
      </w:r>
    </w:p>
    <w:bookmarkEnd w:id="375"/>
    <w:bookmarkStart w:name="z382" w:id="376"/>
    <w:p>
      <w:pPr>
        <w:spacing w:after="0"/>
        <w:ind w:left="0"/>
        <w:jc w:val="both"/>
      </w:pPr>
      <w:r>
        <w:rPr>
          <w:rFonts w:ascii="Times New Roman"/>
          <w:b w:val="false"/>
          <w:i w:val="false"/>
          <w:color w:val="000000"/>
          <w:sz w:val="28"/>
        </w:rPr>
        <w:t>
      1) сертификат типа ВС признан уполномоченной организацией в соответствии с главой 3 настоящих Норм;</w:t>
      </w:r>
    </w:p>
    <w:bookmarkEnd w:id="376"/>
    <w:bookmarkStart w:name="z383" w:id="377"/>
    <w:p>
      <w:pPr>
        <w:spacing w:after="0"/>
        <w:ind w:left="0"/>
        <w:jc w:val="both"/>
      </w:pPr>
      <w:r>
        <w:rPr>
          <w:rFonts w:ascii="Times New Roman"/>
          <w:b w:val="false"/>
          <w:i w:val="false"/>
          <w:color w:val="000000"/>
          <w:sz w:val="28"/>
        </w:rPr>
        <w:t>
      2) воздушное судно зарегистрировано в Государственном реестре;</w:t>
      </w:r>
    </w:p>
    <w:bookmarkEnd w:id="377"/>
    <w:bookmarkStart w:name="z384" w:id="378"/>
    <w:p>
      <w:pPr>
        <w:spacing w:after="0"/>
        <w:ind w:left="0"/>
        <w:jc w:val="both"/>
      </w:pPr>
      <w:r>
        <w:rPr>
          <w:rFonts w:ascii="Times New Roman"/>
          <w:b w:val="false"/>
          <w:i w:val="false"/>
          <w:color w:val="000000"/>
          <w:sz w:val="28"/>
        </w:rPr>
        <w:t>
      3) программа технического обслуживания ВС разработана для соответствующего ВС, утверждена и актуальна;</w:t>
      </w:r>
    </w:p>
    <w:bookmarkEnd w:id="378"/>
    <w:bookmarkStart w:name="z385" w:id="379"/>
    <w:p>
      <w:pPr>
        <w:spacing w:after="0"/>
        <w:ind w:left="0"/>
        <w:jc w:val="both"/>
      </w:pPr>
      <w:r>
        <w:rPr>
          <w:rFonts w:ascii="Times New Roman"/>
          <w:b w:val="false"/>
          <w:i w:val="false"/>
          <w:color w:val="000000"/>
          <w:sz w:val="28"/>
        </w:rPr>
        <w:t xml:space="preserve">
      4) все модификации и (или) ремонты, выполненные на ВС, идентифицированы, задокументированы и соответствуют требованиям </w:t>
      </w:r>
      <w:r>
        <w:rPr>
          <w:rFonts w:ascii="Times New Roman"/>
          <w:b w:val="false"/>
          <w:i w:val="false"/>
          <w:color w:val="000000"/>
          <w:sz w:val="28"/>
        </w:rPr>
        <w:t>главы 4</w:t>
      </w:r>
      <w:r>
        <w:rPr>
          <w:rFonts w:ascii="Times New Roman"/>
          <w:b w:val="false"/>
          <w:i w:val="false"/>
          <w:color w:val="000000"/>
          <w:sz w:val="28"/>
        </w:rPr>
        <w:t xml:space="preserve"> настоящих Норм;</w:t>
      </w:r>
    </w:p>
    <w:bookmarkEnd w:id="379"/>
    <w:bookmarkStart w:name="z386" w:id="380"/>
    <w:p>
      <w:pPr>
        <w:spacing w:after="0"/>
        <w:ind w:left="0"/>
        <w:jc w:val="both"/>
      </w:pPr>
      <w:r>
        <w:rPr>
          <w:rFonts w:ascii="Times New Roman"/>
          <w:b w:val="false"/>
          <w:i w:val="false"/>
          <w:color w:val="000000"/>
          <w:sz w:val="28"/>
        </w:rPr>
        <w:t xml:space="preserve">
      5) на ВС выполнены и учтены все применимые директивы по летной годности согласно </w:t>
      </w:r>
      <w:r>
        <w:rPr>
          <w:rFonts w:ascii="Times New Roman"/>
          <w:b w:val="false"/>
          <w:i w:val="false"/>
          <w:color w:val="000000"/>
          <w:sz w:val="28"/>
        </w:rPr>
        <w:t>Главе 2</w:t>
      </w:r>
      <w:r>
        <w:rPr>
          <w:rFonts w:ascii="Times New Roman"/>
          <w:b w:val="false"/>
          <w:i w:val="false"/>
          <w:color w:val="000000"/>
          <w:sz w:val="28"/>
        </w:rPr>
        <w:t xml:space="preserve"> настоящих Норм;</w:t>
      </w:r>
    </w:p>
    <w:bookmarkEnd w:id="380"/>
    <w:bookmarkStart w:name="z387" w:id="381"/>
    <w:p>
      <w:pPr>
        <w:spacing w:after="0"/>
        <w:ind w:left="0"/>
        <w:jc w:val="both"/>
      </w:pPr>
      <w:r>
        <w:rPr>
          <w:rFonts w:ascii="Times New Roman"/>
          <w:b w:val="false"/>
          <w:i w:val="false"/>
          <w:color w:val="000000"/>
          <w:sz w:val="28"/>
        </w:rPr>
        <w:t>
      6) ВС оснащено действующим руководством по летной эксплуатации, соответствующим типу и модели, включая утвержденные эксплуатационные ограничения, обязательные таблички, дополнения и приложения, требуемые настоящими Нормами;</w:t>
      </w:r>
    </w:p>
    <w:bookmarkEnd w:id="381"/>
    <w:bookmarkStart w:name="z388" w:id="382"/>
    <w:p>
      <w:pPr>
        <w:spacing w:after="0"/>
        <w:ind w:left="0"/>
        <w:jc w:val="both"/>
      </w:pPr>
      <w:r>
        <w:rPr>
          <w:rFonts w:ascii="Times New Roman"/>
          <w:b w:val="false"/>
          <w:i w:val="false"/>
          <w:color w:val="000000"/>
          <w:sz w:val="28"/>
        </w:rPr>
        <w:t>
      7) все работы по техническому обслуживанию, предусмотренные программой технического обслуживания, включая ограничения летной годности (ALI), сертификационноые требования к техническому обслуживанию (CMR) и плановые и специальные проверки, выполнены;</w:t>
      </w:r>
    </w:p>
    <w:bookmarkEnd w:id="382"/>
    <w:bookmarkStart w:name="z389" w:id="383"/>
    <w:p>
      <w:pPr>
        <w:spacing w:after="0"/>
        <w:ind w:left="0"/>
        <w:jc w:val="both"/>
      </w:pPr>
      <w:r>
        <w:rPr>
          <w:rFonts w:ascii="Times New Roman"/>
          <w:b w:val="false"/>
          <w:i w:val="false"/>
          <w:color w:val="000000"/>
          <w:sz w:val="28"/>
        </w:rPr>
        <w:t>
      8) учетные данные о наработке ВС, двигателей, воздушных винтов и компонентов с ограниченным сроком службы (в часах, циклах и календарном времени) являются полными, непрерывными и подтверждают соблюдение установленных ресурсов, интервалов технического обслуживания и применимых ограничений летной годности;</w:t>
      </w:r>
    </w:p>
    <w:bookmarkEnd w:id="383"/>
    <w:bookmarkStart w:name="z390" w:id="384"/>
    <w:p>
      <w:pPr>
        <w:spacing w:after="0"/>
        <w:ind w:left="0"/>
        <w:jc w:val="both"/>
      </w:pPr>
      <w:r>
        <w:rPr>
          <w:rFonts w:ascii="Times New Roman"/>
          <w:b w:val="false"/>
          <w:i w:val="false"/>
          <w:color w:val="000000"/>
          <w:sz w:val="28"/>
        </w:rPr>
        <w:t>
      9) все выявленные неисправности устранены либо, в соответствующих случаях, отложены надлежащим образом в соответствии с Приказом № 551.</w:t>
      </w:r>
    </w:p>
    <w:bookmarkEnd w:id="384"/>
    <w:bookmarkStart w:name="z391" w:id="385"/>
    <w:p>
      <w:pPr>
        <w:spacing w:after="0"/>
        <w:ind w:left="0"/>
        <w:jc w:val="both"/>
      </w:pPr>
      <w:r>
        <w:rPr>
          <w:rFonts w:ascii="Times New Roman"/>
          <w:b w:val="false"/>
          <w:i w:val="false"/>
          <w:color w:val="000000"/>
          <w:sz w:val="28"/>
        </w:rPr>
        <w:t>
      10) отчет о массе и центровке воздушного судна вместе с перечнем оборудования соответствует текущей конфигурации ВС;</w:t>
      </w:r>
    </w:p>
    <w:bookmarkEnd w:id="385"/>
    <w:bookmarkStart w:name="z392" w:id="386"/>
    <w:p>
      <w:pPr>
        <w:spacing w:after="0"/>
        <w:ind w:left="0"/>
        <w:jc w:val="both"/>
      </w:pPr>
      <w:r>
        <w:rPr>
          <w:rFonts w:ascii="Times New Roman"/>
          <w:b w:val="false"/>
          <w:i w:val="false"/>
          <w:color w:val="000000"/>
          <w:sz w:val="28"/>
        </w:rPr>
        <w:t>
      11) наличие пономерной документации подтверждающий историю ВС и записи о техническом обслуживании;</w:t>
      </w:r>
    </w:p>
    <w:bookmarkEnd w:id="386"/>
    <w:bookmarkStart w:name="z393" w:id="387"/>
    <w:p>
      <w:pPr>
        <w:spacing w:after="0"/>
        <w:ind w:left="0"/>
        <w:jc w:val="both"/>
      </w:pPr>
      <w:r>
        <w:rPr>
          <w:rFonts w:ascii="Times New Roman"/>
          <w:b w:val="false"/>
          <w:i w:val="false"/>
          <w:color w:val="000000"/>
          <w:sz w:val="28"/>
        </w:rPr>
        <w:t>
      12) наличие учетных данных, подтверждающих происхождение новых или отремонтированных деталей и компонентов, установленных на ВС;</w:t>
      </w:r>
    </w:p>
    <w:bookmarkEnd w:id="387"/>
    <w:bookmarkStart w:name="z394" w:id="388"/>
    <w:p>
      <w:pPr>
        <w:spacing w:after="0"/>
        <w:ind w:left="0"/>
        <w:jc w:val="both"/>
      </w:pPr>
      <w:r>
        <w:rPr>
          <w:rFonts w:ascii="Times New Roman"/>
          <w:b w:val="false"/>
          <w:i w:val="false"/>
          <w:color w:val="000000"/>
          <w:sz w:val="28"/>
        </w:rPr>
        <w:t>
      13) наличие учетных данных о предыдущих техническом обслуживании, ремонте и модификациях, позволяющих определить влияние выполненных работ на ограничения летной годности и необходимость дополнительных проверок, включаемых в программу технического обслуживания сверх проверок, предусмотренных производителем;</w:t>
      </w:r>
    </w:p>
    <w:bookmarkEnd w:id="388"/>
    <w:bookmarkStart w:name="z395" w:id="389"/>
    <w:p>
      <w:pPr>
        <w:spacing w:after="0"/>
        <w:ind w:left="0"/>
        <w:jc w:val="both"/>
      </w:pPr>
      <w:r>
        <w:rPr>
          <w:rFonts w:ascii="Times New Roman"/>
          <w:b w:val="false"/>
          <w:i w:val="false"/>
          <w:color w:val="000000"/>
          <w:sz w:val="28"/>
        </w:rPr>
        <w:t>
      14) экспортные сертификаты летной годности ВС, при применимости;</w:t>
      </w:r>
    </w:p>
    <w:bookmarkEnd w:id="389"/>
    <w:bookmarkStart w:name="z396" w:id="390"/>
    <w:p>
      <w:pPr>
        <w:spacing w:after="0"/>
        <w:ind w:left="0"/>
        <w:jc w:val="both"/>
      </w:pPr>
      <w:r>
        <w:rPr>
          <w:rFonts w:ascii="Times New Roman"/>
          <w:b w:val="false"/>
          <w:i w:val="false"/>
          <w:color w:val="000000"/>
          <w:sz w:val="28"/>
        </w:rPr>
        <w:t>
      15) если применимо наличие сертификата по шуму ВС и разрешения выданное уполномоченной организацией на использование радиопередающей аппаратуры;</w:t>
      </w:r>
    </w:p>
    <w:bookmarkEnd w:id="390"/>
    <w:bookmarkStart w:name="z397" w:id="391"/>
    <w:p>
      <w:pPr>
        <w:spacing w:after="0"/>
        <w:ind w:left="0"/>
        <w:jc w:val="both"/>
      </w:pPr>
      <w:r>
        <w:rPr>
          <w:rFonts w:ascii="Times New Roman"/>
          <w:b w:val="false"/>
          <w:i w:val="false"/>
          <w:color w:val="000000"/>
          <w:sz w:val="28"/>
        </w:rPr>
        <w:t>
      16) если применимо линия передачи данных "воздух – земля" в режиме "S Mode" и система избирательного вызова "SELCAL" бортового ответчика перепрограммированы в соответствии с государственными и регистрационными опознавательными знаками;</w:t>
      </w:r>
    </w:p>
    <w:bookmarkEnd w:id="391"/>
    <w:bookmarkStart w:name="z398" w:id="392"/>
    <w:p>
      <w:pPr>
        <w:spacing w:after="0"/>
        <w:ind w:left="0"/>
        <w:jc w:val="both"/>
      </w:pPr>
      <w:r>
        <w:rPr>
          <w:rFonts w:ascii="Times New Roman"/>
          <w:b w:val="false"/>
          <w:i w:val="false"/>
          <w:color w:val="000000"/>
          <w:sz w:val="28"/>
        </w:rPr>
        <w:t>
      17) аварийные приводные передатчики (ELT) перепрограммированы и зарегистрированы в системе КОСПАС-САРСАТ с учетом изменения регистрационных и опознавательных знаков, смены эксплуатанта, при применимости.</w:t>
      </w:r>
    </w:p>
    <w:bookmarkEnd w:id="392"/>
    <w:bookmarkStart w:name="z399" w:id="393"/>
    <w:p>
      <w:pPr>
        <w:spacing w:after="0"/>
        <w:ind w:left="0"/>
        <w:jc w:val="both"/>
      </w:pPr>
      <w:r>
        <w:rPr>
          <w:rFonts w:ascii="Times New Roman"/>
          <w:b w:val="false"/>
          <w:i w:val="false"/>
          <w:color w:val="000000"/>
          <w:sz w:val="28"/>
        </w:rPr>
        <w:t>
      10. При осмотре воздушного судна в целях выдачи первичного сертификата летной годности уполномоченная организация проверяет соответствие воздушного судна следующим требованиям:</w:t>
      </w:r>
    </w:p>
    <w:bookmarkEnd w:id="393"/>
    <w:bookmarkStart w:name="z400" w:id="394"/>
    <w:p>
      <w:pPr>
        <w:spacing w:after="0"/>
        <w:ind w:left="0"/>
        <w:jc w:val="both"/>
      </w:pPr>
      <w:r>
        <w:rPr>
          <w:rFonts w:ascii="Times New Roman"/>
          <w:b w:val="false"/>
          <w:i w:val="false"/>
          <w:color w:val="000000"/>
          <w:sz w:val="28"/>
        </w:rPr>
        <w:t>
      1) наличие опознавательной таблички ВС, а также соответствие указанных на ней идентификационных данных данным эксплуатационной и учетной документации, где применимо;</w:t>
      </w:r>
    </w:p>
    <w:bookmarkEnd w:id="394"/>
    <w:bookmarkStart w:name="z401" w:id="395"/>
    <w:p>
      <w:pPr>
        <w:spacing w:after="0"/>
        <w:ind w:left="0"/>
        <w:jc w:val="both"/>
      </w:pPr>
      <w:r>
        <w:rPr>
          <w:rFonts w:ascii="Times New Roman"/>
          <w:b w:val="false"/>
          <w:i w:val="false"/>
          <w:color w:val="000000"/>
          <w:sz w:val="28"/>
        </w:rPr>
        <w:t>
      2) отсутствие видимых повреждений конструкции планера, включая фюзеляж, крыло, оперение, поверхности управления, шасси, двигатели и воздушные винты, которые могут повлиять на летную годность;</w:t>
      </w:r>
    </w:p>
    <w:bookmarkEnd w:id="395"/>
    <w:bookmarkStart w:name="z402" w:id="396"/>
    <w:p>
      <w:pPr>
        <w:spacing w:after="0"/>
        <w:ind w:left="0"/>
        <w:jc w:val="both"/>
      </w:pPr>
      <w:r>
        <w:rPr>
          <w:rFonts w:ascii="Times New Roman"/>
          <w:b w:val="false"/>
          <w:i w:val="false"/>
          <w:color w:val="000000"/>
          <w:sz w:val="28"/>
        </w:rPr>
        <w:t xml:space="preserve">
      3) соответствие фактически выполненных модификаций и (или) ремонтов типовой конструкции утвержденной документации, а также их учет и выполнение в соответствии с требованиями </w:t>
      </w:r>
      <w:r>
        <w:rPr>
          <w:rFonts w:ascii="Times New Roman"/>
          <w:b w:val="false"/>
          <w:i w:val="false"/>
          <w:color w:val="000000"/>
          <w:sz w:val="28"/>
        </w:rPr>
        <w:t>главы 4</w:t>
      </w:r>
      <w:r>
        <w:rPr>
          <w:rFonts w:ascii="Times New Roman"/>
          <w:b w:val="false"/>
          <w:i w:val="false"/>
          <w:color w:val="000000"/>
          <w:sz w:val="28"/>
        </w:rPr>
        <w:t xml:space="preserve"> настоящих Норм;</w:t>
      </w:r>
    </w:p>
    <w:bookmarkEnd w:id="396"/>
    <w:bookmarkStart w:name="z403" w:id="397"/>
    <w:p>
      <w:pPr>
        <w:spacing w:after="0"/>
        <w:ind w:left="0"/>
        <w:jc w:val="both"/>
      </w:pPr>
      <w:r>
        <w:rPr>
          <w:rFonts w:ascii="Times New Roman"/>
          <w:b w:val="false"/>
          <w:i w:val="false"/>
          <w:color w:val="000000"/>
          <w:sz w:val="28"/>
        </w:rPr>
        <w:t>
      4) наличие опознавательных табличек двигателей и воздушных винтов и соответствие указанных на них идентификационных данных данным их эксплуатационной и учетной документации;</w:t>
      </w:r>
    </w:p>
    <w:bookmarkEnd w:id="397"/>
    <w:bookmarkStart w:name="z404" w:id="398"/>
    <w:p>
      <w:pPr>
        <w:spacing w:after="0"/>
        <w:ind w:left="0"/>
        <w:jc w:val="both"/>
      </w:pPr>
      <w:r>
        <w:rPr>
          <w:rFonts w:ascii="Times New Roman"/>
          <w:b w:val="false"/>
          <w:i w:val="false"/>
          <w:color w:val="000000"/>
          <w:sz w:val="28"/>
        </w:rPr>
        <w:t>
      5) соответствие серийных номеров установленных компонентов данным, содержащимся в записях о поддержании летной годности ВС;</w:t>
      </w:r>
    </w:p>
    <w:bookmarkEnd w:id="398"/>
    <w:bookmarkStart w:name="z405" w:id="399"/>
    <w:p>
      <w:pPr>
        <w:spacing w:after="0"/>
        <w:ind w:left="0"/>
        <w:jc w:val="both"/>
      </w:pPr>
      <w:r>
        <w:rPr>
          <w:rFonts w:ascii="Times New Roman"/>
          <w:b w:val="false"/>
          <w:i w:val="false"/>
          <w:color w:val="000000"/>
          <w:sz w:val="28"/>
        </w:rPr>
        <w:t>
      6) соответствие фактической конфигурации воздушного судна утвержденной документации, включая конфигурацию интерьера, аварийно-спасательное оборудование, оборудование безопасности и обязательные таблички и маркировку;</w:t>
      </w:r>
    </w:p>
    <w:bookmarkEnd w:id="399"/>
    <w:bookmarkStart w:name="z406" w:id="400"/>
    <w:p>
      <w:pPr>
        <w:spacing w:after="0"/>
        <w:ind w:left="0"/>
        <w:jc w:val="both"/>
      </w:pPr>
      <w:r>
        <w:rPr>
          <w:rFonts w:ascii="Times New Roman"/>
          <w:b w:val="false"/>
          <w:i w:val="false"/>
          <w:color w:val="000000"/>
          <w:sz w:val="28"/>
        </w:rPr>
        <w:t>
      7) отсутствие расхождений между фактическим состоянием ВС и результатами документированной оценки летной годности, проведенной в рамках рассмотрения учетных данных.</w:t>
      </w:r>
    </w:p>
    <w:bookmarkEnd w:id="400"/>
    <w:bookmarkStart w:name="z407" w:id="401"/>
    <w:p>
      <w:pPr>
        <w:spacing w:after="0"/>
        <w:ind w:left="0"/>
        <w:jc w:val="both"/>
      </w:pPr>
      <w:r>
        <w:rPr>
          <w:rFonts w:ascii="Times New Roman"/>
          <w:b w:val="false"/>
          <w:i w:val="false"/>
          <w:color w:val="000000"/>
          <w:sz w:val="28"/>
        </w:rPr>
        <w:t>
      Параграф 3. Продление действия сертификата летной годности</w:t>
      </w:r>
    </w:p>
    <w:bookmarkEnd w:id="401"/>
    <w:bookmarkStart w:name="z408" w:id="402"/>
    <w:p>
      <w:pPr>
        <w:spacing w:after="0"/>
        <w:ind w:left="0"/>
        <w:jc w:val="both"/>
      </w:pPr>
      <w:r>
        <w:rPr>
          <w:rFonts w:ascii="Times New Roman"/>
          <w:b w:val="false"/>
          <w:i w:val="false"/>
          <w:color w:val="000000"/>
          <w:sz w:val="28"/>
        </w:rPr>
        <w:t>
      11. При продлении срока действия сертификата летной годности уполномоченная организация осуществляет оценку статусов летной годности воздушного судна, подтверждаемых соответствующими учетными и эксплуатационными документами, включая:</w:t>
      </w:r>
    </w:p>
    <w:bookmarkEnd w:id="402"/>
    <w:bookmarkStart w:name="z409" w:id="403"/>
    <w:p>
      <w:pPr>
        <w:spacing w:after="0"/>
        <w:ind w:left="0"/>
        <w:jc w:val="both"/>
      </w:pPr>
      <w:r>
        <w:rPr>
          <w:rFonts w:ascii="Times New Roman"/>
          <w:b w:val="false"/>
          <w:i w:val="false"/>
          <w:color w:val="000000"/>
          <w:sz w:val="28"/>
        </w:rPr>
        <w:t>
      1) учетные данные о наработке ВС, двигателей, воздушных винтов и компонентов с ограниченным сроком службы (в часах, циклах и календарном времени) являются полными, непрерывными и подтверждают соблюдение установленных ресурсов, интервалов технического обслуживания и применимых ограничений летной годности;</w:t>
      </w:r>
    </w:p>
    <w:bookmarkEnd w:id="403"/>
    <w:bookmarkStart w:name="z410" w:id="404"/>
    <w:p>
      <w:pPr>
        <w:spacing w:after="0"/>
        <w:ind w:left="0"/>
        <w:jc w:val="both"/>
      </w:pPr>
      <w:r>
        <w:rPr>
          <w:rFonts w:ascii="Times New Roman"/>
          <w:b w:val="false"/>
          <w:i w:val="false"/>
          <w:color w:val="000000"/>
          <w:sz w:val="28"/>
        </w:rPr>
        <w:t xml:space="preserve">
      2) учетные данные, показывающие соблюдение всей применимой директивы по летной годности, выполнение которых регламентировано </w:t>
      </w:r>
      <w:r>
        <w:rPr>
          <w:rFonts w:ascii="Times New Roman"/>
          <w:b w:val="false"/>
          <w:i w:val="false"/>
          <w:color w:val="000000"/>
          <w:sz w:val="28"/>
        </w:rPr>
        <w:t>Главой 1</w:t>
      </w:r>
      <w:r>
        <w:rPr>
          <w:rFonts w:ascii="Times New Roman"/>
          <w:b w:val="false"/>
          <w:i w:val="false"/>
          <w:color w:val="000000"/>
          <w:sz w:val="28"/>
        </w:rPr>
        <w:t xml:space="preserve"> настоящих Норм;</w:t>
      </w:r>
    </w:p>
    <w:bookmarkEnd w:id="404"/>
    <w:bookmarkStart w:name="z411" w:id="405"/>
    <w:p>
      <w:pPr>
        <w:spacing w:after="0"/>
        <w:ind w:left="0"/>
        <w:jc w:val="both"/>
      </w:pPr>
      <w:r>
        <w:rPr>
          <w:rFonts w:ascii="Times New Roman"/>
          <w:b w:val="false"/>
          <w:i w:val="false"/>
          <w:color w:val="000000"/>
          <w:sz w:val="28"/>
        </w:rPr>
        <w:t>
      3) отчет о массе и центровке ВС вместе с перечнем установленного оборудования соответствует текущей конфигурации ВС;</w:t>
      </w:r>
    </w:p>
    <w:bookmarkEnd w:id="405"/>
    <w:bookmarkStart w:name="z412" w:id="406"/>
    <w:p>
      <w:pPr>
        <w:spacing w:after="0"/>
        <w:ind w:left="0"/>
        <w:jc w:val="both"/>
      </w:pPr>
      <w:r>
        <w:rPr>
          <w:rFonts w:ascii="Times New Roman"/>
          <w:b w:val="false"/>
          <w:i w:val="false"/>
          <w:color w:val="000000"/>
          <w:sz w:val="28"/>
        </w:rPr>
        <w:t>
      4) все задачи технического обслуживания, предусмотренные программой технического обслуживания, включая ограничения летной годности (ALI), сертификационные требования к техническому обслуживанию (CMR) и плановые и специальные проверки выполнены в полном объеме и в установленные сроки;</w:t>
      </w:r>
    </w:p>
    <w:bookmarkEnd w:id="406"/>
    <w:bookmarkStart w:name="z413" w:id="407"/>
    <w:p>
      <w:pPr>
        <w:spacing w:after="0"/>
        <w:ind w:left="0"/>
        <w:jc w:val="both"/>
      </w:pPr>
      <w:r>
        <w:rPr>
          <w:rFonts w:ascii="Times New Roman"/>
          <w:b w:val="false"/>
          <w:i w:val="false"/>
          <w:color w:val="000000"/>
          <w:sz w:val="28"/>
        </w:rPr>
        <w:t xml:space="preserve">
      5) любые модификаций и (или) ремонты типовой конструкции воздушного судна соответствуют требованиям </w:t>
      </w:r>
      <w:r>
        <w:rPr>
          <w:rFonts w:ascii="Times New Roman"/>
          <w:b w:val="false"/>
          <w:i w:val="false"/>
          <w:color w:val="000000"/>
          <w:sz w:val="28"/>
        </w:rPr>
        <w:t>Главы 4</w:t>
      </w:r>
      <w:r>
        <w:rPr>
          <w:rFonts w:ascii="Times New Roman"/>
          <w:b w:val="false"/>
          <w:i w:val="false"/>
          <w:color w:val="000000"/>
          <w:sz w:val="28"/>
        </w:rPr>
        <w:t xml:space="preserve"> настоящих Норм.</w:t>
      </w:r>
    </w:p>
    <w:bookmarkEnd w:id="407"/>
    <w:bookmarkStart w:name="z414" w:id="408"/>
    <w:p>
      <w:pPr>
        <w:spacing w:after="0"/>
        <w:ind w:left="0"/>
        <w:jc w:val="both"/>
      </w:pPr>
      <w:r>
        <w:rPr>
          <w:rFonts w:ascii="Times New Roman"/>
          <w:b w:val="false"/>
          <w:i w:val="false"/>
          <w:color w:val="000000"/>
          <w:sz w:val="28"/>
        </w:rPr>
        <w:t>
      Осмотр воздушного судна в целях продления срока действия сертификата летной годности проводится в соответствии с пунктом 10 настоящей главы.</w:t>
      </w:r>
    </w:p>
    <w:bookmarkEnd w:id="408"/>
    <w:bookmarkStart w:name="z415" w:id="409"/>
    <w:p>
      <w:pPr>
        <w:spacing w:after="0"/>
        <w:ind w:left="0"/>
        <w:jc w:val="both"/>
      </w:pPr>
      <w:r>
        <w:rPr>
          <w:rFonts w:ascii="Times New Roman"/>
          <w:b w:val="false"/>
          <w:i w:val="false"/>
          <w:color w:val="000000"/>
          <w:sz w:val="28"/>
        </w:rPr>
        <w:t>
      Глава 6. Сертификат по шуму воздушного судна</w:t>
      </w:r>
    </w:p>
    <w:bookmarkEnd w:id="409"/>
    <w:bookmarkStart w:name="z416" w:id="410"/>
    <w:p>
      <w:pPr>
        <w:spacing w:after="0"/>
        <w:ind w:left="0"/>
        <w:jc w:val="both"/>
      </w:pPr>
      <w:r>
        <w:rPr>
          <w:rFonts w:ascii="Times New Roman"/>
          <w:b w:val="false"/>
          <w:i w:val="false"/>
          <w:color w:val="000000"/>
          <w:sz w:val="28"/>
        </w:rPr>
        <w:t xml:space="preserve">
      1.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38 Закона настоящая глава устанавливает требования к выдаче сертификата по шуму ВС.</w:t>
      </w:r>
    </w:p>
    <w:bookmarkEnd w:id="410"/>
    <w:bookmarkStart w:name="z417" w:id="411"/>
    <w:p>
      <w:pPr>
        <w:spacing w:after="0"/>
        <w:ind w:left="0"/>
        <w:jc w:val="both"/>
      </w:pPr>
      <w:r>
        <w:rPr>
          <w:rFonts w:ascii="Times New Roman"/>
          <w:b w:val="false"/>
          <w:i w:val="false"/>
          <w:color w:val="000000"/>
          <w:sz w:val="28"/>
        </w:rPr>
        <w:t xml:space="preserve">
      2. Выдача сертификата по шуму осуществляется в соответствии с Правилами сертификации летной годности для подтверждения соответствия ВС требованиям пунктов 4,5 и 6 </w:t>
      </w:r>
      <w:r>
        <w:rPr>
          <w:rFonts w:ascii="Times New Roman"/>
          <w:b w:val="false"/>
          <w:i w:val="false"/>
          <w:color w:val="000000"/>
          <w:sz w:val="28"/>
        </w:rPr>
        <w:t>главы 3</w:t>
      </w:r>
      <w:r>
        <w:rPr>
          <w:rFonts w:ascii="Times New Roman"/>
          <w:b w:val="false"/>
          <w:i w:val="false"/>
          <w:color w:val="000000"/>
          <w:sz w:val="28"/>
        </w:rPr>
        <w:t xml:space="preserve"> настоящих Норм.</w:t>
      </w:r>
    </w:p>
    <w:bookmarkEnd w:id="411"/>
    <w:bookmarkStart w:name="z418" w:id="412"/>
    <w:p>
      <w:pPr>
        <w:spacing w:after="0"/>
        <w:ind w:left="0"/>
        <w:jc w:val="both"/>
      </w:pPr>
      <w:r>
        <w:rPr>
          <w:rFonts w:ascii="Times New Roman"/>
          <w:b w:val="false"/>
          <w:i w:val="false"/>
          <w:color w:val="000000"/>
          <w:sz w:val="28"/>
        </w:rPr>
        <w:t>
      При подтверждении соответствия и при условии удовлетворенности представленной доказательной базой, уполномоченная организация выдает документ, подтверждающий сертификацию по шуму – сертификат по шуму, который подлежит размещению на борту воздушного судна.</w:t>
      </w:r>
    </w:p>
    <w:bookmarkEnd w:id="412"/>
    <w:bookmarkStart w:name="z419" w:id="413"/>
    <w:p>
      <w:pPr>
        <w:spacing w:after="0"/>
        <w:ind w:left="0"/>
        <w:jc w:val="both"/>
      </w:pPr>
      <w:r>
        <w:rPr>
          <w:rFonts w:ascii="Times New Roman"/>
          <w:b w:val="false"/>
          <w:i w:val="false"/>
          <w:color w:val="000000"/>
          <w:sz w:val="28"/>
        </w:rPr>
        <w:t>
      Сертификат по шуму выдается воздушному судну в соответствии с томом I Приложения 16 к Конвенции, которое считается отвечающим требованиям соответствующего стандарта по шуму.</w:t>
      </w:r>
    </w:p>
    <w:bookmarkEnd w:id="413"/>
    <w:bookmarkStart w:name="z420" w:id="414"/>
    <w:p>
      <w:pPr>
        <w:spacing w:after="0"/>
        <w:ind w:left="0"/>
        <w:jc w:val="both"/>
      </w:pPr>
      <w:r>
        <w:rPr>
          <w:rFonts w:ascii="Times New Roman"/>
          <w:b w:val="false"/>
          <w:i w:val="false"/>
          <w:color w:val="000000"/>
          <w:sz w:val="28"/>
        </w:rPr>
        <w:t>
      3. Заявка на получение сертификата по шуму ВС подается один раз при регистрации воздушного судна. При изменении шумовых характеристик ВС, приводящего к изменению уровня шума или стандарта шума, требуется подача новой заявки.</w:t>
      </w:r>
    </w:p>
    <w:bookmarkEnd w:id="414"/>
    <w:bookmarkStart w:name="z421" w:id="415"/>
    <w:p>
      <w:pPr>
        <w:spacing w:after="0"/>
        <w:ind w:left="0"/>
        <w:jc w:val="both"/>
      </w:pPr>
      <w:r>
        <w:rPr>
          <w:rFonts w:ascii="Times New Roman"/>
          <w:b w:val="false"/>
          <w:i w:val="false"/>
          <w:color w:val="000000"/>
          <w:sz w:val="28"/>
        </w:rPr>
        <w:t xml:space="preserve">
      4. Уполномоченная организация проверяет соответствие ВС утвержденной типовой конструкции и применимым требованиям по шуму, указанным в пункте 6 </w:t>
      </w:r>
      <w:r>
        <w:rPr>
          <w:rFonts w:ascii="Times New Roman"/>
          <w:b w:val="false"/>
          <w:i w:val="false"/>
          <w:color w:val="000000"/>
          <w:sz w:val="28"/>
        </w:rPr>
        <w:t>Главы 3</w:t>
      </w:r>
      <w:r>
        <w:rPr>
          <w:rFonts w:ascii="Times New Roman"/>
          <w:b w:val="false"/>
          <w:i w:val="false"/>
          <w:color w:val="000000"/>
          <w:sz w:val="28"/>
        </w:rPr>
        <w:t xml:space="preserve"> настоящих Норм, следующим образом:</w:t>
      </w:r>
    </w:p>
    <w:bookmarkEnd w:id="415"/>
    <w:bookmarkStart w:name="z422" w:id="416"/>
    <w:p>
      <w:pPr>
        <w:spacing w:after="0"/>
        <w:ind w:left="0"/>
        <w:jc w:val="both"/>
      </w:pPr>
      <w:r>
        <w:rPr>
          <w:rFonts w:ascii="Times New Roman"/>
          <w:b w:val="false"/>
          <w:i w:val="false"/>
          <w:color w:val="000000"/>
          <w:sz w:val="28"/>
        </w:rPr>
        <w:t xml:space="preserve">
      1) сертификационный базис воздушного судна, указанный в пункте 4 </w:t>
      </w:r>
      <w:r>
        <w:rPr>
          <w:rFonts w:ascii="Times New Roman"/>
          <w:b w:val="false"/>
          <w:i w:val="false"/>
          <w:color w:val="000000"/>
          <w:sz w:val="28"/>
        </w:rPr>
        <w:t>Главы 3</w:t>
      </w:r>
      <w:r>
        <w:rPr>
          <w:rFonts w:ascii="Times New Roman"/>
          <w:b w:val="false"/>
          <w:i w:val="false"/>
          <w:color w:val="000000"/>
          <w:sz w:val="28"/>
        </w:rPr>
        <w:t xml:space="preserve"> настоящих Норм включает в себя соответствующие требования по шуму; и</w:t>
      </w:r>
    </w:p>
    <w:bookmarkEnd w:id="416"/>
    <w:bookmarkStart w:name="z423" w:id="417"/>
    <w:p>
      <w:pPr>
        <w:spacing w:after="0"/>
        <w:ind w:left="0"/>
        <w:jc w:val="both"/>
      </w:pPr>
      <w:r>
        <w:rPr>
          <w:rFonts w:ascii="Times New Roman"/>
          <w:b w:val="false"/>
          <w:i w:val="false"/>
          <w:color w:val="000000"/>
          <w:sz w:val="28"/>
        </w:rPr>
        <w:t>
      2) дополнительные документы по сертификации по шуму содержат информацию, определенную в соответствии с применимыми требованиями по шуму, перечисленными в Приложении 16, Том I, Часть II к Конвенции.</w:t>
      </w:r>
    </w:p>
    <w:bookmarkEnd w:id="417"/>
    <w:bookmarkStart w:name="z424" w:id="418"/>
    <w:p>
      <w:pPr>
        <w:spacing w:after="0"/>
        <w:ind w:left="0"/>
        <w:jc w:val="both"/>
      </w:pPr>
      <w:r>
        <w:rPr>
          <w:rFonts w:ascii="Times New Roman"/>
          <w:b w:val="false"/>
          <w:i w:val="false"/>
          <w:color w:val="000000"/>
          <w:sz w:val="28"/>
        </w:rPr>
        <w:t>
      5. При смене собственника или эксплуатанта ВС, при условии сохранения его регистрации в Государственном реестре, сертификат по шуму сохраняет свою действительность.</w:t>
      </w:r>
    </w:p>
    <w:bookmarkEnd w:id="418"/>
    <w:bookmarkStart w:name="z425" w:id="419"/>
    <w:p>
      <w:pPr>
        <w:spacing w:after="0"/>
        <w:ind w:left="0"/>
        <w:jc w:val="both"/>
      </w:pPr>
      <w:r>
        <w:rPr>
          <w:rFonts w:ascii="Times New Roman"/>
          <w:b w:val="false"/>
          <w:i w:val="false"/>
          <w:color w:val="000000"/>
          <w:sz w:val="28"/>
        </w:rPr>
        <w:t>
      6. Действие сертификата по шуму воздушного судна приостанавливается или аннулируется уполномоченной организацией при утрате соответствия ВС применимым стандартам сертификации по шуму.</w:t>
      </w:r>
    </w:p>
    <w:bookmarkEnd w:id="419"/>
    <w:bookmarkStart w:name="z426" w:id="420"/>
    <w:p>
      <w:pPr>
        <w:spacing w:after="0"/>
        <w:ind w:left="0"/>
        <w:jc w:val="both"/>
      </w:pPr>
      <w:r>
        <w:rPr>
          <w:rFonts w:ascii="Times New Roman"/>
          <w:b w:val="false"/>
          <w:i w:val="false"/>
          <w:color w:val="000000"/>
          <w:sz w:val="28"/>
        </w:rPr>
        <w:t>
      7. Действие сертификата по шуму прекращается при исключении ВС из Государственного реестра.</w:t>
      </w:r>
    </w:p>
    <w:bookmarkEnd w:id="420"/>
    <w:bookmarkStart w:name="z427" w:id="421"/>
    <w:p>
      <w:pPr>
        <w:spacing w:after="0"/>
        <w:ind w:left="0"/>
        <w:jc w:val="both"/>
      </w:pPr>
      <w:r>
        <w:rPr>
          <w:rFonts w:ascii="Times New Roman"/>
          <w:b w:val="false"/>
          <w:i w:val="false"/>
          <w:color w:val="000000"/>
          <w:sz w:val="28"/>
        </w:rPr>
        <w:t>
      Глава 7. Приемлемость компонентов и материалов воздушных судов</w:t>
      </w:r>
    </w:p>
    <w:bookmarkEnd w:id="421"/>
    <w:bookmarkStart w:name="z428" w:id="422"/>
    <w:p>
      <w:pPr>
        <w:spacing w:after="0"/>
        <w:ind w:left="0"/>
        <w:jc w:val="both"/>
      </w:pPr>
      <w:r>
        <w:rPr>
          <w:rFonts w:ascii="Times New Roman"/>
          <w:b w:val="false"/>
          <w:i w:val="false"/>
          <w:color w:val="000000"/>
          <w:sz w:val="28"/>
        </w:rPr>
        <w:t>
      1. Настоящей главой устанавливаются требования к приемке компонентов и материалов ВС, предназначенных для установки на ВС, имеющие сертификат летной годности, выданный в соответствии с настоящими Нормами.</w:t>
      </w:r>
    </w:p>
    <w:bookmarkEnd w:id="422"/>
    <w:bookmarkStart w:name="z429" w:id="423"/>
    <w:p>
      <w:pPr>
        <w:spacing w:after="0"/>
        <w:ind w:left="0"/>
        <w:jc w:val="both"/>
      </w:pPr>
      <w:r>
        <w:rPr>
          <w:rFonts w:ascii="Times New Roman"/>
          <w:b w:val="false"/>
          <w:i w:val="false"/>
          <w:color w:val="000000"/>
          <w:sz w:val="28"/>
        </w:rPr>
        <w:t>
      Параграф 1. Выдача деталей и приборов для установки</w:t>
      </w:r>
    </w:p>
    <w:bookmarkEnd w:id="423"/>
    <w:bookmarkStart w:name="z430" w:id="424"/>
    <w:p>
      <w:pPr>
        <w:spacing w:after="0"/>
        <w:ind w:left="0"/>
        <w:jc w:val="both"/>
      </w:pPr>
      <w:r>
        <w:rPr>
          <w:rFonts w:ascii="Times New Roman"/>
          <w:b w:val="false"/>
          <w:i w:val="false"/>
          <w:color w:val="000000"/>
          <w:sz w:val="28"/>
        </w:rPr>
        <w:t xml:space="preserve">
      2.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48 Закона при выполнении технического обслуживания и ремонта гражданских воздушных судов запрещается использование материалов, комплектующих изделий и запасных частей, не имеющих надлежащих идентификационных документов, включая бортовые журналы, карточки, этикетки, сертификат о допуске к эксплуатации либо их заверенные дубликаты, выданные производственной организацией или сертифицированной организацией по техническому обслуживанию.</w:t>
      </w:r>
    </w:p>
    <w:bookmarkEnd w:id="424"/>
    <w:bookmarkStart w:name="z431" w:id="425"/>
    <w:p>
      <w:pPr>
        <w:spacing w:after="0"/>
        <w:ind w:left="0"/>
        <w:jc w:val="both"/>
      </w:pPr>
      <w:r>
        <w:rPr>
          <w:rFonts w:ascii="Times New Roman"/>
          <w:b w:val="false"/>
          <w:i w:val="false"/>
          <w:color w:val="000000"/>
          <w:sz w:val="28"/>
        </w:rPr>
        <w:t xml:space="preserve">
      3. Сертификат о допуске к эксплуатации компонента воздушного судна выдается по результатам выполнения технического обслуживания в соответствии с процедурами, установленными Сертификационными требованиями к организациям по техническому обслуживанию и ремонту авиационной техники,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196 (зарегистрирован в Реестре государственной регистрации нормативных правовых актов за № 12045) (далее - Сертификационные требования к организациям по техническому обслуживанию и ремонту авиационной техники).</w:t>
      </w:r>
    </w:p>
    <w:bookmarkEnd w:id="425"/>
    <w:bookmarkStart w:name="z432" w:id="426"/>
    <w:p>
      <w:pPr>
        <w:spacing w:after="0"/>
        <w:ind w:left="0"/>
        <w:jc w:val="both"/>
      </w:pPr>
      <w:r>
        <w:rPr>
          <w:rFonts w:ascii="Times New Roman"/>
          <w:b w:val="false"/>
          <w:i w:val="false"/>
          <w:color w:val="000000"/>
          <w:sz w:val="28"/>
        </w:rPr>
        <w:t>
      4. Компонент воздушного судна, изготовленный либо прошедший техническое обслуживание в установленном порядке, сопровождается соответствующими документами о выпуске, подтверждающими его приемлемость для установки и эксплуатации, выданными в соответствии с пунктом 2 настоящей главы.</w:t>
      </w:r>
    </w:p>
    <w:bookmarkEnd w:id="426"/>
    <w:bookmarkStart w:name="z433" w:id="427"/>
    <w:p>
      <w:pPr>
        <w:spacing w:after="0"/>
        <w:ind w:left="0"/>
        <w:jc w:val="both"/>
      </w:pPr>
      <w:r>
        <w:rPr>
          <w:rFonts w:ascii="Times New Roman"/>
          <w:b w:val="false"/>
          <w:i w:val="false"/>
          <w:color w:val="000000"/>
          <w:sz w:val="28"/>
        </w:rPr>
        <w:t>
      Параграф 2. Статус пригодности и соответствия требованиям</w:t>
      </w:r>
    </w:p>
    <w:bookmarkEnd w:id="427"/>
    <w:bookmarkStart w:name="z434" w:id="428"/>
    <w:p>
      <w:pPr>
        <w:spacing w:after="0"/>
        <w:ind w:left="0"/>
        <w:jc w:val="both"/>
      </w:pPr>
      <w:r>
        <w:rPr>
          <w:rFonts w:ascii="Times New Roman"/>
          <w:b w:val="false"/>
          <w:i w:val="false"/>
          <w:color w:val="000000"/>
          <w:sz w:val="28"/>
        </w:rPr>
        <w:t>
      5. Форма 1 CAC RK Form 1 или эквивалентные документы определяют статус летной годности и пригодности компонента ВС.</w:t>
      </w:r>
    </w:p>
    <w:bookmarkEnd w:id="428"/>
    <w:bookmarkStart w:name="z435" w:id="429"/>
    <w:p>
      <w:pPr>
        <w:spacing w:after="0"/>
        <w:ind w:left="0"/>
        <w:jc w:val="both"/>
      </w:pPr>
      <w:r>
        <w:rPr>
          <w:rFonts w:ascii="Times New Roman"/>
          <w:b w:val="false"/>
          <w:i w:val="false"/>
          <w:color w:val="000000"/>
          <w:sz w:val="28"/>
        </w:rPr>
        <w:t>
      6. Организация, принимающая или устанавливающая компонент ВС, проверяет его соответствие утвержденным данным или установленному стандарту, включая требования к конструкции и модификациям, с использованием каталога деталей производителя и иных утвержденных источников информации, а также обеспечивает соблюдение применимых директив по летной годности и контроль деталей с ограниченным сроком службы.</w:t>
      </w:r>
    </w:p>
    <w:bookmarkEnd w:id="429"/>
    <w:bookmarkStart w:name="z436" w:id="430"/>
    <w:p>
      <w:pPr>
        <w:spacing w:after="0"/>
        <w:ind w:left="0"/>
        <w:jc w:val="both"/>
      </w:pPr>
      <w:r>
        <w:rPr>
          <w:rFonts w:ascii="Times New Roman"/>
          <w:b w:val="false"/>
          <w:i w:val="false"/>
          <w:color w:val="000000"/>
          <w:sz w:val="28"/>
        </w:rPr>
        <w:t>
      Параграф 3. Компоненты и агрегаты воздушного судна</w:t>
      </w:r>
    </w:p>
    <w:bookmarkEnd w:id="430"/>
    <w:bookmarkStart w:name="z437" w:id="431"/>
    <w:p>
      <w:pPr>
        <w:spacing w:after="0"/>
        <w:ind w:left="0"/>
        <w:jc w:val="both"/>
      </w:pPr>
      <w:r>
        <w:rPr>
          <w:rFonts w:ascii="Times New Roman"/>
          <w:b w:val="false"/>
          <w:i w:val="false"/>
          <w:color w:val="000000"/>
          <w:sz w:val="28"/>
        </w:rPr>
        <w:t>
      7. К компонентам и материалам ВС относятся детали, оборудование и материалы, устанавливаемые на ВС, его двигатель или воздушный винт, подлежащие идентификации и обеспечению прослеживаемости, которым присвоен номер детали держателем сертификата типа воздушного судна, двигателя, воздушного винта либо оборудования, за исключением деталей и материалов, отнесенных таким держателем сертификата типа к стандартным деталям или материалам.</w:t>
      </w:r>
    </w:p>
    <w:bookmarkEnd w:id="431"/>
    <w:bookmarkStart w:name="z438" w:id="432"/>
    <w:p>
      <w:pPr>
        <w:spacing w:after="0"/>
        <w:ind w:left="0"/>
        <w:jc w:val="both"/>
      </w:pPr>
      <w:r>
        <w:rPr>
          <w:rFonts w:ascii="Times New Roman"/>
          <w:b w:val="false"/>
          <w:i w:val="false"/>
          <w:color w:val="000000"/>
          <w:sz w:val="28"/>
        </w:rPr>
        <w:t>
      8. Отнесение детали к стандартным деталям осуществляется организацией, ответственной за типовую конструкцию посредством разработки и выпуска руководства по стандартным деталям, принятого уполномоченным органом государства разработчика, либо посредством указания в каталоге деталей ссылки на соответствующую национальную или международную спецификацию.</w:t>
      </w:r>
    </w:p>
    <w:bookmarkEnd w:id="432"/>
    <w:bookmarkStart w:name="z439" w:id="433"/>
    <w:p>
      <w:pPr>
        <w:spacing w:after="0"/>
        <w:ind w:left="0"/>
        <w:jc w:val="both"/>
      </w:pPr>
      <w:r>
        <w:rPr>
          <w:rFonts w:ascii="Times New Roman"/>
          <w:b w:val="false"/>
          <w:i w:val="false"/>
          <w:color w:val="000000"/>
          <w:sz w:val="28"/>
        </w:rPr>
        <w:t>
      Указанная спецификация не является авиационной спецификацией, применяется к конкретной детали и обеспечивает ее однозначную идентификацию и приемлемость для использования в составе типовой конструкции.</w:t>
      </w:r>
    </w:p>
    <w:bookmarkEnd w:id="433"/>
    <w:bookmarkStart w:name="z440" w:id="434"/>
    <w:p>
      <w:pPr>
        <w:spacing w:after="0"/>
        <w:ind w:left="0"/>
        <w:jc w:val="both"/>
      </w:pPr>
      <w:r>
        <w:rPr>
          <w:rFonts w:ascii="Times New Roman"/>
          <w:b w:val="false"/>
          <w:i w:val="false"/>
          <w:color w:val="000000"/>
          <w:sz w:val="28"/>
        </w:rPr>
        <w:t>
      Параграф 4. Новые компоненты</w:t>
      </w:r>
    </w:p>
    <w:bookmarkEnd w:id="434"/>
    <w:bookmarkStart w:name="z441" w:id="435"/>
    <w:p>
      <w:pPr>
        <w:spacing w:after="0"/>
        <w:ind w:left="0"/>
        <w:jc w:val="both"/>
      </w:pPr>
      <w:r>
        <w:rPr>
          <w:rFonts w:ascii="Times New Roman"/>
          <w:b w:val="false"/>
          <w:i w:val="false"/>
          <w:color w:val="000000"/>
          <w:sz w:val="28"/>
        </w:rPr>
        <w:t>
      9. Компонент ВС, изготовленный организацией, находящейся за пределами Республики Казахстан, сопровождается документом о выпуске, принятым уполномоченным органом соответствующего государства, который подтверждает соответствие изготовления компонента установленным требованиям и его приемлемость для установки на ВС.</w:t>
      </w:r>
    </w:p>
    <w:bookmarkEnd w:id="435"/>
    <w:bookmarkStart w:name="z442" w:id="436"/>
    <w:p>
      <w:pPr>
        <w:spacing w:after="0"/>
        <w:ind w:left="0"/>
        <w:jc w:val="both"/>
      </w:pPr>
      <w:r>
        <w:rPr>
          <w:rFonts w:ascii="Times New Roman"/>
          <w:b w:val="false"/>
          <w:i w:val="false"/>
          <w:color w:val="000000"/>
          <w:sz w:val="28"/>
        </w:rPr>
        <w:t>
      10. Подтверждением изготовления компонента в установленном порядке является сертификат производства, сертификат изготовителя либо иной документ о выпуске, выданный или признанный уполномоченным органом соответствующего государства.</w:t>
      </w:r>
    </w:p>
    <w:bookmarkEnd w:id="436"/>
    <w:bookmarkStart w:name="z443" w:id="437"/>
    <w:p>
      <w:pPr>
        <w:spacing w:after="0"/>
        <w:ind w:left="0"/>
        <w:jc w:val="both"/>
      </w:pPr>
      <w:r>
        <w:rPr>
          <w:rFonts w:ascii="Times New Roman"/>
          <w:b w:val="false"/>
          <w:i w:val="false"/>
          <w:color w:val="000000"/>
          <w:sz w:val="28"/>
        </w:rPr>
        <w:t>
      11. Документ о выпуске подлежит анализу уполномоченной организацией и не принимается в случае выявления несоответствия установленным стандартам Конвенции о международной гражданской авиации.</w:t>
      </w:r>
    </w:p>
    <w:bookmarkEnd w:id="437"/>
    <w:bookmarkStart w:name="z444" w:id="438"/>
    <w:p>
      <w:pPr>
        <w:spacing w:after="0"/>
        <w:ind w:left="0"/>
        <w:jc w:val="both"/>
      </w:pPr>
      <w:r>
        <w:rPr>
          <w:rFonts w:ascii="Times New Roman"/>
          <w:b w:val="false"/>
          <w:i w:val="false"/>
          <w:color w:val="000000"/>
          <w:sz w:val="28"/>
        </w:rPr>
        <w:t>
      12. Перед установкой на воздушное судно деталей, изготовленных производителями, не являющимися производителями оригинального оборудования (далее – OEM), обеспечивается подтверждение соответствия таких деталей следующим требованиям:</w:t>
      </w:r>
    </w:p>
    <w:bookmarkEnd w:id="438"/>
    <w:bookmarkStart w:name="z445" w:id="439"/>
    <w:p>
      <w:pPr>
        <w:spacing w:after="0"/>
        <w:ind w:left="0"/>
        <w:jc w:val="both"/>
      </w:pPr>
      <w:r>
        <w:rPr>
          <w:rFonts w:ascii="Times New Roman"/>
          <w:b w:val="false"/>
          <w:i w:val="false"/>
          <w:color w:val="000000"/>
          <w:sz w:val="28"/>
        </w:rPr>
        <w:t>
      1) соответствие нормам летной годности, эквивалентным требованиям, установленным для деталей производства OEM;</w:t>
      </w:r>
    </w:p>
    <w:bookmarkEnd w:id="439"/>
    <w:bookmarkStart w:name="z446" w:id="440"/>
    <w:p>
      <w:pPr>
        <w:spacing w:after="0"/>
        <w:ind w:left="0"/>
        <w:jc w:val="both"/>
      </w:pPr>
      <w:r>
        <w:rPr>
          <w:rFonts w:ascii="Times New Roman"/>
          <w:b w:val="false"/>
          <w:i w:val="false"/>
          <w:color w:val="000000"/>
          <w:sz w:val="28"/>
        </w:rPr>
        <w:t>
      2) наличие указания на такие детали в утвержденной типовой конструкции либо в каталоге деталей производителя, либо наличие одобрения уполномоченного органа государства разработчика.</w:t>
      </w:r>
    </w:p>
    <w:bookmarkEnd w:id="440"/>
    <w:bookmarkStart w:name="z447" w:id="441"/>
    <w:p>
      <w:pPr>
        <w:spacing w:after="0"/>
        <w:ind w:left="0"/>
        <w:jc w:val="both"/>
      </w:pPr>
      <w:r>
        <w:rPr>
          <w:rFonts w:ascii="Times New Roman"/>
          <w:b w:val="false"/>
          <w:i w:val="false"/>
          <w:color w:val="000000"/>
          <w:sz w:val="28"/>
        </w:rPr>
        <w:t>
      Параграф 5. Использованные компоненты</w:t>
      </w:r>
    </w:p>
    <w:bookmarkEnd w:id="441"/>
    <w:bookmarkStart w:name="z448" w:id="442"/>
    <w:p>
      <w:pPr>
        <w:spacing w:after="0"/>
        <w:ind w:left="0"/>
        <w:jc w:val="both"/>
      </w:pPr>
      <w:r>
        <w:rPr>
          <w:rFonts w:ascii="Times New Roman"/>
          <w:b w:val="false"/>
          <w:i w:val="false"/>
          <w:color w:val="000000"/>
          <w:sz w:val="28"/>
        </w:rPr>
        <w:t>
      13. Компоненты, используемые сертифицированной организацией по техническому обслуживанию, сопровождаются формой 1 САС РК Form 1, оформленной в соответствии с Сертификационными требованиями к организациям по техническому обслуживанию и ремонту авиационной техники либо эквивалентным документом.</w:t>
      </w:r>
    </w:p>
    <w:bookmarkEnd w:id="442"/>
    <w:bookmarkStart w:name="z449" w:id="443"/>
    <w:p>
      <w:pPr>
        <w:spacing w:after="0"/>
        <w:ind w:left="0"/>
        <w:jc w:val="both"/>
      </w:pPr>
      <w:r>
        <w:rPr>
          <w:rFonts w:ascii="Times New Roman"/>
          <w:b w:val="false"/>
          <w:i w:val="false"/>
          <w:color w:val="000000"/>
          <w:sz w:val="28"/>
        </w:rPr>
        <w:t xml:space="preserve">
      14. Использованные компоненты ВС, демонтированные с ВС, участвовавшего в авиационном происшествии или инциденте, допускаются к дальнейшему использованию при условии их сопровождения формой САС РК Form 1 либо эквивалентным документом, указанным в пункте 3 настоящей главы, а также специальным заданием на выполнение работ. </w:t>
      </w:r>
    </w:p>
    <w:bookmarkEnd w:id="443"/>
    <w:bookmarkStart w:name="z450" w:id="444"/>
    <w:p>
      <w:pPr>
        <w:spacing w:after="0"/>
        <w:ind w:left="0"/>
        <w:jc w:val="both"/>
      </w:pPr>
      <w:r>
        <w:rPr>
          <w:rFonts w:ascii="Times New Roman"/>
          <w:b w:val="false"/>
          <w:i w:val="false"/>
          <w:color w:val="000000"/>
          <w:sz w:val="28"/>
        </w:rPr>
        <w:t xml:space="preserve">
      Специальное задание на выполнение работ содержит перечень дополнительных проверок, испытаний и иных мероприятий, выполняемых с учетом обстоятельств авиационного происшествия или инцидента. </w:t>
      </w:r>
    </w:p>
    <w:bookmarkEnd w:id="444"/>
    <w:bookmarkStart w:name="z451" w:id="445"/>
    <w:p>
      <w:pPr>
        <w:spacing w:after="0"/>
        <w:ind w:left="0"/>
        <w:jc w:val="both"/>
      </w:pPr>
      <w:r>
        <w:rPr>
          <w:rFonts w:ascii="Times New Roman"/>
          <w:b w:val="false"/>
          <w:i w:val="false"/>
          <w:color w:val="000000"/>
          <w:sz w:val="28"/>
        </w:rPr>
        <w:t>
      При необходимости для выполнения указанного задания используется информация, предоставленная изготовителем соответствующего компонента либо организацией, разработавшей методы проверки и (или) ремонта. Ссылка на специальное задание указывается в разделе 12 формы САС РК Form 1 либо в соответствующем разделе эквивалентного документа.</w:t>
      </w:r>
    </w:p>
    <w:bookmarkEnd w:id="445"/>
    <w:bookmarkStart w:name="z452" w:id="446"/>
    <w:p>
      <w:pPr>
        <w:spacing w:after="0"/>
        <w:ind w:left="0"/>
        <w:jc w:val="both"/>
      </w:pPr>
      <w:r>
        <w:rPr>
          <w:rFonts w:ascii="Times New Roman"/>
          <w:b w:val="false"/>
          <w:i w:val="false"/>
          <w:color w:val="000000"/>
          <w:sz w:val="28"/>
        </w:rPr>
        <w:t>
      Параграф 6. Материалы</w:t>
      </w:r>
    </w:p>
    <w:bookmarkEnd w:id="446"/>
    <w:bookmarkStart w:name="z453" w:id="447"/>
    <w:p>
      <w:pPr>
        <w:spacing w:after="0"/>
        <w:ind w:left="0"/>
        <w:jc w:val="both"/>
      </w:pPr>
      <w:r>
        <w:rPr>
          <w:rFonts w:ascii="Times New Roman"/>
          <w:b w:val="false"/>
          <w:i w:val="false"/>
          <w:color w:val="000000"/>
          <w:sz w:val="28"/>
        </w:rPr>
        <w:t>
      15. Расходный материал применяется однократно при выполнении технического обслуживания, ремонта или производства авиационной техники и не подлежит повторному использованию, включая смазочные материалы, клеи, компаунды, лакокрасочные материалы, химические вещества и герметики.</w:t>
      </w:r>
    </w:p>
    <w:bookmarkEnd w:id="447"/>
    <w:bookmarkStart w:name="z454" w:id="448"/>
    <w:p>
      <w:pPr>
        <w:spacing w:after="0"/>
        <w:ind w:left="0"/>
        <w:jc w:val="both"/>
      </w:pPr>
      <w:r>
        <w:rPr>
          <w:rFonts w:ascii="Times New Roman"/>
          <w:b w:val="false"/>
          <w:i w:val="false"/>
          <w:color w:val="000000"/>
          <w:sz w:val="28"/>
        </w:rPr>
        <w:t>
      Сырье используется для последующей обработки и изготовления из него составных частей воздушного судна, включая металлы, пластмассы, древесину, ткани и иные аналогичные материалы.</w:t>
      </w:r>
    </w:p>
    <w:bookmarkEnd w:id="448"/>
    <w:bookmarkStart w:name="z455" w:id="449"/>
    <w:p>
      <w:pPr>
        <w:spacing w:after="0"/>
        <w:ind w:left="0"/>
        <w:jc w:val="both"/>
      </w:pPr>
      <w:r>
        <w:rPr>
          <w:rFonts w:ascii="Times New Roman"/>
          <w:b w:val="false"/>
          <w:i w:val="false"/>
          <w:color w:val="000000"/>
          <w:sz w:val="28"/>
        </w:rPr>
        <w:t>
      16. Сырье и расходные материалы принимаются при подтверждении их соответствия установленным спецификациям. Расходный материал и (или) его упаковка маркируются в соответствии с действующей спецификацией и, при необходимости, содержат указание номера партии. Все расходные материалы сопровождаются документацией, однозначно идентифицирующей конкретный материал и содержащей заявление о соответствии установленной спецификации, с указанием данных о производителе и поставщике.</w:t>
      </w:r>
    </w:p>
    <w:bookmarkEnd w:id="449"/>
    <w:bookmarkStart w:name="z456" w:id="450"/>
    <w:p>
      <w:pPr>
        <w:spacing w:after="0"/>
        <w:ind w:left="0"/>
        <w:jc w:val="both"/>
      </w:pPr>
      <w:r>
        <w:rPr>
          <w:rFonts w:ascii="Times New Roman"/>
          <w:b w:val="false"/>
          <w:i w:val="false"/>
          <w:color w:val="000000"/>
          <w:sz w:val="28"/>
        </w:rPr>
        <w:t>
      При наличии особых условий, таких как требования к хранению, срок годности и прочее, соответствующая информация указывается в сопровождающей документации и (или) на упаковке материала. Применимая спецификация материала указывается в утвержденной документации производителя.</w:t>
      </w:r>
    </w:p>
    <w:bookmarkEnd w:id="450"/>
    <w:bookmarkStart w:name="z457" w:id="451"/>
    <w:p>
      <w:pPr>
        <w:spacing w:after="0"/>
        <w:ind w:left="0"/>
        <w:jc w:val="both"/>
      </w:pPr>
      <w:r>
        <w:rPr>
          <w:rFonts w:ascii="Times New Roman"/>
          <w:b w:val="false"/>
          <w:i w:val="false"/>
          <w:color w:val="000000"/>
          <w:sz w:val="28"/>
        </w:rPr>
        <w:t xml:space="preserve">
      Параграф 7. Неутвержденные компоненты </w:t>
      </w:r>
    </w:p>
    <w:bookmarkEnd w:id="451"/>
    <w:bookmarkStart w:name="z458" w:id="452"/>
    <w:p>
      <w:pPr>
        <w:spacing w:after="0"/>
        <w:ind w:left="0"/>
        <w:jc w:val="both"/>
      </w:pPr>
      <w:r>
        <w:rPr>
          <w:rFonts w:ascii="Times New Roman"/>
          <w:b w:val="false"/>
          <w:i w:val="false"/>
          <w:color w:val="000000"/>
          <w:sz w:val="28"/>
        </w:rPr>
        <w:t>
      17. Компоненты, не соответствующие требованиям пункта 4 настоящей Главы, считаются неутвержденными включая компоненты, ненадлежащим образом возвращенные в эксплуатацию по следующим основаниям:</w:t>
      </w:r>
    </w:p>
    <w:bookmarkEnd w:id="452"/>
    <w:bookmarkStart w:name="z459" w:id="453"/>
    <w:p>
      <w:pPr>
        <w:spacing w:after="0"/>
        <w:ind w:left="0"/>
        <w:jc w:val="both"/>
      </w:pPr>
      <w:r>
        <w:rPr>
          <w:rFonts w:ascii="Times New Roman"/>
          <w:b w:val="false"/>
          <w:i w:val="false"/>
          <w:color w:val="000000"/>
          <w:sz w:val="28"/>
        </w:rPr>
        <w:t>
      1) компоненты, поставленные непосредственно пользователю субподрядчиком, не наделенным правом такой поставки организацией, ответственной за типовую конструкцию и государством-изготовителя;</w:t>
      </w:r>
    </w:p>
    <w:bookmarkEnd w:id="453"/>
    <w:bookmarkStart w:name="z460" w:id="454"/>
    <w:p>
      <w:pPr>
        <w:spacing w:after="0"/>
        <w:ind w:left="0"/>
        <w:jc w:val="both"/>
      </w:pPr>
      <w:r>
        <w:rPr>
          <w:rFonts w:ascii="Times New Roman"/>
          <w:b w:val="false"/>
          <w:i w:val="false"/>
          <w:color w:val="000000"/>
          <w:sz w:val="28"/>
        </w:rPr>
        <w:t>
      2) компоненты, прошедшие техническое обслуживание и ремонта и одобренные для возврата в эксплуатацию лицом или организацией, не имеющими на это полномочий;</w:t>
      </w:r>
    </w:p>
    <w:bookmarkEnd w:id="454"/>
    <w:bookmarkStart w:name="z461" w:id="455"/>
    <w:p>
      <w:pPr>
        <w:spacing w:after="0"/>
        <w:ind w:left="0"/>
        <w:jc w:val="both"/>
      </w:pPr>
      <w:r>
        <w:rPr>
          <w:rFonts w:ascii="Times New Roman"/>
          <w:b w:val="false"/>
          <w:i w:val="false"/>
          <w:color w:val="000000"/>
          <w:sz w:val="28"/>
        </w:rPr>
        <w:t>
      3) компоненты, техническое обслуживание и (или) ремонт которых выполнены с отклонением от требований применимой утвержденной документации и данных;</w:t>
      </w:r>
    </w:p>
    <w:bookmarkEnd w:id="455"/>
    <w:bookmarkStart w:name="z462" w:id="456"/>
    <w:p>
      <w:pPr>
        <w:spacing w:after="0"/>
        <w:ind w:left="0"/>
        <w:jc w:val="both"/>
      </w:pPr>
      <w:r>
        <w:rPr>
          <w:rFonts w:ascii="Times New Roman"/>
          <w:b w:val="false"/>
          <w:i w:val="false"/>
          <w:color w:val="000000"/>
          <w:sz w:val="28"/>
        </w:rPr>
        <w:t>
      4) компоненты, выработавшие установленный ресурс, включая применимый срок годности.</w:t>
      </w:r>
    </w:p>
    <w:bookmarkEnd w:id="456"/>
    <w:bookmarkStart w:name="z463" w:id="457"/>
    <w:p>
      <w:pPr>
        <w:spacing w:after="0"/>
        <w:ind w:left="0"/>
        <w:jc w:val="both"/>
      </w:pPr>
      <w:r>
        <w:rPr>
          <w:rFonts w:ascii="Times New Roman"/>
          <w:b w:val="false"/>
          <w:i w:val="false"/>
          <w:color w:val="000000"/>
          <w:sz w:val="28"/>
        </w:rPr>
        <w:t>
      Параграф 8. Отчет о неутвержденных компонентах</w:t>
      </w:r>
    </w:p>
    <w:bookmarkEnd w:id="457"/>
    <w:bookmarkStart w:name="z464" w:id="458"/>
    <w:p>
      <w:pPr>
        <w:spacing w:after="0"/>
        <w:ind w:left="0"/>
        <w:jc w:val="both"/>
      </w:pPr>
      <w:r>
        <w:rPr>
          <w:rFonts w:ascii="Times New Roman"/>
          <w:b w:val="false"/>
          <w:i w:val="false"/>
          <w:color w:val="000000"/>
          <w:sz w:val="28"/>
        </w:rPr>
        <w:t>
      18. Лицо или организация, ответственные за поддержание летной годности воздушного судна, уведомляют организацию, ответственную за типовую конструкцию, уполномоченный орган государства разработчика и уполномоченную организацию о всех выявленных либо полученных сведениях о предполагаемых неутвержденных компонентах путем направления отчета не позднее 10 календарных дней со дня их обнаружения.</w:t>
      </w:r>
    </w:p>
    <w:bookmarkEnd w:id="458"/>
    <w:bookmarkStart w:name="z465" w:id="459"/>
    <w:p>
      <w:pPr>
        <w:spacing w:after="0"/>
        <w:ind w:left="0"/>
        <w:jc w:val="both"/>
      </w:pPr>
      <w:r>
        <w:rPr>
          <w:rFonts w:ascii="Times New Roman"/>
          <w:b w:val="false"/>
          <w:i w:val="false"/>
          <w:color w:val="000000"/>
          <w:sz w:val="28"/>
        </w:rPr>
        <w:t>
      19. Отчет включает следующую информацию:</w:t>
      </w:r>
    </w:p>
    <w:bookmarkEnd w:id="459"/>
    <w:bookmarkStart w:name="z466" w:id="460"/>
    <w:p>
      <w:pPr>
        <w:spacing w:after="0"/>
        <w:ind w:left="0"/>
        <w:jc w:val="both"/>
      </w:pPr>
      <w:r>
        <w:rPr>
          <w:rFonts w:ascii="Times New Roman"/>
          <w:b w:val="false"/>
          <w:i w:val="false"/>
          <w:color w:val="000000"/>
          <w:sz w:val="28"/>
        </w:rPr>
        <w:t>
      1) наименование компонента и источник его получения;</w:t>
      </w:r>
    </w:p>
    <w:bookmarkEnd w:id="460"/>
    <w:bookmarkStart w:name="z467" w:id="461"/>
    <w:p>
      <w:pPr>
        <w:spacing w:after="0"/>
        <w:ind w:left="0"/>
        <w:jc w:val="both"/>
      </w:pPr>
      <w:r>
        <w:rPr>
          <w:rFonts w:ascii="Times New Roman"/>
          <w:b w:val="false"/>
          <w:i w:val="false"/>
          <w:color w:val="000000"/>
          <w:sz w:val="28"/>
        </w:rPr>
        <w:t>
      2) заводской (серийный) номер компонента;</w:t>
      </w:r>
    </w:p>
    <w:bookmarkEnd w:id="461"/>
    <w:bookmarkStart w:name="z468" w:id="462"/>
    <w:p>
      <w:pPr>
        <w:spacing w:after="0"/>
        <w:ind w:left="0"/>
        <w:jc w:val="both"/>
      </w:pPr>
      <w:r>
        <w:rPr>
          <w:rFonts w:ascii="Times New Roman"/>
          <w:b w:val="false"/>
          <w:i w:val="false"/>
          <w:color w:val="000000"/>
          <w:sz w:val="28"/>
        </w:rPr>
        <w:t>
      3) отличительные признаки компонента, включая особенности цвета, маркировки, размеров и иных характеристик, позволяющие идентифицировать его как неутвержденный и отличающие от оригинального компонента;</w:t>
      </w:r>
    </w:p>
    <w:bookmarkEnd w:id="462"/>
    <w:bookmarkStart w:name="z469" w:id="463"/>
    <w:p>
      <w:pPr>
        <w:spacing w:after="0"/>
        <w:ind w:left="0"/>
        <w:jc w:val="both"/>
      </w:pPr>
      <w:r>
        <w:rPr>
          <w:rFonts w:ascii="Times New Roman"/>
          <w:b w:val="false"/>
          <w:i w:val="false"/>
          <w:color w:val="000000"/>
          <w:sz w:val="28"/>
        </w:rPr>
        <w:t>
      4) сведения о сопроводительной документации, представленной в отношении данного компонента.</w:t>
      </w:r>
    </w:p>
    <w:bookmarkEnd w:id="463"/>
    <w:bookmarkStart w:name="z470" w:id="464"/>
    <w:p>
      <w:pPr>
        <w:spacing w:after="0"/>
        <w:ind w:left="0"/>
        <w:jc w:val="both"/>
      </w:pPr>
      <w:r>
        <w:rPr>
          <w:rFonts w:ascii="Times New Roman"/>
          <w:b w:val="false"/>
          <w:i w:val="false"/>
          <w:color w:val="000000"/>
          <w:sz w:val="28"/>
        </w:rPr>
        <w:t>
      20. Компонент, признанный подозрительным, вместе со всей сопроводительной документацией подлежит незамедлительному изъятию из обращения и помещается в карантин до установления подлинности и приемлемости такого компонента либо определение дальнейших мер в отношении него.</w:t>
      </w:r>
    </w:p>
    <w:bookmarkEnd w:id="464"/>
    <w:bookmarkStart w:name="z471" w:id="465"/>
    <w:p>
      <w:pPr>
        <w:spacing w:after="0"/>
        <w:ind w:left="0"/>
        <w:jc w:val="both"/>
      </w:pPr>
      <w:r>
        <w:rPr>
          <w:rFonts w:ascii="Times New Roman"/>
          <w:b w:val="false"/>
          <w:i w:val="false"/>
          <w:color w:val="000000"/>
          <w:sz w:val="28"/>
        </w:rPr>
        <w:t>
      21. Лицо или организация, ответственные за поддержание летной годности воздушных судов, обеспечивают обмен информацией с организацией, ответственной за типовую конструкцию, уполномоченным органом государства разработчика и уполномоченной организацией при предоставлении и получении данных о неутвержденных компонентах в целях предотвращения их установки на ВС либо дальнейшего распространения.</w:t>
      </w:r>
    </w:p>
    <w:bookmarkEnd w:id="465"/>
    <w:bookmarkStart w:name="z472" w:id="466"/>
    <w:p>
      <w:pPr>
        <w:spacing w:after="0"/>
        <w:ind w:left="0"/>
        <w:jc w:val="both"/>
      </w:pPr>
      <w:r>
        <w:rPr>
          <w:rFonts w:ascii="Times New Roman"/>
          <w:b w:val="false"/>
          <w:i w:val="false"/>
          <w:color w:val="000000"/>
          <w:sz w:val="28"/>
        </w:rPr>
        <w:t>
      Параграф 9. Утилизация невосстанавливаемых компонентов</w:t>
      </w:r>
    </w:p>
    <w:bookmarkEnd w:id="466"/>
    <w:bookmarkStart w:name="z473" w:id="467"/>
    <w:p>
      <w:pPr>
        <w:spacing w:after="0"/>
        <w:ind w:left="0"/>
        <w:jc w:val="both"/>
      </w:pPr>
      <w:r>
        <w:rPr>
          <w:rFonts w:ascii="Times New Roman"/>
          <w:b w:val="false"/>
          <w:i w:val="false"/>
          <w:color w:val="000000"/>
          <w:sz w:val="28"/>
        </w:rPr>
        <w:t>
      22. Компоненты и материалы воздушных судов следующих категорий подлежат списанию и утилизации в контролируемом порядке, исключающем возможность их возврата в эксплуатацию:</w:t>
      </w:r>
    </w:p>
    <w:bookmarkEnd w:id="467"/>
    <w:bookmarkStart w:name="z474" w:id="468"/>
    <w:p>
      <w:pPr>
        <w:spacing w:after="0"/>
        <w:ind w:left="0"/>
        <w:jc w:val="both"/>
      </w:pPr>
      <w:r>
        <w:rPr>
          <w:rFonts w:ascii="Times New Roman"/>
          <w:b w:val="false"/>
          <w:i w:val="false"/>
          <w:color w:val="000000"/>
          <w:sz w:val="28"/>
        </w:rPr>
        <w:t>
      1) компоненты с неремонтопригодными дефектами, независимо от того, выявляются ли такие дефекты визуально либо с применением специальных средств контроля;</w:t>
      </w:r>
    </w:p>
    <w:bookmarkEnd w:id="468"/>
    <w:bookmarkStart w:name="z475" w:id="469"/>
    <w:p>
      <w:pPr>
        <w:spacing w:after="0"/>
        <w:ind w:left="0"/>
        <w:jc w:val="both"/>
      </w:pPr>
      <w:r>
        <w:rPr>
          <w:rFonts w:ascii="Times New Roman"/>
          <w:b w:val="false"/>
          <w:i w:val="false"/>
          <w:color w:val="000000"/>
          <w:sz w:val="28"/>
        </w:rPr>
        <w:t>
      2) компоненты, не соответствующие требованиям спецификаций, установленным утвержденной типовой конструкцией, и не подлежащие приведению в соответствие с действующими к ним требованиям;</w:t>
      </w:r>
    </w:p>
    <w:bookmarkEnd w:id="469"/>
    <w:bookmarkStart w:name="z476" w:id="470"/>
    <w:p>
      <w:pPr>
        <w:spacing w:after="0"/>
        <w:ind w:left="0"/>
        <w:jc w:val="both"/>
      </w:pPr>
      <w:r>
        <w:rPr>
          <w:rFonts w:ascii="Times New Roman"/>
          <w:b w:val="false"/>
          <w:i w:val="false"/>
          <w:color w:val="000000"/>
          <w:sz w:val="28"/>
        </w:rPr>
        <w:t>
      3) компоненты и материалы, в отношении которых дальнейшая обработка или восстановление не позволяет обеспечить их приемлемость для сертификации в рамках утвержденной системы;</w:t>
      </w:r>
    </w:p>
    <w:bookmarkEnd w:id="470"/>
    <w:bookmarkStart w:name="z477" w:id="471"/>
    <w:p>
      <w:pPr>
        <w:spacing w:after="0"/>
        <w:ind w:left="0"/>
        <w:jc w:val="both"/>
      </w:pPr>
      <w:r>
        <w:rPr>
          <w:rFonts w:ascii="Times New Roman"/>
          <w:b w:val="false"/>
          <w:i w:val="false"/>
          <w:color w:val="000000"/>
          <w:sz w:val="28"/>
        </w:rPr>
        <w:t>
      4) компоненты, подвергшиеся недопустимым изменениям типовой конструкции или необратимой доработке;</w:t>
      </w:r>
    </w:p>
    <w:bookmarkEnd w:id="471"/>
    <w:bookmarkStart w:name="z478" w:id="472"/>
    <w:p>
      <w:pPr>
        <w:spacing w:after="0"/>
        <w:ind w:left="0"/>
        <w:jc w:val="both"/>
      </w:pPr>
      <w:r>
        <w:rPr>
          <w:rFonts w:ascii="Times New Roman"/>
          <w:b w:val="false"/>
          <w:i w:val="false"/>
          <w:color w:val="000000"/>
          <w:sz w:val="28"/>
        </w:rPr>
        <w:t>
      5) компоненты с ограниченным сроком службы, выработавшие или превысившие установленный ресурс или срок службы, или отсутствуют полные учетные данные;</w:t>
      </w:r>
    </w:p>
    <w:bookmarkEnd w:id="472"/>
    <w:bookmarkStart w:name="z479" w:id="473"/>
    <w:p>
      <w:pPr>
        <w:spacing w:after="0"/>
        <w:ind w:left="0"/>
        <w:jc w:val="both"/>
      </w:pPr>
      <w:r>
        <w:rPr>
          <w:rFonts w:ascii="Times New Roman"/>
          <w:b w:val="false"/>
          <w:i w:val="false"/>
          <w:color w:val="000000"/>
          <w:sz w:val="28"/>
        </w:rPr>
        <w:t>
      6) компоненты, которые невозможно вернуть в состояние, пригодное к полетам, из-за воздействия чрезмерных нагрузок или нагрева; и</w:t>
      </w:r>
    </w:p>
    <w:bookmarkEnd w:id="473"/>
    <w:bookmarkStart w:name="z480" w:id="474"/>
    <w:p>
      <w:pPr>
        <w:spacing w:after="0"/>
        <w:ind w:left="0"/>
        <w:jc w:val="both"/>
      </w:pPr>
      <w:r>
        <w:rPr>
          <w:rFonts w:ascii="Times New Roman"/>
          <w:b w:val="false"/>
          <w:i w:val="false"/>
          <w:color w:val="000000"/>
          <w:sz w:val="28"/>
        </w:rPr>
        <w:t>
      7) основные элементы конструкции, демонтированные с воздушного судна с большим числом циклов эксплуатации, в отношении которых невозможно подтверждение соответствия путем выполнения обязательных требований, применимых к воздушным судам с признаками старения.</w:t>
      </w:r>
    </w:p>
    <w:bookmarkEnd w:id="474"/>
    <w:bookmarkStart w:name="z481" w:id="475"/>
    <w:p>
      <w:pPr>
        <w:spacing w:after="0"/>
        <w:ind w:left="0"/>
        <w:jc w:val="both"/>
      </w:pPr>
      <w:r>
        <w:rPr>
          <w:rFonts w:ascii="Times New Roman"/>
          <w:b w:val="false"/>
          <w:i w:val="false"/>
          <w:color w:val="000000"/>
          <w:sz w:val="28"/>
        </w:rPr>
        <w:t>
      23. Непригодные компоненты отделяются от пригодных к эксплуатации компонентов и при утилизации приводятся в состояние, исключающее их восстановление или повторное использование, посредством физической деформации либо нанесения четкой и несмываемой маркировки.</w:t>
      </w:r>
    </w:p>
    <w:bookmarkEnd w:id="475"/>
    <w:bookmarkStart w:name="z482" w:id="476"/>
    <w:p>
      <w:pPr>
        <w:spacing w:after="0"/>
        <w:ind w:left="0"/>
        <w:jc w:val="both"/>
      </w:pPr>
      <w:r>
        <w:rPr>
          <w:rFonts w:ascii="Times New Roman"/>
          <w:b w:val="false"/>
          <w:i w:val="false"/>
          <w:color w:val="000000"/>
          <w:sz w:val="28"/>
        </w:rPr>
        <w:t>
      24. Компоненты, предназначенные к утилизации и передаваемые для законного использования, не связанного с выполнением полетов, включая учебные цели, научно-исследовательские и опытно-конструкторские работы либо применение вне авиации, физическому разрушению не подлежат.</w:t>
      </w:r>
    </w:p>
    <w:bookmarkEnd w:id="476"/>
    <w:bookmarkStart w:name="z483" w:id="477"/>
    <w:p>
      <w:pPr>
        <w:spacing w:after="0"/>
        <w:ind w:left="0"/>
        <w:jc w:val="both"/>
      </w:pPr>
      <w:r>
        <w:rPr>
          <w:rFonts w:ascii="Times New Roman"/>
          <w:b w:val="false"/>
          <w:i w:val="false"/>
          <w:color w:val="000000"/>
          <w:sz w:val="28"/>
        </w:rPr>
        <w:t>
      На такие компоненты наносится постоянная маркировка, указывающая на их непригодность к эксплуатации.</w:t>
      </w:r>
    </w:p>
    <w:bookmarkEnd w:id="477"/>
    <w:bookmarkStart w:name="z484" w:id="478"/>
    <w:p>
      <w:pPr>
        <w:spacing w:after="0"/>
        <w:ind w:left="0"/>
        <w:jc w:val="both"/>
      </w:pPr>
      <w:r>
        <w:rPr>
          <w:rFonts w:ascii="Times New Roman"/>
          <w:b w:val="false"/>
          <w:i w:val="false"/>
          <w:color w:val="000000"/>
          <w:sz w:val="28"/>
        </w:rPr>
        <w:t>
      В случаях, когда нанесение указанной маркировки невозможно, первоначальное обозначение либо заводская идентификационная табличка удаляется, при этом обеспечивается ведение документированного учета передачи и дальнейшего использования таких компонентов.</w:t>
      </w:r>
    </w:p>
    <w:bookmarkEnd w:id="478"/>
    <w:bookmarkStart w:name="z485" w:id="479"/>
    <w:p>
      <w:pPr>
        <w:spacing w:after="0"/>
        <w:ind w:left="0"/>
        <w:jc w:val="both"/>
      </w:pPr>
      <w:r>
        <w:rPr>
          <w:rFonts w:ascii="Times New Roman"/>
          <w:b w:val="false"/>
          <w:i w:val="false"/>
          <w:color w:val="000000"/>
          <w:sz w:val="28"/>
        </w:rPr>
        <w:t>
      Глава 8. Экспортный сертификат летной годности</w:t>
      </w:r>
    </w:p>
    <w:bookmarkEnd w:id="479"/>
    <w:bookmarkStart w:name="z486" w:id="480"/>
    <w:p>
      <w:pPr>
        <w:spacing w:after="0"/>
        <w:ind w:left="0"/>
        <w:jc w:val="both"/>
      </w:pPr>
      <w:r>
        <w:rPr>
          <w:rFonts w:ascii="Times New Roman"/>
          <w:b w:val="false"/>
          <w:i w:val="false"/>
          <w:color w:val="000000"/>
          <w:sz w:val="28"/>
        </w:rPr>
        <w:t xml:space="preserve">
      1.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47 Закона при экспорте гражданского воздушного судна, подлежащего исключению из Государственного реестра, уполномоченная организация выдает экспортный сертификат летной годности.</w:t>
      </w:r>
    </w:p>
    <w:bookmarkEnd w:id="480"/>
    <w:bookmarkStart w:name="z487" w:id="481"/>
    <w:p>
      <w:pPr>
        <w:spacing w:after="0"/>
        <w:ind w:left="0"/>
        <w:jc w:val="both"/>
      </w:pPr>
      <w:r>
        <w:rPr>
          <w:rFonts w:ascii="Times New Roman"/>
          <w:b w:val="false"/>
          <w:i w:val="false"/>
          <w:color w:val="000000"/>
          <w:sz w:val="28"/>
        </w:rPr>
        <w:t>
      2. Экспортный сертификат летной годности не является действительным для цели выполнения полетов и служит подтверждением положительных результатов последней оценки летной годности ВС и не подтверждает соответствие требованиям летной годности государства-импортера.</w:t>
      </w:r>
    </w:p>
    <w:bookmarkEnd w:id="481"/>
    <w:bookmarkStart w:name="z488" w:id="482"/>
    <w:p>
      <w:pPr>
        <w:spacing w:after="0"/>
        <w:ind w:left="0"/>
        <w:jc w:val="both"/>
      </w:pPr>
      <w:r>
        <w:rPr>
          <w:rFonts w:ascii="Times New Roman"/>
          <w:b w:val="false"/>
          <w:i w:val="false"/>
          <w:color w:val="000000"/>
          <w:sz w:val="28"/>
        </w:rPr>
        <w:t>
      3. Выдача экспортного сертификата летной годности осуществляется при наличии надлежащим образом оформленной заявки и документальных подтверждении соответствия ВС утвержденной типовой конструкции, указанной в карте данных сертификата типа, признанной уполномоченной организацией.</w:t>
      </w:r>
    </w:p>
    <w:bookmarkEnd w:id="482"/>
    <w:bookmarkStart w:name="z489" w:id="483"/>
    <w:p>
      <w:pPr>
        <w:spacing w:after="0"/>
        <w:ind w:left="0"/>
        <w:jc w:val="both"/>
      </w:pPr>
      <w:r>
        <w:rPr>
          <w:rFonts w:ascii="Times New Roman"/>
          <w:b w:val="false"/>
          <w:i w:val="false"/>
          <w:color w:val="000000"/>
          <w:sz w:val="28"/>
        </w:rPr>
        <w:t>
      Подтверждение соответствия включает:</w:t>
      </w:r>
    </w:p>
    <w:bookmarkEnd w:id="483"/>
    <w:bookmarkStart w:name="z490" w:id="484"/>
    <w:p>
      <w:pPr>
        <w:spacing w:after="0"/>
        <w:ind w:left="0"/>
        <w:jc w:val="both"/>
      </w:pPr>
      <w:r>
        <w:rPr>
          <w:rFonts w:ascii="Times New Roman"/>
          <w:b w:val="false"/>
          <w:i w:val="false"/>
          <w:color w:val="000000"/>
          <w:sz w:val="28"/>
        </w:rPr>
        <w:t>
      1) соответствие конфигурации ВС всем выполненным утвержденным изменениям типовой конструкции, включая изменения по дополнительным сертификатам типа (STC) и иные изменения, принятые уполномоченной организацией;</w:t>
      </w:r>
    </w:p>
    <w:bookmarkEnd w:id="484"/>
    <w:bookmarkStart w:name="z491" w:id="485"/>
    <w:p>
      <w:pPr>
        <w:spacing w:after="0"/>
        <w:ind w:left="0"/>
        <w:jc w:val="both"/>
      </w:pPr>
      <w:r>
        <w:rPr>
          <w:rFonts w:ascii="Times New Roman"/>
          <w:b w:val="false"/>
          <w:i w:val="false"/>
          <w:color w:val="000000"/>
          <w:sz w:val="28"/>
        </w:rPr>
        <w:t>
      2) утверждение и выполнение ремонтов в соответствии с настоящими Нормами;</w:t>
      </w:r>
    </w:p>
    <w:bookmarkEnd w:id="485"/>
    <w:bookmarkStart w:name="z492" w:id="486"/>
    <w:p>
      <w:pPr>
        <w:spacing w:after="0"/>
        <w:ind w:left="0"/>
        <w:jc w:val="both"/>
      </w:pPr>
      <w:r>
        <w:rPr>
          <w:rFonts w:ascii="Times New Roman"/>
          <w:b w:val="false"/>
          <w:i w:val="false"/>
          <w:color w:val="000000"/>
          <w:sz w:val="28"/>
        </w:rPr>
        <w:t>
      3) соответствие установленных компонентов, деталей, оборудования и материалов утвержденным проектным данным и установленным процедурам установки;</w:t>
      </w:r>
    </w:p>
    <w:bookmarkEnd w:id="486"/>
    <w:bookmarkStart w:name="z493" w:id="487"/>
    <w:p>
      <w:pPr>
        <w:spacing w:after="0"/>
        <w:ind w:left="0"/>
        <w:jc w:val="both"/>
      </w:pPr>
      <w:r>
        <w:rPr>
          <w:rFonts w:ascii="Times New Roman"/>
          <w:b w:val="false"/>
          <w:i w:val="false"/>
          <w:color w:val="000000"/>
          <w:sz w:val="28"/>
        </w:rPr>
        <w:t>
      4) наличие в руководстве по летной эксплуатации, включая временные изменения, всех изменений и дополнений;</w:t>
      </w:r>
    </w:p>
    <w:bookmarkEnd w:id="487"/>
    <w:bookmarkStart w:name="z494" w:id="488"/>
    <w:p>
      <w:pPr>
        <w:spacing w:after="0"/>
        <w:ind w:left="0"/>
        <w:jc w:val="both"/>
      </w:pPr>
      <w:r>
        <w:rPr>
          <w:rFonts w:ascii="Times New Roman"/>
          <w:b w:val="false"/>
          <w:i w:val="false"/>
          <w:color w:val="000000"/>
          <w:sz w:val="28"/>
        </w:rPr>
        <w:t>
      5) соответствие ВС дополнительным требованиям летной годности для эксплуатации, установленным уполномоченной организацией;</w:t>
      </w:r>
    </w:p>
    <w:bookmarkEnd w:id="488"/>
    <w:bookmarkStart w:name="z495" w:id="489"/>
    <w:p>
      <w:pPr>
        <w:spacing w:after="0"/>
        <w:ind w:left="0"/>
        <w:jc w:val="both"/>
      </w:pPr>
      <w:r>
        <w:rPr>
          <w:rFonts w:ascii="Times New Roman"/>
          <w:b w:val="false"/>
          <w:i w:val="false"/>
          <w:color w:val="000000"/>
          <w:sz w:val="28"/>
        </w:rPr>
        <w:t>
      6) выполнение и учет всех применимых директив по летной годности и информации по поддержанию летной годности, изданных либо предписанных уполномоченной организацией.</w:t>
      </w:r>
    </w:p>
    <w:bookmarkEnd w:id="489"/>
    <w:bookmarkStart w:name="z496" w:id="490"/>
    <w:p>
      <w:pPr>
        <w:spacing w:after="0"/>
        <w:ind w:left="0"/>
        <w:jc w:val="both"/>
      </w:pPr>
      <w:r>
        <w:rPr>
          <w:rFonts w:ascii="Times New Roman"/>
          <w:b w:val="false"/>
          <w:i w:val="false"/>
          <w:color w:val="000000"/>
          <w:sz w:val="28"/>
        </w:rPr>
        <w:t>
      4. Соответствие ВС применимым указаниям по поддержанию летной годности (ICA) подтверждается документально, включая:</w:t>
      </w:r>
    </w:p>
    <w:bookmarkEnd w:id="490"/>
    <w:bookmarkStart w:name="z497" w:id="491"/>
    <w:p>
      <w:pPr>
        <w:spacing w:after="0"/>
        <w:ind w:left="0"/>
        <w:jc w:val="both"/>
      </w:pPr>
      <w:r>
        <w:rPr>
          <w:rFonts w:ascii="Times New Roman"/>
          <w:b w:val="false"/>
          <w:i w:val="false"/>
          <w:color w:val="000000"/>
          <w:sz w:val="28"/>
        </w:rPr>
        <w:t>
      1) полноту, достоверность и соответствие записей по техническому обслуживанию;</w:t>
      </w:r>
    </w:p>
    <w:bookmarkEnd w:id="491"/>
    <w:bookmarkStart w:name="z498" w:id="492"/>
    <w:p>
      <w:pPr>
        <w:spacing w:after="0"/>
        <w:ind w:left="0"/>
        <w:jc w:val="both"/>
      </w:pPr>
      <w:r>
        <w:rPr>
          <w:rFonts w:ascii="Times New Roman"/>
          <w:b w:val="false"/>
          <w:i w:val="false"/>
          <w:color w:val="000000"/>
          <w:sz w:val="28"/>
        </w:rPr>
        <w:t>
      2) соответствие утвержденной программе технического обслуживания;</w:t>
      </w:r>
    </w:p>
    <w:bookmarkEnd w:id="492"/>
    <w:bookmarkStart w:name="z499" w:id="493"/>
    <w:p>
      <w:pPr>
        <w:spacing w:after="0"/>
        <w:ind w:left="0"/>
        <w:jc w:val="both"/>
      </w:pPr>
      <w:r>
        <w:rPr>
          <w:rFonts w:ascii="Times New Roman"/>
          <w:b w:val="false"/>
          <w:i w:val="false"/>
          <w:color w:val="000000"/>
          <w:sz w:val="28"/>
        </w:rPr>
        <w:t>
      3) наличие, полноту и приемлемость указаний по поддержанию летной годности;</w:t>
      </w:r>
    </w:p>
    <w:bookmarkEnd w:id="493"/>
    <w:bookmarkStart w:name="z500" w:id="494"/>
    <w:p>
      <w:pPr>
        <w:spacing w:after="0"/>
        <w:ind w:left="0"/>
        <w:jc w:val="both"/>
      </w:pPr>
      <w:r>
        <w:rPr>
          <w:rFonts w:ascii="Times New Roman"/>
          <w:b w:val="false"/>
          <w:i w:val="false"/>
          <w:color w:val="000000"/>
          <w:sz w:val="28"/>
        </w:rPr>
        <w:t>
      4) соблюдение обязательных требований по техническому обслуживанию, установленных сертификатом типа, включая ограничения летной годности и сертификационные требования к техническому обслуживанию и ремонту;</w:t>
      </w:r>
    </w:p>
    <w:bookmarkEnd w:id="494"/>
    <w:bookmarkStart w:name="z501" w:id="495"/>
    <w:p>
      <w:pPr>
        <w:spacing w:after="0"/>
        <w:ind w:left="0"/>
        <w:jc w:val="both"/>
      </w:pPr>
      <w:r>
        <w:rPr>
          <w:rFonts w:ascii="Times New Roman"/>
          <w:b w:val="false"/>
          <w:i w:val="false"/>
          <w:color w:val="000000"/>
          <w:sz w:val="28"/>
        </w:rPr>
        <w:t>
      5) выполнение модификаций и инспекций, признанных обязательными;</w:t>
      </w:r>
    </w:p>
    <w:bookmarkEnd w:id="495"/>
    <w:bookmarkStart w:name="z502" w:id="496"/>
    <w:p>
      <w:pPr>
        <w:spacing w:after="0"/>
        <w:ind w:left="0"/>
        <w:jc w:val="both"/>
      </w:pPr>
      <w:r>
        <w:rPr>
          <w:rFonts w:ascii="Times New Roman"/>
          <w:b w:val="false"/>
          <w:i w:val="false"/>
          <w:color w:val="000000"/>
          <w:sz w:val="28"/>
        </w:rPr>
        <w:t>
      6) соблюдение установленных ресурсных ограничений компонентов и деталей с ограниченным сроком службы;</w:t>
      </w:r>
    </w:p>
    <w:bookmarkEnd w:id="496"/>
    <w:bookmarkStart w:name="z503" w:id="497"/>
    <w:p>
      <w:pPr>
        <w:spacing w:after="0"/>
        <w:ind w:left="0"/>
        <w:jc w:val="both"/>
      </w:pPr>
      <w:r>
        <w:rPr>
          <w:rFonts w:ascii="Times New Roman"/>
          <w:b w:val="false"/>
          <w:i w:val="false"/>
          <w:color w:val="000000"/>
          <w:sz w:val="28"/>
        </w:rPr>
        <w:t>
      7) соответствие данных по массе и центровке, включая результаты перевзвешивания (при применимости) и (или) применение системы учета изменений массы и центровки;</w:t>
      </w:r>
    </w:p>
    <w:bookmarkEnd w:id="497"/>
    <w:bookmarkStart w:name="z504" w:id="498"/>
    <w:p>
      <w:pPr>
        <w:spacing w:after="0"/>
        <w:ind w:left="0"/>
        <w:jc w:val="both"/>
      </w:pPr>
      <w:r>
        <w:rPr>
          <w:rFonts w:ascii="Times New Roman"/>
          <w:b w:val="false"/>
          <w:i w:val="false"/>
          <w:color w:val="000000"/>
          <w:sz w:val="28"/>
        </w:rPr>
        <w:t>
      8) наличие статуса о состоянии модификаций и ремонтов;</w:t>
      </w:r>
    </w:p>
    <w:bookmarkEnd w:id="498"/>
    <w:bookmarkStart w:name="z505" w:id="499"/>
    <w:p>
      <w:pPr>
        <w:spacing w:after="0"/>
        <w:ind w:left="0"/>
        <w:jc w:val="both"/>
      </w:pPr>
      <w:r>
        <w:rPr>
          <w:rFonts w:ascii="Times New Roman"/>
          <w:b w:val="false"/>
          <w:i w:val="false"/>
          <w:color w:val="000000"/>
          <w:sz w:val="28"/>
        </w:rPr>
        <w:t>
      9) наличие статуса о выполнении применимых директив летной годности;</w:t>
      </w:r>
    </w:p>
    <w:bookmarkEnd w:id="499"/>
    <w:bookmarkStart w:name="z506" w:id="500"/>
    <w:p>
      <w:pPr>
        <w:spacing w:after="0"/>
        <w:ind w:left="0"/>
        <w:jc w:val="both"/>
      </w:pPr>
      <w:r>
        <w:rPr>
          <w:rFonts w:ascii="Times New Roman"/>
          <w:b w:val="false"/>
          <w:i w:val="false"/>
          <w:color w:val="000000"/>
          <w:sz w:val="28"/>
        </w:rPr>
        <w:t>
      10) наличие статуса о текущем состоянии компонентов и деталей с ограниченным ресурсом.</w:t>
      </w:r>
    </w:p>
    <w:bookmarkEnd w:id="500"/>
    <w:bookmarkStart w:name="z507" w:id="501"/>
    <w:p>
      <w:pPr>
        <w:spacing w:after="0"/>
        <w:ind w:left="0"/>
        <w:jc w:val="both"/>
      </w:pPr>
      <w:r>
        <w:rPr>
          <w:rFonts w:ascii="Times New Roman"/>
          <w:b w:val="false"/>
          <w:i w:val="false"/>
          <w:color w:val="000000"/>
          <w:sz w:val="28"/>
        </w:rPr>
        <w:t>
      5. Осмотр ВС в целях выдачи экспортного сертификата летной годности проводится при обеспечении его готовности к осмотру, включая доступ к элементам конструкции, системам и оборудованию, а также очистку ВС и силовой установки в объеме, необходимом для проведения осмотра.</w:t>
      </w:r>
    </w:p>
    <w:bookmarkEnd w:id="501"/>
    <w:bookmarkStart w:name="z508" w:id="502"/>
    <w:p>
      <w:pPr>
        <w:spacing w:after="0"/>
        <w:ind w:left="0"/>
        <w:jc w:val="both"/>
      </w:pPr>
      <w:r>
        <w:rPr>
          <w:rFonts w:ascii="Times New Roman"/>
          <w:b w:val="false"/>
          <w:i w:val="false"/>
          <w:color w:val="000000"/>
          <w:sz w:val="28"/>
        </w:rPr>
        <w:t>
      Осмотр подтверждает общее состояние летной годности ВС, соответствие учетных данных и технической документации утвержденной типовой конструкции, выполнение всех обязательных инспекций и испытаний, а также отсутствие неутвержденных изменений типовой конструкции.</w:t>
      </w:r>
    </w:p>
    <w:bookmarkEnd w:id="502"/>
    <w:bookmarkStart w:name="z509" w:id="503"/>
    <w:p>
      <w:pPr>
        <w:spacing w:after="0"/>
        <w:ind w:left="0"/>
        <w:jc w:val="both"/>
      </w:pPr>
      <w:r>
        <w:rPr>
          <w:rFonts w:ascii="Times New Roman"/>
          <w:b w:val="false"/>
          <w:i w:val="false"/>
          <w:color w:val="000000"/>
          <w:sz w:val="28"/>
        </w:rPr>
        <w:t>
      В ходе осмотра подтверждается, что:</w:t>
      </w:r>
    </w:p>
    <w:bookmarkEnd w:id="503"/>
    <w:bookmarkStart w:name="z510" w:id="504"/>
    <w:p>
      <w:pPr>
        <w:spacing w:after="0"/>
        <w:ind w:left="0"/>
        <w:jc w:val="both"/>
      </w:pPr>
      <w:r>
        <w:rPr>
          <w:rFonts w:ascii="Times New Roman"/>
          <w:b w:val="false"/>
          <w:i w:val="false"/>
          <w:color w:val="000000"/>
          <w:sz w:val="28"/>
        </w:rPr>
        <w:t>
      1) ВС оснащено оборудованием в соответствии с руководством по летной эксплуатации;</w:t>
      </w:r>
    </w:p>
    <w:bookmarkEnd w:id="504"/>
    <w:bookmarkStart w:name="z511" w:id="505"/>
    <w:p>
      <w:pPr>
        <w:spacing w:after="0"/>
        <w:ind w:left="0"/>
        <w:jc w:val="both"/>
      </w:pPr>
      <w:r>
        <w:rPr>
          <w:rFonts w:ascii="Times New Roman"/>
          <w:b w:val="false"/>
          <w:i w:val="false"/>
          <w:color w:val="000000"/>
          <w:sz w:val="28"/>
        </w:rPr>
        <w:t>
      2) ВС находится в состоянии, обеспечивающем безопасную эксплуатацию, и не имеет очевидных дефектов;</w:t>
      </w:r>
    </w:p>
    <w:bookmarkEnd w:id="505"/>
    <w:bookmarkStart w:name="z512" w:id="506"/>
    <w:p>
      <w:pPr>
        <w:spacing w:after="0"/>
        <w:ind w:left="0"/>
        <w:jc w:val="both"/>
      </w:pPr>
      <w:r>
        <w:rPr>
          <w:rFonts w:ascii="Times New Roman"/>
          <w:b w:val="false"/>
          <w:i w:val="false"/>
          <w:color w:val="000000"/>
          <w:sz w:val="28"/>
        </w:rPr>
        <w:t>
      3) все надписи, таблички и маркировка, предусмотренные утвержденной типовой конструкцией и настоящими Нормами, присутствуют;</w:t>
      </w:r>
    </w:p>
    <w:bookmarkEnd w:id="506"/>
    <w:bookmarkStart w:name="z513" w:id="507"/>
    <w:p>
      <w:pPr>
        <w:spacing w:after="0"/>
        <w:ind w:left="0"/>
        <w:jc w:val="both"/>
      </w:pPr>
      <w:r>
        <w:rPr>
          <w:rFonts w:ascii="Times New Roman"/>
          <w:b w:val="false"/>
          <w:i w:val="false"/>
          <w:color w:val="000000"/>
          <w:sz w:val="28"/>
        </w:rPr>
        <w:t>
      4) неустраненные повреждения находятся в пределах, допустимых, с учетом применимой утвержденной ремонтной документации;</w:t>
      </w:r>
    </w:p>
    <w:bookmarkEnd w:id="507"/>
    <w:bookmarkStart w:name="z514" w:id="508"/>
    <w:p>
      <w:pPr>
        <w:spacing w:after="0"/>
        <w:ind w:left="0"/>
        <w:jc w:val="both"/>
      </w:pPr>
      <w:r>
        <w:rPr>
          <w:rFonts w:ascii="Times New Roman"/>
          <w:b w:val="false"/>
          <w:i w:val="false"/>
          <w:color w:val="000000"/>
          <w:sz w:val="28"/>
        </w:rPr>
        <w:t>
      5) изменения типовой конструкции соответствуют утвержденным данным;</w:t>
      </w:r>
    </w:p>
    <w:bookmarkEnd w:id="508"/>
    <w:bookmarkStart w:name="z515" w:id="509"/>
    <w:p>
      <w:pPr>
        <w:spacing w:after="0"/>
        <w:ind w:left="0"/>
        <w:jc w:val="both"/>
      </w:pPr>
      <w:r>
        <w:rPr>
          <w:rFonts w:ascii="Times New Roman"/>
          <w:b w:val="false"/>
          <w:i w:val="false"/>
          <w:color w:val="000000"/>
          <w:sz w:val="28"/>
        </w:rPr>
        <w:t>
      6) ремонты выполнены в соответствии с утвержденными данными;</w:t>
      </w:r>
    </w:p>
    <w:bookmarkEnd w:id="509"/>
    <w:bookmarkStart w:name="z516" w:id="510"/>
    <w:p>
      <w:pPr>
        <w:spacing w:after="0"/>
        <w:ind w:left="0"/>
        <w:jc w:val="both"/>
      </w:pPr>
      <w:r>
        <w:rPr>
          <w:rFonts w:ascii="Times New Roman"/>
          <w:b w:val="false"/>
          <w:i w:val="false"/>
          <w:color w:val="000000"/>
          <w:sz w:val="28"/>
        </w:rPr>
        <w:t>
      7) выполнены и учтены все применимые директивы по летной годности и обязательные информаций по поддержанию летной годности.</w:t>
      </w:r>
    </w:p>
    <w:bookmarkEnd w:id="510"/>
    <w:bookmarkStart w:name="z517" w:id="511"/>
    <w:p>
      <w:pPr>
        <w:spacing w:after="0"/>
        <w:ind w:left="0"/>
        <w:jc w:val="both"/>
      </w:pPr>
      <w:r>
        <w:rPr>
          <w:rFonts w:ascii="Times New Roman"/>
          <w:b w:val="false"/>
          <w:i w:val="false"/>
          <w:color w:val="000000"/>
          <w:sz w:val="28"/>
        </w:rPr>
        <w:t>
      6. При наличии договоренности между государством-экспортером и государством-импортером (в рамках двустороннего соглашения либо иным согласованным способом) о подтверждении экспортным сертификатом летной годности соответствия требованиям государства-импортера, а не требованиям государства-экспортера, государства-экспортера осуществляет взаимодействие с государством-импортера для уточнения и учета специальных требований, установленных государством-импортером.</w:t>
      </w:r>
    </w:p>
    <w:bookmarkEnd w:id="511"/>
    <w:bookmarkStart w:name="z518" w:id="512"/>
    <w:p>
      <w:pPr>
        <w:spacing w:after="0"/>
        <w:ind w:left="0"/>
        <w:jc w:val="both"/>
      </w:pPr>
      <w:r>
        <w:rPr>
          <w:rFonts w:ascii="Times New Roman"/>
          <w:b w:val="false"/>
          <w:i w:val="false"/>
          <w:color w:val="000000"/>
          <w:sz w:val="28"/>
        </w:rPr>
        <w:t>
      При этом невыполненные требования государства-импортера указываются в экспортном сертификате летной годности в качестве исключений либо подлежат выполнению в качестве условия его принятия государством-импортером.</w:t>
      </w:r>
    </w:p>
    <w:bookmarkEnd w:id="512"/>
    <w:bookmarkStart w:name="z519" w:id="513"/>
    <w:p>
      <w:pPr>
        <w:spacing w:after="0"/>
        <w:ind w:left="0"/>
        <w:jc w:val="both"/>
      </w:pPr>
      <w:r>
        <w:rPr>
          <w:rFonts w:ascii="Times New Roman"/>
          <w:b w:val="false"/>
          <w:i w:val="false"/>
          <w:color w:val="000000"/>
          <w:sz w:val="28"/>
        </w:rPr>
        <w:t>
      Глава 9. Разрешение на выполнение специального полета</w:t>
      </w:r>
    </w:p>
    <w:bookmarkEnd w:id="513"/>
    <w:bookmarkStart w:name="z520" w:id="514"/>
    <w:p>
      <w:pPr>
        <w:spacing w:after="0"/>
        <w:ind w:left="0"/>
        <w:jc w:val="both"/>
      </w:pPr>
      <w:r>
        <w:rPr>
          <w:rFonts w:ascii="Times New Roman"/>
          <w:b w:val="false"/>
          <w:i w:val="false"/>
          <w:color w:val="000000"/>
          <w:sz w:val="28"/>
        </w:rPr>
        <w:t>
      1. Настоящая глава определяет требования для выдачи разрешений на специальные полеты и утверждения условий полетов, а также регулирует права и обязанности заявителей, владельцев разрешений и утвержденных условий специального полета.</w:t>
      </w:r>
    </w:p>
    <w:bookmarkEnd w:id="514"/>
    <w:bookmarkStart w:name="z521" w:id="515"/>
    <w:p>
      <w:pPr>
        <w:spacing w:after="0"/>
        <w:ind w:left="0"/>
        <w:jc w:val="both"/>
      </w:pPr>
      <w:r>
        <w:rPr>
          <w:rFonts w:ascii="Times New Roman"/>
          <w:b w:val="false"/>
          <w:i w:val="false"/>
          <w:color w:val="000000"/>
          <w:sz w:val="28"/>
        </w:rPr>
        <w:t xml:space="preserve">
      2. В соответствии с </w:t>
      </w:r>
      <w:r>
        <w:rPr>
          <w:rFonts w:ascii="Times New Roman"/>
          <w:b w:val="false"/>
          <w:i w:val="false"/>
          <w:color w:val="000000"/>
          <w:sz w:val="28"/>
        </w:rPr>
        <w:t>пунктом 8-1</w:t>
      </w:r>
      <w:r>
        <w:rPr>
          <w:rFonts w:ascii="Times New Roman"/>
          <w:b w:val="false"/>
          <w:i w:val="false"/>
          <w:color w:val="000000"/>
          <w:sz w:val="28"/>
        </w:rPr>
        <w:t xml:space="preserve"> статьи 47 Закона, разрешение на выполнение специального полета выдается воздушному судну, зарегистрированному в Государственном реестре гражданских воздушных судов Республики Казахстан, за исключением случаев, предусмотренных </w:t>
      </w:r>
      <w:r>
        <w:rPr>
          <w:rFonts w:ascii="Times New Roman"/>
          <w:b w:val="false"/>
          <w:i w:val="false"/>
          <w:color w:val="000000"/>
          <w:sz w:val="28"/>
        </w:rPr>
        <w:t>статьей 44</w:t>
      </w:r>
      <w:r>
        <w:rPr>
          <w:rFonts w:ascii="Times New Roman"/>
          <w:b w:val="false"/>
          <w:i w:val="false"/>
          <w:color w:val="000000"/>
          <w:sz w:val="28"/>
        </w:rPr>
        <w:t xml:space="preserve"> Закона, при отсутствии действующего сертификата летной годности или несоответствии требованиям для его выдачи, если по оценке эксплуатанта и уполномоченной организации воздушное судно способно безопасно выполнять полеты при установленных условиях и в следующих целях:</w:t>
      </w:r>
    </w:p>
    <w:bookmarkEnd w:id="515"/>
    <w:bookmarkStart w:name="z522" w:id="516"/>
    <w:p>
      <w:pPr>
        <w:spacing w:after="0"/>
        <w:ind w:left="0"/>
        <w:jc w:val="both"/>
      </w:pPr>
      <w:r>
        <w:rPr>
          <w:rFonts w:ascii="Times New Roman"/>
          <w:b w:val="false"/>
          <w:i w:val="false"/>
          <w:color w:val="000000"/>
          <w:sz w:val="28"/>
        </w:rPr>
        <w:t>
      1) облет после производства новых воздушных судов;</w:t>
      </w:r>
    </w:p>
    <w:bookmarkEnd w:id="516"/>
    <w:bookmarkStart w:name="z523" w:id="517"/>
    <w:p>
      <w:pPr>
        <w:spacing w:after="0"/>
        <w:ind w:left="0"/>
        <w:jc w:val="both"/>
      </w:pPr>
      <w:r>
        <w:rPr>
          <w:rFonts w:ascii="Times New Roman"/>
          <w:b w:val="false"/>
          <w:i w:val="false"/>
          <w:color w:val="000000"/>
          <w:sz w:val="28"/>
        </w:rPr>
        <w:t>
      2) облет после технического обслуживания и (или) ремонта, модификации в соответствии с эксплуатационной (ремонтной) документацией либо облет с целью подтверждения технических характеристик;</w:t>
      </w:r>
    </w:p>
    <w:bookmarkEnd w:id="517"/>
    <w:bookmarkStart w:name="z524" w:id="518"/>
    <w:p>
      <w:pPr>
        <w:spacing w:after="0"/>
        <w:ind w:left="0"/>
        <w:jc w:val="both"/>
      </w:pPr>
      <w:r>
        <w:rPr>
          <w:rFonts w:ascii="Times New Roman"/>
          <w:b w:val="false"/>
          <w:i w:val="false"/>
          <w:color w:val="000000"/>
          <w:sz w:val="28"/>
        </w:rPr>
        <w:t>
      3) доставка, эвакуация воздушного судна из зоны надвигающейся опасности либо в случаях форс-мажорных обстоятельств или экспорт воздушного судна;</w:t>
      </w:r>
    </w:p>
    <w:bookmarkEnd w:id="518"/>
    <w:bookmarkStart w:name="z525" w:id="519"/>
    <w:p>
      <w:pPr>
        <w:spacing w:after="0"/>
        <w:ind w:left="0"/>
        <w:jc w:val="both"/>
      </w:pPr>
      <w:r>
        <w:rPr>
          <w:rFonts w:ascii="Times New Roman"/>
          <w:b w:val="false"/>
          <w:i w:val="false"/>
          <w:color w:val="000000"/>
          <w:sz w:val="28"/>
        </w:rPr>
        <w:t>
      4) полет воздушного судна для оценки заказчиком или уполномоченной организации с целью демонстрации соответствия применимым требованиям летной годности или сертификационным спецификациям;</w:t>
      </w:r>
    </w:p>
    <w:bookmarkEnd w:id="519"/>
    <w:bookmarkStart w:name="z526" w:id="520"/>
    <w:p>
      <w:pPr>
        <w:spacing w:after="0"/>
        <w:ind w:left="0"/>
        <w:jc w:val="both"/>
      </w:pPr>
      <w:r>
        <w:rPr>
          <w:rFonts w:ascii="Times New Roman"/>
          <w:b w:val="false"/>
          <w:i w:val="false"/>
          <w:color w:val="000000"/>
          <w:sz w:val="28"/>
        </w:rPr>
        <w:t>
      5) выставки и авиашоу;</w:t>
      </w:r>
    </w:p>
    <w:bookmarkEnd w:id="520"/>
    <w:bookmarkStart w:name="z527" w:id="521"/>
    <w:p>
      <w:pPr>
        <w:spacing w:after="0"/>
        <w:ind w:left="0"/>
        <w:jc w:val="both"/>
      </w:pPr>
      <w:r>
        <w:rPr>
          <w:rFonts w:ascii="Times New Roman"/>
          <w:b w:val="false"/>
          <w:i w:val="false"/>
          <w:color w:val="000000"/>
          <w:sz w:val="28"/>
        </w:rPr>
        <w:t>
      6) полет воздушного судна к месту выполнения технического обслуживания, хранения, ремонта или к месту текущего базирования;</w:t>
      </w:r>
    </w:p>
    <w:bookmarkEnd w:id="521"/>
    <w:bookmarkStart w:name="z528" w:id="522"/>
    <w:p>
      <w:pPr>
        <w:spacing w:after="0"/>
        <w:ind w:left="0"/>
        <w:jc w:val="both"/>
      </w:pPr>
      <w:r>
        <w:rPr>
          <w:rFonts w:ascii="Times New Roman"/>
          <w:b w:val="false"/>
          <w:i w:val="false"/>
          <w:color w:val="000000"/>
          <w:sz w:val="28"/>
        </w:rPr>
        <w:t>
      7) полет воздушного судна с максимальной сертифицированной взлетной массой для полетов за пределами безопасного расстояния полета над водой или над землей в зонах, не имеющих соответствующих условий для посадки или соответствующего количества топлива;</w:t>
      </w:r>
    </w:p>
    <w:bookmarkEnd w:id="522"/>
    <w:bookmarkStart w:name="z529" w:id="523"/>
    <w:p>
      <w:pPr>
        <w:spacing w:after="0"/>
        <w:ind w:left="0"/>
        <w:jc w:val="both"/>
      </w:pPr>
      <w:r>
        <w:rPr>
          <w:rFonts w:ascii="Times New Roman"/>
          <w:b w:val="false"/>
          <w:i w:val="false"/>
          <w:color w:val="000000"/>
          <w:sz w:val="28"/>
        </w:rPr>
        <w:t>
      8) достижение рекордов, участие в авиационных соревнованиях и аналогичные соревнования;</w:t>
      </w:r>
    </w:p>
    <w:bookmarkEnd w:id="523"/>
    <w:bookmarkStart w:name="z530" w:id="524"/>
    <w:p>
      <w:pPr>
        <w:spacing w:after="0"/>
        <w:ind w:left="0"/>
        <w:jc w:val="both"/>
      </w:pPr>
      <w:r>
        <w:rPr>
          <w:rFonts w:ascii="Times New Roman"/>
          <w:b w:val="false"/>
          <w:i w:val="false"/>
          <w:color w:val="000000"/>
          <w:sz w:val="28"/>
        </w:rPr>
        <w:t>
      9) деятельность воздушных судов или типов воздушных судов на территории Республики Казахстан, для которых сертификат летной годности или другой аналогичный документ не требуется в соответствии с законодательством Республики Казахстан.</w:t>
      </w:r>
    </w:p>
    <w:bookmarkEnd w:id="524"/>
    <w:bookmarkStart w:name="z531" w:id="525"/>
    <w:p>
      <w:pPr>
        <w:spacing w:after="0"/>
        <w:ind w:left="0"/>
        <w:jc w:val="both"/>
      </w:pPr>
      <w:r>
        <w:rPr>
          <w:rFonts w:ascii="Times New Roman"/>
          <w:b w:val="false"/>
          <w:i w:val="false"/>
          <w:color w:val="000000"/>
          <w:sz w:val="28"/>
        </w:rPr>
        <w:t>
      3. Уполномоченной организацией устанавливается следующие условия специального полета:</w:t>
      </w:r>
    </w:p>
    <w:bookmarkEnd w:id="525"/>
    <w:bookmarkStart w:name="z532" w:id="526"/>
    <w:p>
      <w:pPr>
        <w:spacing w:after="0"/>
        <w:ind w:left="0"/>
        <w:jc w:val="both"/>
      </w:pPr>
      <w:r>
        <w:rPr>
          <w:rFonts w:ascii="Times New Roman"/>
          <w:b w:val="false"/>
          <w:i w:val="false"/>
          <w:color w:val="000000"/>
          <w:sz w:val="28"/>
        </w:rPr>
        <w:t>
      1) конфигурация воздушного судна;</w:t>
      </w:r>
    </w:p>
    <w:bookmarkEnd w:id="526"/>
    <w:bookmarkStart w:name="z533" w:id="527"/>
    <w:p>
      <w:pPr>
        <w:spacing w:after="0"/>
        <w:ind w:left="0"/>
        <w:jc w:val="both"/>
      </w:pPr>
      <w:r>
        <w:rPr>
          <w:rFonts w:ascii="Times New Roman"/>
          <w:b w:val="false"/>
          <w:i w:val="false"/>
          <w:color w:val="000000"/>
          <w:sz w:val="28"/>
        </w:rPr>
        <w:t>
      2) любые условия или ограничения, необходимые для безопасной эксплуатации воздушного судна, включая:</w:t>
      </w:r>
    </w:p>
    <w:bookmarkEnd w:id="527"/>
    <w:bookmarkStart w:name="z534" w:id="528"/>
    <w:p>
      <w:pPr>
        <w:spacing w:after="0"/>
        <w:ind w:left="0"/>
        <w:jc w:val="both"/>
      </w:pPr>
      <w:r>
        <w:rPr>
          <w:rFonts w:ascii="Times New Roman"/>
          <w:b w:val="false"/>
          <w:i w:val="false"/>
          <w:color w:val="000000"/>
          <w:sz w:val="28"/>
        </w:rPr>
        <w:t>
      условия или ограничения, наложенные на маршрут(ы) или воздушное пространство, или на то и другое, требуемые для полета(ов);</w:t>
      </w:r>
    </w:p>
    <w:bookmarkEnd w:id="528"/>
    <w:bookmarkStart w:name="z535" w:id="529"/>
    <w:p>
      <w:pPr>
        <w:spacing w:after="0"/>
        <w:ind w:left="0"/>
        <w:jc w:val="both"/>
      </w:pPr>
      <w:r>
        <w:rPr>
          <w:rFonts w:ascii="Times New Roman"/>
          <w:b w:val="false"/>
          <w:i w:val="false"/>
          <w:color w:val="000000"/>
          <w:sz w:val="28"/>
        </w:rPr>
        <w:t>
      условия или ограничения, налагаемые на летный экипаж при управлении воздушным судном;</w:t>
      </w:r>
    </w:p>
    <w:bookmarkEnd w:id="529"/>
    <w:bookmarkStart w:name="z536" w:id="530"/>
    <w:p>
      <w:pPr>
        <w:spacing w:after="0"/>
        <w:ind w:left="0"/>
        <w:jc w:val="both"/>
      </w:pPr>
      <w:r>
        <w:rPr>
          <w:rFonts w:ascii="Times New Roman"/>
          <w:b w:val="false"/>
          <w:i w:val="false"/>
          <w:color w:val="000000"/>
          <w:sz w:val="28"/>
        </w:rPr>
        <w:t>
      ограничения по перевозке лиц, не являющихся членами летного экипажа;</w:t>
      </w:r>
    </w:p>
    <w:bookmarkEnd w:id="530"/>
    <w:bookmarkStart w:name="z537" w:id="531"/>
    <w:p>
      <w:pPr>
        <w:spacing w:after="0"/>
        <w:ind w:left="0"/>
        <w:jc w:val="both"/>
      </w:pPr>
      <w:r>
        <w:rPr>
          <w:rFonts w:ascii="Times New Roman"/>
          <w:b w:val="false"/>
          <w:i w:val="false"/>
          <w:color w:val="000000"/>
          <w:sz w:val="28"/>
        </w:rPr>
        <w:t>
      эксплуатационные ограничения, особые процедуры или технические условия, обязательные к соблюдению;</w:t>
      </w:r>
    </w:p>
    <w:bookmarkEnd w:id="531"/>
    <w:bookmarkStart w:name="z538" w:id="532"/>
    <w:p>
      <w:pPr>
        <w:spacing w:after="0"/>
        <w:ind w:left="0"/>
        <w:jc w:val="both"/>
      </w:pPr>
      <w:r>
        <w:rPr>
          <w:rFonts w:ascii="Times New Roman"/>
          <w:b w:val="false"/>
          <w:i w:val="false"/>
          <w:color w:val="000000"/>
          <w:sz w:val="28"/>
        </w:rPr>
        <w:t>
      конкретную программу летных испытаний (при необходимости);</w:t>
      </w:r>
    </w:p>
    <w:bookmarkEnd w:id="532"/>
    <w:bookmarkStart w:name="z539" w:id="533"/>
    <w:p>
      <w:pPr>
        <w:spacing w:after="0"/>
        <w:ind w:left="0"/>
        <w:jc w:val="both"/>
      </w:pPr>
      <w:r>
        <w:rPr>
          <w:rFonts w:ascii="Times New Roman"/>
          <w:b w:val="false"/>
          <w:i w:val="false"/>
          <w:color w:val="000000"/>
          <w:sz w:val="28"/>
        </w:rPr>
        <w:t>
      меры по поддержанию летной годности, включая инструкции по техническому обслуживанию и режим их выполнения;</w:t>
      </w:r>
    </w:p>
    <w:bookmarkEnd w:id="533"/>
    <w:bookmarkStart w:name="z540" w:id="534"/>
    <w:p>
      <w:pPr>
        <w:spacing w:after="0"/>
        <w:ind w:left="0"/>
        <w:jc w:val="both"/>
      </w:pPr>
      <w:r>
        <w:rPr>
          <w:rFonts w:ascii="Times New Roman"/>
          <w:b w:val="false"/>
          <w:i w:val="false"/>
          <w:color w:val="000000"/>
          <w:sz w:val="28"/>
        </w:rPr>
        <w:t>
      3) обоснование способности воздушного судна выполнять безопасный полет в условиях и с ограничениями, указанными в подпункте 2) настоящего пункта;</w:t>
      </w:r>
    </w:p>
    <w:bookmarkEnd w:id="534"/>
    <w:bookmarkStart w:name="z541" w:id="535"/>
    <w:p>
      <w:pPr>
        <w:spacing w:after="0"/>
        <w:ind w:left="0"/>
        <w:jc w:val="both"/>
      </w:pPr>
      <w:r>
        <w:rPr>
          <w:rFonts w:ascii="Times New Roman"/>
          <w:b w:val="false"/>
          <w:i w:val="false"/>
          <w:color w:val="000000"/>
          <w:sz w:val="28"/>
        </w:rPr>
        <w:t>
      4) метод управления конфигурацией воздушного судна для поддержания установленных условий.</w:t>
      </w:r>
    </w:p>
    <w:bookmarkEnd w:id="535"/>
    <w:bookmarkStart w:name="z542" w:id="536"/>
    <w:p>
      <w:pPr>
        <w:spacing w:after="0"/>
        <w:ind w:left="0"/>
        <w:jc w:val="both"/>
      </w:pPr>
      <w:r>
        <w:rPr>
          <w:rFonts w:ascii="Times New Roman"/>
          <w:b w:val="false"/>
          <w:i w:val="false"/>
          <w:color w:val="000000"/>
          <w:sz w:val="28"/>
        </w:rPr>
        <w:t>
      4. Условия специального полета, связанные с безопасностью типовой конструкции ВС, устанавливаются уполномоченной организацией на основании информации от государства разработчика или организации разработчика, утвержденной этим органом, при следующих обстоятельствах:</w:t>
      </w:r>
    </w:p>
    <w:bookmarkEnd w:id="536"/>
    <w:bookmarkStart w:name="z543" w:id="537"/>
    <w:p>
      <w:pPr>
        <w:spacing w:after="0"/>
        <w:ind w:left="0"/>
        <w:jc w:val="both"/>
      </w:pPr>
      <w:r>
        <w:rPr>
          <w:rFonts w:ascii="Times New Roman"/>
          <w:b w:val="false"/>
          <w:i w:val="false"/>
          <w:color w:val="000000"/>
          <w:sz w:val="28"/>
        </w:rPr>
        <w:t>
      1) ВС не соответствует утвержденной конструкции;</w:t>
      </w:r>
    </w:p>
    <w:bookmarkEnd w:id="537"/>
    <w:bookmarkStart w:name="z544" w:id="538"/>
    <w:p>
      <w:pPr>
        <w:spacing w:after="0"/>
        <w:ind w:left="0"/>
        <w:jc w:val="both"/>
      </w:pPr>
      <w:r>
        <w:rPr>
          <w:rFonts w:ascii="Times New Roman"/>
          <w:b w:val="false"/>
          <w:i w:val="false"/>
          <w:color w:val="000000"/>
          <w:sz w:val="28"/>
        </w:rPr>
        <w:t>
      2) ВС не соответствует ограничением летной годности, требованием сертификации по техническому обслуживанию или директиве по летной годности;</w:t>
      </w:r>
    </w:p>
    <w:bookmarkEnd w:id="538"/>
    <w:bookmarkStart w:name="z545" w:id="539"/>
    <w:p>
      <w:pPr>
        <w:spacing w:after="0"/>
        <w:ind w:left="0"/>
        <w:jc w:val="both"/>
      </w:pPr>
      <w:r>
        <w:rPr>
          <w:rFonts w:ascii="Times New Roman"/>
          <w:b w:val="false"/>
          <w:i w:val="false"/>
          <w:color w:val="000000"/>
          <w:sz w:val="28"/>
        </w:rPr>
        <w:t>
      3) предполагаемый(е) полет(ы) выходит(ят) за пределы утвержденного диапазона в соответствии с руководством по летной эксплуатации.</w:t>
      </w:r>
    </w:p>
    <w:bookmarkEnd w:id="539"/>
    <w:bookmarkStart w:name="z546" w:id="540"/>
    <w:p>
      <w:pPr>
        <w:spacing w:after="0"/>
        <w:ind w:left="0"/>
        <w:jc w:val="both"/>
      </w:pPr>
      <w:r>
        <w:rPr>
          <w:rFonts w:ascii="Times New Roman"/>
          <w:b w:val="false"/>
          <w:i w:val="false"/>
          <w:color w:val="000000"/>
          <w:sz w:val="28"/>
        </w:rPr>
        <w:t>
      5. В разрешении на выполнение специального полета (специальный сертификат летной годности) уполномоченная организация указывает цель (цели), а также утвержденные условия и ограничения.</w:t>
      </w:r>
    </w:p>
    <w:bookmarkEnd w:id="540"/>
    <w:bookmarkStart w:name="z547" w:id="541"/>
    <w:p>
      <w:pPr>
        <w:spacing w:after="0"/>
        <w:ind w:left="0"/>
        <w:jc w:val="both"/>
      </w:pPr>
      <w:r>
        <w:rPr>
          <w:rFonts w:ascii="Times New Roman"/>
          <w:b w:val="false"/>
          <w:i w:val="false"/>
          <w:color w:val="000000"/>
          <w:sz w:val="28"/>
        </w:rPr>
        <w:t>
      6. Изменение, влияющее на содержание разрешения на выполнение специального полета, требует выдачи нового разрешения на специальный полет.</w:t>
      </w:r>
    </w:p>
    <w:bookmarkEnd w:id="541"/>
    <w:bookmarkStart w:name="z548" w:id="542"/>
    <w:p>
      <w:pPr>
        <w:spacing w:after="0"/>
        <w:ind w:left="0"/>
        <w:jc w:val="both"/>
      </w:pPr>
      <w:r>
        <w:rPr>
          <w:rFonts w:ascii="Times New Roman"/>
          <w:b w:val="false"/>
          <w:i w:val="false"/>
          <w:color w:val="000000"/>
          <w:sz w:val="28"/>
        </w:rPr>
        <w:t>
      Глава 10. Идентификационные данные авиационной техники</w:t>
      </w:r>
    </w:p>
    <w:bookmarkEnd w:id="542"/>
    <w:bookmarkStart w:name="z549" w:id="543"/>
    <w:p>
      <w:pPr>
        <w:spacing w:after="0"/>
        <w:ind w:left="0"/>
        <w:jc w:val="both"/>
      </w:pPr>
      <w:r>
        <w:rPr>
          <w:rFonts w:ascii="Times New Roman"/>
          <w:b w:val="false"/>
          <w:i w:val="false"/>
          <w:color w:val="000000"/>
          <w:sz w:val="28"/>
        </w:rPr>
        <w:t>
      1. Идентификационные данные авиационной техники являются обязательным средством установления ее индивидуальной идентификации и подтверждения принадлежности к утвержденной типовой конструкции (type design).</w:t>
      </w:r>
    </w:p>
    <w:bookmarkEnd w:id="543"/>
    <w:bookmarkStart w:name="z550" w:id="544"/>
    <w:p>
      <w:pPr>
        <w:spacing w:after="0"/>
        <w:ind w:left="0"/>
        <w:jc w:val="both"/>
      </w:pPr>
      <w:r>
        <w:rPr>
          <w:rFonts w:ascii="Times New Roman"/>
          <w:b w:val="false"/>
          <w:i w:val="false"/>
          <w:color w:val="000000"/>
          <w:sz w:val="28"/>
        </w:rPr>
        <w:t>
      2. Идентификационные данные размещаются на авиационной технике в доступном месте, защищенном от повреждения, утраты или отсоединения при нормальной эксплуатации.</w:t>
      </w:r>
    </w:p>
    <w:bookmarkEnd w:id="544"/>
    <w:bookmarkStart w:name="z551" w:id="545"/>
    <w:p>
      <w:pPr>
        <w:spacing w:after="0"/>
        <w:ind w:left="0"/>
        <w:jc w:val="both"/>
      </w:pPr>
      <w:r>
        <w:rPr>
          <w:rFonts w:ascii="Times New Roman"/>
          <w:b w:val="false"/>
          <w:i w:val="false"/>
          <w:color w:val="000000"/>
          <w:sz w:val="28"/>
        </w:rPr>
        <w:t>
      3. Идентификационные данные наносятся методом постоянного травления, гравировки или штамповки непосредственно на изделие либо на надежно закрепленную на нем табличку.</w:t>
      </w:r>
    </w:p>
    <w:bookmarkEnd w:id="545"/>
    <w:bookmarkStart w:name="z552" w:id="546"/>
    <w:p>
      <w:pPr>
        <w:spacing w:after="0"/>
        <w:ind w:left="0"/>
        <w:jc w:val="both"/>
      </w:pPr>
      <w:r>
        <w:rPr>
          <w:rFonts w:ascii="Times New Roman"/>
          <w:b w:val="false"/>
          <w:i w:val="false"/>
          <w:color w:val="000000"/>
          <w:sz w:val="28"/>
        </w:rPr>
        <w:t>
      4. За исключением случая, предусмотренного пунктом 5 настоящей главы, запрещается без письменного разрешения уполномоченной организации:</w:t>
      </w:r>
    </w:p>
    <w:bookmarkEnd w:id="546"/>
    <w:bookmarkStart w:name="z553" w:id="547"/>
    <w:p>
      <w:pPr>
        <w:spacing w:after="0"/>
        <w:ind w:left="0"/>
        <w:jc w:val="both"/>
      </w:pPr>
      <w:r>
        <w:rPr>
          <w:rFonts w:ascii="Times New Roman"/>
          <w:b w:val="false"/>
          <w:i w:val="false"/>
          <w:color w:val="000000"/>
          <w:sz w:val="28"/>
        </w:rPr>
        <w:t>
      1) снимать или заменять идентификационные данные авиационной техники, в том числе в случае их утраты, кражи либо повреждения;</w:t>
      </w:r>
    </w:p>
    <w:bookmarkEnd w:id="547"/>
    <w:bookmarkStart w:name="z554" w:id="548"/>
    <w:p>
      <w:pPr>
        <w:spacing w:after="0"/>
        <w:ind w:left="0"/>
        <w:jc w:val="both"/>
      </w:pPr>
      <w:r>
        <w:rPr>
          <w:rFonts w:ascii="Times New Roman"/>
          <w:b w:val="false"/>
          <w:i w:val="false"/>
          <w:color w:val="000000"/>
          <w:sz w:val="28"/>
        </w:rPr>
        <w:t>
      2) устанавливать на авиационную технику табличку с идентификационными данными, ранее установленную на другой авиационной технике;</w:t>
      </w:r>
    </w:p>
    <w:bookmarkEnd w:id="548"/>
    <w:bookmarkStart w:name="z555" w:id="549"/>
    <w:p>
      <w:pPr>
        <w:spacing w:after="0"/>
        <w:ind w:left="0"/>
        <w:jc w:val="both"/>
      </w:pPr>
      <w:r>
        <w:rPr>
          <w:rFonts w:ascii="Times New Roman"/>
          <w:b w:val="false"/>
          <w:i w:val="false"/>
          <w:color w:val="000000"/>
          <w:sz w:val="28"/>
        </w:rPr>
        <w:t>
      3) вносить изменения в сведения, содержащиеся в идентификационных данных авиационной техники.</w:t>
      </w:r>
    </w:p>
    <w:bookmarkEnd w:id="549"/>
    <w:bookmarkStart w:name="z556" w:id="550"/>
    <w:p>
      <w:pPr>
        <w:spacing w:after="0"/>
        <w:ind w:left="0"/>
        <w:jc w:val="both"/>
      </w:pPr>
      <w:r>
        <w:rPr>
          <w:rFonts w:ascii="Times New Roman"/>
          <w:b w:val="false"/>
          <w:i w:val="false"/>
          <w:color w:val="000000"/>
          <w:sz w:val="28"/>
        </w:rPr>
        <w:t>
      Для получения разрешения подается письменное заявление в уполномоченную организацию с приложением документов, подтверждающих идентичность авиационной техники и соответствие утвержденной типовой конструкции. Работы по снятию, замене или внесению изменений должны быть завершены до выполнения следующего полета воздушного судна.</w:t>
      </w:r>
    </w:p>
    <w:bookmarkEnd w:id="550"/>
    <w:bookmarkStart w:name="z557" w:id="551"/>
    <w:p>
      <w:pPr>
        <w:spacing w:after="0"/>
        <w:ind w:left="0"/>
        <w:jc w:val="both"/>
      </w:pPr>
      <w:r>
        <w:rPr>
          <w:rFonts w:ascii="Times New Roman"/>
          <w:b w:val="false"/>
          <w:i w:val="false"/>
          <w:color w:val="000000"/>
          <w:sz w:val="28"/>
        </w:rPr>
        <w:t>
      5. Снятие идентификационных данных без разрешения допускается исключительно в целях выполнения технического обслуживания, ремонта либо модификации на авиационной технике в соответствии с установленными процедурами эксплуатационной технической или ремонтной документации производителя авиационной техники. После завершения работ идентификационные данные подлежат немедленному возвращению на штатное место до начала эксплуатации воздушного судна.</w:t>
      </w:r>
    </w:p>
    <w:bookmarkEnd w:id="551"/>
    <w:bookmarkStart w:name="z558" w:id="552"/>
    <w:p>
      <w:pPr>
        <w:spacing w:after="0"/>
        <w:ind w:left="0"/>
        <w:jc w:val="both"/>
      </w:pPr>
      <w:r>
        <w:rPr>
          <w:rFonts w:ascii="Times New Roman"/>
          <w:b w:val="false"/>
          <w:i w:val="false"/>
          <w:color w:val="000000"/>
          <w:sz w:val="28"/>
        </w:rPr>
        <w:t>
      6. Идентификационные данные авиационных двигателей, модулей двигателей, воздушных винтов фиксированного шага, лопастей и ступиц содержат:</w:t>
      </w:r>
    </w:p>
    <w:bookmarkEnd w:id="552"/>
    <w:bookmarkStart w:name="z559" w:id="553"/>
    <w:p>
      <w:pPr>
        <w:spacing w:after="0"/>
        <w:ind w:left="0"/>
        <w:jc w:val="both"/>
      </w:pPr>
      <w:r>
        <w:rPr>
          <w:rFonts w:ascii="Times New Roman"/>
          <w:b w:val="false"/>
          <w:i w:val="false"/>
          <w:color w:val="000000"/>
          <w:sz w:val="28"/>
        </w:rPr>
        <w:t>
      1) наименование изготовителя (юридическое наименование);</w:t>
      </w:r>
    </w:p>
    <w:bookmarkEnd w:id="553"/>
    <w:bookmarkStart w:name="z560" w:id="554"/>
    <w:p>
      <w:pPr>
        <w:spacing w:after="0"/>
        <w:ind w:left="0"/>
        <w:jc w:val="both"/>
      </w:pPr>
      <w:r>
        <w:rPr>
          <w:rFonts w:ascii="Times New Roman"/>
          <w:b w:val="false"/>
          <w:i w:val="false"/>
          <w:color w:val="000000"/>
          <w:sz w:val="28"/>
        </w:rPr>
        <w:t>
      2) обозначение модели в соответствии с сертификатом типа (Type Certificate);</w:t>
      </w:r>
    </w:p>
    <w:bookmarkEnd w:id="554"/>
    <w:bookmarkStart w:name="z561" w:id="555"/>
    <w:p>
      <w:pPr>
        <w:spacing w:after="0"/>
        <w:ind w:left="0"/>
        <w:jc w:val="both"/>
      </w:pPr>
      <w:r>
        <w:rPr>
          <w:rFonts w:ascii="Times New Roman"/>
          <w:b w:val="false"/>
          <w:i w:val="false"/>
          <w:color w:val="000000"/>
          <w:sz w:val="28"/>
        </w:rPr>
        <w:t>
      3) номер сертификата типа;</w:t>
      </w:r>
    </w:p>
    <w:bookmarkEnd w:id="555"/>
    <w:bookmarkStart w:name="z562" w:id="556"/>
    <w:p>
      <w:pPr>
        <w:spacing w:after="0"/>
        <w:ind w:left="0"/>
        <w:jc w:val="both"/>
      </w:pPr>
      <w:r>
        <w:rPr>
          <w:rFonts w:ascii="Times New Roman"/>
          <w:b w:val="false"/>
          <w:i w:val="false"/>
          <w:color w:val="000000"/>
          <w:sz w:val="28"/>
        </w:rPr>
        <w:t>
      4) серийный номер;</w:t>
      </w:r>
    </w:p>
    <w:bookmarkEnd w:id="556"/>
    <w:bookmarkStart w:name="z563" w:id="557"/>
    <w:p>
      <w:pPr>
        <w:spacing w:after="0"/>
        <w:ind w:left="0"/>
        <w:jc w:val="both"/>
      </w:pPr>
      <w:r>
        <w:rPr>
          <w:rFonts w:ascii="Times New Roman"/>
          <w:b w:val="false"/>
          <w:i w:val="false"/>
          <w:color w:val="000000"/>
          <w:sz w:val="28"/>
        </w:rPr>
        <w:t>
      5) для двигателя — установленную изготовителем номинальную мощность или тягу.</w:t>
      </w:r>
    </w:p>
    <w:bookmarkEnd w:id="557"/>
    <w:bookmarkStart w:name="z564" w:id="558"/>
    <w:p>
      <w:pPr>
        <w:spacing w:after="0"/>
        <w:ind w:left="0"/>
        <w:jc w:val="both"/>
      </w:pPr>
      <w:r>
        <w:rPr>
          <w:rFonts w:ascii="Times New Roman"/>
          <w:b w:val="false"/>
          <w:i w:val="false"/>
          <w:color w:val="000000"/>
          <w:sz w:val="28"/>
        </w:rPr>
        <w:t>
      7. Идентификационные данные компонентов с установленным ограничением ресурса (life-limited components) содержат номер детали (P/N) и серийный номер (S/N).</w:t>
      </w:r>
    </w:p>
    <w:bookmarkEnd w:id="558"/>
    <w:bookmarkStart w:name="z565" w:id="559"/>
    <w:p>
      <w:pPr>
        <w:spacing w:after="0"/>
        <w:ind w:left="0"/>
        <w:jc w:val="both"/>
      </w:pPr>
      <w:r>
        <w:rPr>
          <w:rFonts w:ascii="Times New Roman"/>
          <w:b w:val="false"/>
          <w:i w:val="false"/>
          <w:color w:val="000000"/>
          <w:sz w:val="28"/>
        </w:rPr>
        <w:t>
      8. Идентификационные данные приборов и частей содержат наименование или товарный знак изготовителя, номер одобрения изготовителя и номер детали. Дополнительно указываются адрес, дата изготовления и номер стандарта.</w:t>
      </w:r>
    </w:p>
    <w:bookmarkEnd w:id="559"/>
    <w:bookmarkStart w:name="z566" w:id="560"/>
    <w:p>
      <w:pPr>
        <w:spacing w:after="0"/>
        <w:ind w:left="0"/>
        <w:jc w:val="both"/>
      </w:pPr>
      <w:r>
        <w:rPr>
          <w:rFonts w:ascii="Times New Roman"/>
          <w:b w:val="false"/>
          <w:i w:val="false"/>
          <w:color w:val="000000"/>
          <w:sz w:val="28"/>
        </w:rPr>
        <w:t>
      9. Для малогабаритных изделий, на которые невозможно нанести маркировку, данные указываются на их упаковке или в сертификате соответствия.";</w:t>
      </w:r>
    </w:p>
    <w:bookmarkEnd w:id="560"/>
    <w:bookmarkStart w:name="z567" w:id="561"/>
    <w:p>
      <w:pPr>
        <w:spacing w:after="0"/>
        <w:ind w:left="0"/>
        <w:jc w:val="both"/>
      </w:pPr>
      <w:r>
        <w:rPr>
          <w:rFonts w:ascii="Times New Roman"/>
          <w:b w:val="false"/>
          <w:i w:val="false"/>
          <w:color w:val="000000"/>
          <w:sz w:val="28"/>
        </w:rPr>
        <w:t xml:space="preserve">
      действующую </w:t>
      </w:r>
      <w:r>
        <w:rPr>
          <w:rFonts w:ascii="Times New Roman"/>
          <w:b w:val="false"/>
          <w:i w:val="false"/>
          <w:color w:val="000000"/>
          <w:sz w:val="28"/>
        </w:rPr>
        <w:t>главу 2</w:t>
      </w:r>
      <w:r>
        <w:rPr>
          <w:rFonts w:ascii="Times New Roman"/>
          <w:b w:val="false"/>
          <w:i w:val="false"/>
          <w:color w:val="000000"/>
          <w:sz w:val="28"/>
        </w:rPr>
        <w:t xml:space="preserve"> переименовать на главу 11 следующего содержания:</w:t>
      </w:r>
    </w:p>
    <w:bookmarkEnd w:id="561"/>
    <w:bookmarkStart w:name="z568" w:id="562"/>
    <w:p>
      <w:pPr>
        <w:spacing w:after="0"/>
        <w:ind w:left="0"/>
        <w:jc w:val="both"/>
      </w:pPr>
      <w:r>
        <w:rPr>
          <w:rFonts w:ascii="Times New Roman"/>
          <w:b w:val="false"/>
          <w:i w:val="false"/>
          <w:color w:val="000000"/>
          <w:sz w:val="28"/>
        </w:rPr>
        <w:t>
      "Глава 11. Нормы летной годности, установленные в Республике Казахстан";</w:t>
      </w:r>
    </w:p>
    <w:bookmarkEnd w:id="562"/>
    <w:bookmarkStart w:name="z569" w:id="5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 11</w:t>
      </w:r>
      <w:r>
        <w:rPr>
          <w:rFonts w:ascii="Times New Roman"/>
          <w:b w:val="false"/>
          <w:i w:val="false"/>
          <w:color w:val="000000"/>
          <w:sz w:val="28"/>
        </w:rPr>
        <w:t>:</w:t>
      </w:r>
    </w:p>
    <w:bookmarkEnd w:id="563"/>
    <w:bookmarkStart w:name="z570" w:id="564"/>
    <w:p>
      <w:pPr>
        <w:spacing w:after="0"/>
        <w:ind w:left="0"/>
        <w:jc w:val="both"/>
      </w:pPr>
      <w:r>
        <w:rPr>
          <w:rFonts w:ascii="Times New Roman"/>
          <w:b w:val="false"/>
          <w:i w:val="false"/>
          <w:color w:val="000000"/>
          <w:sz w:val="28"/>
        </w:rPr>
        <w:t>
      дополнить разделом 1 следующего содержания:</w:t>
      </w:r>
    </w:p>
    <w:bookmarkEnd w:id="564"/>
    <w:bookmarkStart w:name="z571" w:id="565"/>
    <w:p>
      <w:pPr>
        <w:spacing w:after="0"/>
        <w:ind w:left="0"/>
        <w:jc w:val="both"/>
      </w:pPr>
      <w:r>
        <w:rPr>
          <w:rFonts w:ascii="Times New Roman"/>
          <w:b w:val="false"/>
          <w:i w:val="false"/>
          <w:color w:val="000000"/>
          <w:sz w:val="28"/>
        </w:rPr>
        <w:t>
      "Раздел 1. Общие требования";</w:t>
      </w:r>
    </w:p>
    <w:bookmarkEnd w:id="565"/>
    <w:bookmarkStart w:name="z572" w:id="566"/>
    <w:p>
      <w:pPr>
        <w:spacing w:after="0"/>
        <w:ind w:left="0"/>
        <w:jc w:val="both"/>
      </w:pPr>
      <w:r>
        <w:rPr>
          <w:rFonts w:ascii="Times New Roman"/>
          <w:b w:val="false"/>
          <w:i w:val="false"/>
          <w:color w:val="000000"/>
          <w:sz w:val="28"/>
        </w:rPr>
        <w:t>
      дополнить пунктами 1, 2, 3, 4, 5 и 6 следующего содержания:</w:t>
      </w:r>
    </w:p>
    <w:bookmarkEnd w:id="566"/>
    <w:bookmarkStart w:name="z573" w:id="567"/>
    <w:p>
      <w:pPr>
        <w:spacing w:after="0"/>
        <w:ind w:left="0"/>
        <w:jc w:val="both"/>
      </w:pPr>
      <w:r>
        <w:rPr>
          <w:rFonts w:ascii="Times New Roman"/>
          <w:b w:val="false"/>
          <w:i w:val="false"/>
          <w:color w:val="000000"/>
          <w:sz w:val="28"/>
        </w:rPr>
        <w:t>
      "1. Нормы летной годности устанавливаются в целях обеспечения безопасности конструкции, изготовления, эксплуатации и технического обслуживания гражданских воздушных судов, включая воздушные суда, изготовленные в Республике Казахстан, их компонентов, систем и оборудования.</w:t>
      </w:r>
    </w:p>
    <w:bookmarkEnd w:id="567"/>
    <w:bookmarkStart w:name="z574" w:id="568"/>
    <w:p>
      <w:pPr>
        <w:spacing w:after="0"/>
        <w:ind w:left="0"/>
        <w:jc w:val="both"/>
      </w:pPr>
      <w:r>
        <w:rPr>
          <w:rFonts w:ascii="Times New Roman"/>
          <w:b w:val="false"/>
          <w:i w:val="false"/>
          <w:color w:val="000000"/>
          <w:sz w:val="28"/>
        </w:rPr>
        <w:t>
      2. Конструкция гражданского воздушного судна, включая планер, силовую установку, элементы управления, системы и оборудование, должно соответствовать требованиям прочности, устойчивости, управляемости и надежности при эксплуатации в установленных условиях.</w:t>
      </w:r>
    </w:p>
    <w:bookmarkEnd w:id="568"/>
    <w:bookmarkStart w:name="z575" w:id="569"/>
    <w:p>
      <w:pPr>
        <w:spacing w:after="0"/>
        <w:ind w:left="0"/>
        <w:jc w:val="both"/>
      </w:pPr>
      <w:r>
        <w:rPr>
          <w:rFonts w:ascii="Times New Roman"/>
          <w:b w:val="false"/>
          <w:i w:val="false"/>
          <w:color w:val="000000"/>
          <w:sz w:val="28"/>
        </w:rPr>
        <w:t>
      3. Гражданское воздушное судно, в том числе произведенное на территории Республики Казахстан, эксплуатируется в пределах утвержденной типовой конструкции с учетом зарегистрированных изменений и утвержденных модификаций.</w:t>
      </w:r>
    </w:p>
    <w:bookmarkEnd w:id="569"/>
    <w:bookmarkStart w:name="z576" w:id="570"/>
    <w:p>
      <w:pPr>
        <w:spacing w:after="0"/>
        <w:ind w:left="0"/>
        <w:jc w:val="both"/>
      </w:pPr>
      <w:r>
        <w:rPr>
          <w:rFonts w:ascii="Times New Roman"/>
          <w:b w:val="false"/>
          <w:i w:val="false"/>
          <w:color w:val="000000"/>
          <w:sz w:val="28"/>
        </w:rPr>
        <w:t>
      4. Конструкция воздушного судна обеспечивает устойчивость к воздействиям факторов внешней среды, включая температурные перепады, атмосферное давление, осадки, ветровую нагрузку и турбулентность, без ухудшения характеристик, влияющих на безопасность полетов.</w:t>
      </w:r>
    </w:p>
    <w:bookmarkEnd w:id="570"/>
    <w:bookmarkStart w:name="z577" w:id="571"/>
    <w:p>
      <w:pPr>
        <w:spacing w:after="0"/>
        <w:ind w:left="0"/>
        <w:jc w:val="both"/>
      </w:pPr>
      <w:r>
        <w:rPr>
          <w:rFonts w:ascii="Times New Roman"/>
          <w:b w:val="false"/>
          <w:i w:val="false"/>
          <w:color w:val="000000"/>
          <w:sz w:val="28"/>
        </w:rPr>
        <w:t>
      5. Системы и оборудование функционируют в заявленном режиме, соответствуют назначению, обеспечивают безопасную эксплуатацию и не представляют угрозу для летного экипажа, пассажиров и третьих лиц.</w:t>
      </w:r>
    </w:p>
    <w:bookmarkEnd w:id="571"/>
    <w:bookmarkStart w:name="z578" w:id="572"/>
    <w:p>
      <w:pPr>
        <w:spacing w:after="0"/>
        <w:ind w:left="0"/>
        <w:jc w:val="both"/>
      </w:pPr>
      <w:r>
        <w:rPr>
          <w:rFonts w:ascii="Times New Roman"/>
          <w:b w:val="false"/>
          <w:i w:val="false"/>
          <w:color w:val="000000"/>
          <w:sz w:val="28"/>
        </w:rPr>
        <w:t>
      6. Отказоустойчивость конструкции воздушного судна обеспечивается за счет технических решений, предусматривающих независимость ключевых систем, их резервирование, защиту от распространения отказов, а также возможность безопасного завершения полета при возникновении неисправностей.</w:t>
      </w:r>
    </w:p>
    <w:bookmarkEnd w:id="572"/>
    <w:bookmarkStart w:name="z579" w:id="573"/>
    <w:p>
      <w:pPr>
        <w:spacing w:after="0"/>
        <w:ind w:left="0"/>
        <w:jc w:val="both"/>
      </w:pPr>
      <w:r>
        <w:rPr>
          <w:rFonts w:ascii="Times New Roman"/>
          <w:b w:val="false"/>
          <w:i w:val="false"/>
          <w:color w:val="000000"/>
          <w:sz w:val="28"/>
        </w:rPr>
        <w:t xml:space="preserve">
      наименование </w:t>
      </w:r>
      <w:r>
        <w:rPr>
          <w:rFonts w:ascii="Times New Roman"/>
          <w:b w:val="false"/>
          <w:i w:val="false"/>
          <w:color w:val="000000"/>
          <w:sz w:val="28"/>
        </w:rPr>
        <w:t>главы 3</w:t>
      </w:r>
      <w:r>
        <w:rPr>
          <w:rFonts w:ascii="Times New Roman"/>
          <w:b w:val="false"/>
          <w:i w:val="false"/>
          <w:color w:val="000000"/>
          <w:sz w:val="28"/>
        </w:rPr>
        <w:t xml:space="preserve"> заменить на раздел 2 следующего содержания:</w:t>
      </w:r>
    </w:p>
    <w:bookmarkEnd w:id="573"/>
    <w:bookmarkStart w:name="z580" w:id="574"/>
    <w:p>
      <w:pPr>
        <w:spacing w:after="0"/>
        <w:ind w:left="0"/>
        <w:jc w:val="both"/>
      </w:pPr>
      <w:r>
        <w:rPr>
          <w:rFonts w:ascii="Times New Roman"/>
          <w:b w:val="false"/>
          <w:i w:val="false"/>
          <w:color w:val="000000"/>
          <w:sz w:val="28"/>
        </w:rPr>
        <w:t>
      "Раздел 2. Требования к Руководству по летной эксплуатации ВС";</w:t>
      </w:r>
    </w:p>
    <w:bookmarkEnd w:id="5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28</w:t>
      </w:r>
      <w:r>
        <w:rPr>
          <w:rFonts w:ascii="Times New Roman"/>
          <w:b w:val="false"/>
          <w:i w:val="false"/>
          <w:color w:val="000000"/>
          <w:sz w:val="28"/>
        </w:rPr>
        <w:t xml:space="preserve"> главы 11 изложить в следующей редакции:</w:t>
      </w:r>
    </w:p>
    <w:bookmarkStart w:name="z582" w:id="575"/>
    <w:p>
      <w:pPr>
        <w:spacing w:after="0"/>
        <w:ind w:left="0"/>
        <w:jc w:val="both"/>
      </w:pPr>
      <w:r>
        <w:rPr>
          <w:rFonts w:ascii="Times New Roman"/>
          <w:b w:val="false"/>
          <w:i w:val="false"/>
          <w:color w:val="000000"/>
          <w:sz w:val="28"/>
        </w:rPr>
        <w:t>
      "28. Обеспечивается предоставление руководства по летной эксплуатации. В руководстве четко и ясно указывается, к</w:t>
      </w:r>
      <w:r>
        <w:rPr>
          <w:rFonts w:ascii="Times New Roman"/>
          <w:b w:val="false"/>
          <w:i w:val="false"/>
          <w:color w:val="000000"/>
          <w:sz w:val="28"/>
        </w:rPr>
        <w:t xml:space="preserve"> какому конкретному ВС или серии ВС оно относится и включает в себя:</w:t>
      </w:r>
    </w:p>
    <w:bookmarkEnd w:id="575"/>
    <w:bookmarkStart w:name="z584" w:id="576"/>
    <w:p>
      <w:pPr>
        <w:spacing w:after="0"/>
        <w:ind w:left="0"/>
        <w:jc w:val="both"/>
      </w:pPr>
      <w:r>
        <w:rPr>
          <w:rFonts w:ascii="Times New Roman"/>
          <w:b w:val="false"/>
          <w:i w:val="false"/>
          <w:color w:val="000000"/>
          <w:sz w:val="28"/>
        </w:rPr>
        <w:t>
      1) эксплуатационные ограничения: ограничения нагрузок, ограничения воздушной скорости, ограничения, устанавливаемые для силовой установки, ограничения, устанавливаемые для оборудования и систем, различные ограничения для безопасной эксплуатации ВС, ограничения, устанавливаемые для летного экипажа, ограничения времени полета после отказа системы или двигателя;</w:t>
      </w:r>
    </w:p>
    <w:bookmarkEnd w:id="576"/>
    <w:bookmarkStart w:name="z585" w:id="577"/>
    <w:p>
      <w:pPr>
        <w:spacing w:after="0"/>
        <w:ind w:left="0"/>
        <w:jc w:val="both"/>
      </w:pPr>
      <w:r>
        <w:rPr>
          <w:rFonts w:ascii="Times New Roman"/>
          <w:b w:val="false"/>
          <w:i w:val="false"/>
          <w:color w:val="000000"/>
          <w:sz w:val="28"/>
        </w:rPr>
        <w:t>
      2) эксплуатационная информация и процедуры: разрешенные виды полетов, данные о нагружении (загрузка), правила эксплуатации, сведения о пилотажных характеристиках, наименее опасное место размещения бомбы;</w:t>
      </w:r>
    </w:p>
    <w:bookmarkEnd w:id="577"/>
    <w:bookmarkStart w:name="z586" w:id="578"/>
    <w:p>
      <w:pPr>
        <w:spacing w:after="0"/>
        <w:ind w:left="0"/>
        <w:jc w:val="both"/>
      </w:pPr>
      <w:r>
        <w:rPr>
          <w:rFonts w:ascii="Times New Roman"/>
          <w:b w:val="false"/>
          <w:i w:val="false"/>
          <w:color w:val="000000"/>
          <w:sz w:val="28"/>
        </w:rPr>
        <w:t>
      3) информация о летно-технических характеристиках;</w:t>
      </w:r>
    </w:p>
    <w:bookmarkEnd w:id="578"/>
    <w:bookmarkStart w:name="z587" w:id="579"/>
    <w:p>
      <w:pPr>
        <w:spacing w:after="0"/>
        <w:ind w:left="0"/>
        <w:jc w:val="both"/>
      </w:pPr>
      <w:r>
        <w:rPr>
          <w:rFonts w:ascii="Times New Roman"/>
          <w:b w:val="false"/>
          <w:i w:val="false"/>
          <w:color w:val="000000"/>
          <w:sz w:val="28"/>
        </w:rPr>
        <w:t>
      4) маркировка и пояснительные надписи или инструкции в целях предоставления наземному персоналу информации.";</w:t>
      </w:r>
    </w:p>
    <w:bookmarkEnd w:id="579"/>
    <w:bookmarkStart w:name="z588" w:id="580"/>
    <w:p>
      <w:pPr>
        <w:spacing w:after="0"/>
        <w:ind w:left="0"/>
        <w:jc w:val="both"/>
      </w:pPr>
      <w:r>
        <w:rPr>
          <w:rFonts w:ascii="Times New Roman"/>
          <w:b w:val="false"/>
          <w:i w:val="false"/>
          <w:color w:val="000000"/>
          <w:sz w:val="28"/>
        </w:rPr>
        <w:t xml:space="preserve">
      наименование </w:t>
      </w:r>
      <w:r>
        <w:rPr>
          <w:rFonts w:ascii="Times New Roman"/>
          <w:b w:val="false"/>
          <w:i w:val="false"/>
          <w:color w:val="000000"/>
          <w:sz w:val="28"/>
        </w:rPr>
        <w:t>глав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заменить на разделы 3, 4, 5, 6, 7, 8, 9 следующего содержания:</w:t>
      </w:r>
    </w:p>
    <w:bookmarkEnd w:id="580"/>
    <w:bookmarkStart w:name="z589" w:id="581"/>
    <w:p>
      <w:pPr>
        <w:spacing w:after="0"/>
        <w:ind w:left="0"/>
        <w:jc w:val="both"/>
      </w:pPr>
      <w:r>
        <w:rPr>
          <w:rFonts w:ascii="Times New Roman"/>
          <w:b w:val="false"/>
          <w:i w:val="false"/>
          <w:color w:val="000000"/>
          <w:sz w:val="28"/>
        </w:rPr>
        <w:t>
      "Раздел 3. Летные особенности Воздушного судна</w:t>
      </w:r>
    </w:p>
    <w:bookmarkEnd w:id="581"/>
    <w:bookmarkStart w:name="z590" w:id="582"/>
    <w:p>
      <w:pPr>
        <w:spacing w:after="0"/>
        <w:ind w:left="0"/>
        <w:jc w:val="both"/>
      </w:pPr>
      <w:r>
        <w:rPr>
          <w:rFonts w:ascii="Times New Roman"/>
          <w:b w:val="false"/>
          <w:i w:val="false"/>
          <w:color w:val="000000"/>
          <w:sz w:val="28"/>
        </w:rPr>
        <w:t>
      Раздел 4. Нагрузки на конструкцию ВС</w:t>
      </w:r>
    </w:p>
    <w:bookmarkEnd w:id="582"/>
    <w:bookmarkStart w:name="z591" w:id="583"/>
    <w:p>
      <w:pPr>
        <w:spacing w:after="0"/>
        <w:ind w:left="0"/>
        <w:jc w:val="both"/>
      </w:pPr>
      <w:r>
        <w:rPr>
          <w:rFonts w:ascii="Times New Roman"/>
          <w:b w:val="false"/>
          <w:i w:val="false"/>
          <w:color w:val="000000"/>
          <w:sz w:val="28"/>
        </w:rPr>
        <w:t>
      Раздел 5. Конструкции ВС</w:t>
      </w:r>
    </w:p>
    <w:bookmarkEnd w:id="583"/>
    <w:bookmarkStart w:name="z592" w:id="584"/>
    <w:p>
      <w:pPr>
        <w:spacing w:after="0"/>
        <w:ind w:left="0"/>
        <w:jc w:val="both"/>
      </w:pPr>
      <w:r>
        <w:rPr>
          <w:rFonts w:ascii="Times New Roman"/>
          <w:b w:val="false"/>
          <w:i w:val="false"/>
          <w:color w:val="000000"/>
          <w:sz w:val="28"/>
        </w:rPr>
        <w:t>
      Раздел 6. Системы ВС</w:t>
      </w:r>
    </w:p>
    <w:bookmarkEnd w:id="584"/>
    <w:bookmarkStart w:name="z593" w:id="585"/>
    <w:p>
      <w:pPr>
        <w:spacing w:after="0"/>
        <w:ind w:left="0"/>
        <w:jc w:val="both"/>
      </w:pPr>
      <w:r>
        <w:rPr>
          <w:rFonts w:ascii="Times New Roman"/>
          <w:b w:val="false"/>
          <w:i w:val="false"/>
          <w:color w:val="000000"/>
          <w:sz w:val="28"/>
        </w:rPr>
        <w:t>
      Раздел 7. Шасси</w:t>
      </w:r>
    </w:p>
    <w:bookmarkEnd w:id="585"/>
    <w:bookmarkStart w:name="z594" w:id="586"/>
    <w:p>
      <w:pPr>
        <w:spacing w:after="0"/>
        <w:ind w:left="0"/>
        <w:jc w:val="both"/>
      </w:pPr>
      <w:r>
        <w:rPr>
          <w:rFonts w:ascii="Times New Roman"/>
          <w:b w:val="false"/>
          <w:i w:val="false"/>
          <w:color w:val="000000"/>
          <w:sz w:val="28"/>
        </w:rPr>
        <w:t>
      Раздел 8. Использования кислорода на ВС</w:t>
      </w:r>
    </w:p>
    <w:bookmarkEnd w:id="586"/>
    <w:bookmarkStart w:name="z595" w:id="587"/>
    <w:p>
      <w:pPr>
        <w:spacing w:after="0"/>
        <w:ind w:left="0"/>
        <w:jc w:val="both"/>
      </w:pPr>
      <w:r>
        <w:rPr>
          <w:rFonts w:ascii="Times New Roman"/>
          <w:b w:val="false"/>
          <w:i w:val="false"/>
          <w:color w:val="000000"/>
          <w:sz w:val="28"/>
        </w:rPr>
        <w:t>
      Раздел 9. Аварийно–спасательные средства и аварийные выходы";</w:t>
      </w:r>
    </w:p>
    <w:bookmarkEnd w:id="5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главу 11</w:t>
      </w:r>
      <w:r>
        <w:rPr>
          <w:rFonts w:ascii="Times New Roman"/>
          <w:b w:val="false"/>
          <w:i w:val="false"/>
          <w:color w:val="000000"/>
          <w:sz w:val="28"/>
        </w:rPr>
        <w:t xml:space="preserve"> дополнить пунктом 467-1 следующего содержания:</w:t>
      </w:r>
    </w:p>
    <w:bookmarkStart w:name="z597" w:id="588"/>
    <w:p>
      <w:pPr>
        <w:spacing w:after="0"/>
        <w:ind w:left="0"/>
        <w:jc w:val="both"/>
      </w:pPr>
      <w:r>
        <w:rPr>
          <w:rFonts w:ascii="Times New Roman"/>
          <w:b w:val="false"/>
          <w:i w:val="false"/>
          <w:color w:val="000000"/>
          <w:sz w:val="28"/>
        </w:rPr>
        <w:t>
      "467-1. С 1 января 2025 года воздушные суда с максимальной сертифицированной взлетной массой более 27 000 килограммов, индивидуальный сертификат летной годности которых впервые выдан 1 января 2024 года или после этой даты, оснащаются средствами, обеспечивающими автоматическую (автономную) передачу не реже одного раза в минуту информации о местоположении воздушного судна в случае возникновения аварийной ситуации (бедствия), позволяющей эксплуатанту определять его местонахождение.";</w:t>
      </w:r>
    </w:p>
    <w:bookmarkEnd w:id="5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523</w:t>
      </w:r>
      <w:r>
        <w:rPr>
          <w:rFonts w:ascii="Times New Roman"/>
          <w:b w:val="false"/>
          <w:i w:val="false"/>
          <w:color w:val="000000"/>
          <w:sz w:val="28"/>
        </w:rPr>
        <w:t xml:space="preserve"> главы 11 исключить;</w:t>
      </w:r>
    </w:p>
    <w:bookmarkStart w:name="z599" w:id="589"/>
    <w:p>
      <w:pPr>
        <w:spacing w:after="0"/>
        <w:ind w:left="0"/>
        <w:jc w:val="both"/>
      </w:pPr>
      <w:r>
        <w:rPr>
          <w:rFonts w:ascii="Times New Roman"/>
          <w:b w:val="false"/>
          <w:i w:val="false"/>
          <w:color w:val="000000"/>
          <w:sz w:val="28"/>
        </w:rPr>
        <w:t xml:space="preserve">
      наименование </w:t>
      </w:r>
      <w:r>
        <w:rPr>
          <w:rFonts w:ascii="Times New Roman"/>
          <w:b w:val="false"/>
          <w:i w:val="false"/>
          <w:color w:val="000000"/>
          <w:sz w:val="28"/>
        </w:rPr>
        <w:t>глав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заменить на разделы 10, 11, 12, 13, 14, 15, 16, 17, 18 и 19 следующего содержания:</w:t>
      </w:r>
    </w:p>
    <w:bookmarkEnd w:id="589"/>
    <w:bookmarkStart w:name="z600" w:id="590"/>
    <w:p>
      <w:pPr>
        <w:spacing w:after="0"/>
        <w:ind w:left="0"/>
        <w:jc w:val="both"/>
      </w:pPr>
      <w:r>
        <w:rPr>
          <w:rFonts w:ascii="Times New Roman"/>
          <w:b w:val="false"/>
          <w:i w:val="false"/>
          <w:color w:val="000000"/>
          <w:sz w:val="28"/>
        </w:rPr>
        <w:t>
      "Раздел 10. Двигатель</w:t>
      </w:r>
    </w:p>
    <w:bookmarkEnd w:id="590"/>
    <w:bookmarkStart w:name="z601" w:id="591"/>
    <w:p>
      <w:pPr>
        <w:spacing w:after="0"/>
        <w:ind w:left="0"/>
        <w:jc w:val="both"/>
      </w:pPr>
      <w:r>
        <w:rPr>
          <w:rFonts w:ascii="Times New Roman"/>
          <w:b w:val="false"/>
          <w:i w:val="false"/>
          <w:color w:val="000000"/>
          <w:sz w:val="28"/>
        </w:rPr>
        <w:t>
      Раздел 11. Газотурбинный двигатель</w:t>
      </w:r>
    </w:p>
    <w:bookmarkEnd w:id="591"/>
    <w:bookmarkStart w:name="z602" w:id="592"/>
    <w:p>
      <w:pPr>
        <w:spacing w:after="0"/>
        <w:ind w:left="0"/>
        <w:jc w:val="both"/>
      </w:pPr>
      <w:r>
        <w:rPr>
          <w:rFonts w:ascii="Times New Roman"/>
          <w:b w:val="false"/>
          <w:i w:val="false"/>
          <w:color w:val="000000"/>
          <w:sz w:val="28"/>
        </w:rPr>
        <w:t>
      Раздел 12. Воздушный винт</w:t>
      </w:r>
    </w:p>
    <w:bookmarkEnd w:id="592"/>
    <w:bookmarkStart w:name="z603" w:id="593"/>
    <w:p>
      <w:pPr>
        <w:spacing w:after="0"/>
        <w:ind w:left="0"/>
        <w:jc w:val="both"/>
      </w:pPr>
      <w:r>
        <w:rPr>
          <w:rFonts w:ascii="Times New Roman"/>
          <w:b w:val="false"/>
          <w:i w:val="false"/>
          <w:color w:val="000000"/>
          <w:sz w:val="28"/>
        </w:rPr>
        <w:t>
      Раздел 13. Система защиты ВС</w:t>
      </w:r>
    </w:p>
    <w:bookmarkEnd w:id="593"/>
    <w:bookmarkStart w:name="z604" w:id="594"/>
    <w:p>
      <w:pPr>
        <w:spacing w:after="0"/>
        <w:ind w:left="0"/>
        <w:jc w:val="both"/>
      </w:pPr>
      <w:r>
        <w:rPr>
          <w:rFonts w:ascii="Times New Roman"/>
          <w:b w:val="false"/>
          <w:i w:val="false"/>
          <w:color w:val="000000"/>
          <w:sz w:val="28"/>
        </w:rPr>
        <w:t xml:space="preserve">
      Раздел 14. Вспомогательные силовые установки </w:t>
      </w:r>
    </w:p>
    <w:bookmarkEnd w:id="594"/>
    <w:bookmarkStart w:name="z605" w:id="595"/>
    <w:p>
      <w:pPr>
        <w:spacing w:after="0"/>
        <w:ind w:left="0"/>
        <w:jc w:val="both"/>
      </w:pPr>
      <w:r>
        <w:rPr>
          <w:rFonts w:ascii="Times New Roman"/>
          <w:b w:val="false"/>
          <w:i w:val="false"/>
          <w:color w:val="000000"/>
          <w:sz w:val="28"/>
        </w:rPr>
        <w:t>
      Раздел 15. Оборудования и компоненты</w:t>
      </w:r>
    </w:p>
    <w:bookmarkEnd w:id="595"/>
    <w:bookmarkStart w:name="z606" w:id="596"/>
    <w:p>
      <w:pPr>
        <w:spacing w:after="0"/>
        <w:ind w:left="0"/>
        <w:jc w:val="both"/>
      </w:pPr>
      <w:r>
        <w:rPr>
          <w:rFonts w:ascii="Times New Roman"/>
          <w:b w:val="false"/>
          <w:i w:val="false"/>
          <w:color w:val="000000"/>
          <w:sz w:val="28"/>
        </w:rPr>
        <w:t xml:space="preserve">
      Раздел 16. Электрические системы </w:t>
      </w:r>
    </w:p>
    <w:bookmarkEnd w:id="596"/>
    <w:bookmarkStart w:name="z607" w:id="597"/>
    <w:p>
      <w:pPr>
        <w:spacing w:after="0"/>
        <w:ind w:left="0"/>
        <w:jc w:val="both"/>
      </w:pPr>
      <w:r>
        <w:rPr>
          <w:rFonts w:ascii="Times New Roman"/>
          <w:b w:val="false"/>
          <w:i w:val="false"/>
          <w:color w:val="000000"/>
          <w:sz w:val="28"/>
        </w:rPr>
        <w:t>
      Раздел 17. Навигационное оборудование</w:t>
      </w:r>
    </w:p>
    <w:bookmarkEnd w:id="597"/>
    <w:bookmarkStart w:name="z608" w:id="598"/>
    <w:p>
      <w:pPr>
        <w:spacing w:after="0"/>
        <w:ind w:left="0"/>
        <w:jc w:val="both"/>
      </w:pPr>
      <w:r>
        <w:rPr>
          <w:rFonts w:ascii="Times New Roman"/>
          <w:b w:val="false"/>
          <w:i w:val="false"/>
          <w:color w:val="000000"/>
          <w:sz w:val="28"/>
        </w:rPr>
        <w:t>
      Раздел 18. Радионавигационное оборудование</w:t>
      </w:r>
    </w:p>
    <w:bookmarkEnd w:id="598"/>
    <w:bookmarkStart w:name="z609" w:id="599"/>
    <w:p>
      <w:pPr>
        <w:spacing w:after="0"/>
        <w:ind w:left="0"/>
        <w:jc w:val="both"/>
      </w:pPr>
      <w:r>
        <w:rPr>
          <w:rFonts w:ascii="Times New Roman"/>
          <w:b w:val="false"/>
          <w:i w:val="false"/>
          <w:color w:val="000000"/>
          <w:sz w:val="28"/>
        </w:rPr>
        <w:t>
      Раздел 19. Топливная и масляная система";</w:t>
      </w:r>
    </w:p>
    <w:bookmarkEnd w:id="599"/>
    <w:bookmarkStart w:name="z610" w:id="600"/>
    <w:p>
      <w:pPr>
        <w:spacing w:after="0"/>
        <w:ind w:left="0"/>
        <w:jc w:val="both"/>
      </w:pPr>
      <w:r>
        <w:rPr>
          <w:rFonts w:ascii="Times New Roman"/>
          <w:b w:val="false"/>
          <w:i w:val="false"/>
          <w:color w:val="000000"/>
          <w:sz w:val="28"/>
        </w:rPr>
        <w:t>
      дополнить главой 12 следующего содержания:</w:t>
      </w:r>
    </w:p>
    <w:bookmarkEnd w:id="600"/>
    <w:bookmarkStart w:name="z611" w:id="601"/>
    <w:p>
      <w:pPr>
        <w:spacing w:after="0"/>
        <w:ind w:left="0"/>
        <w:jc w:val="both"/>
      </w:pPr>
      <w:r>
        <w:rPr>
          <w:rFonts w:ascii="Times New Roman"/>
          <w:b w:val="false"/>
          <w:i w:val="false"/>
          <w:color w:val="000000"/>
          <w:sz w:val="28"/>
        </w:rPr>
        <w:t>
      "Глава 12. Нормы летной годности, установленными иностранными государствами и принятые в Республике Казахстан</w:t>
      </w:r>
    </w:p>
    <w:bookmarkEnd w:id="601"/>
    <w:bookmarkStart w:name="z612" w:id="602"/>
    <w:p>
      <w:pPr>
        <w:spacing w:after="0"/>
        <w:ind w:left="0"/>
        <w:jc w:val="both"/>
      </w:pPr>
      <w:r>
        <w:rPr>
          <w:rFonts w:ascii="Times New Roman"/>
          <w:b w:val="false"/>
          <w:i w:val="false"/>
          <w:color w:val="000000"/>
          <w:sz w:val="28"/>
        </w:rPr>
        <w:t>
      1. В настоящей Главе предусмотрены нормы летной годности, установленные иностранными государствами и принятые в Республике Казахстан.</w:t>
      </w:r>
    </w:p>
    <w:bookmarkEnd w:id="602"/>
    <w:bookmarkStart w:name="z613" w:id="603"/>
    <w:p>
      <w:pPr>
        <w:spacing w:after="0"/>
        <w:ind w:left="0"/>
        <w:jc w:val="both"/>
      </w:pPr>
      <w:r>
        <w:rPr>
          <w:rFonts w:ascii="Times New Roman"/>
          <w:b w:val="false"/>
          <w:i w:val="false"/>
          <w:color w:val="000000"/>
          <w:sz w:val="28"/>
        </w:rPr>
        <w:t>
      2. Нормы летной годности, установленные нормативными актами Федеральной авиационной администрации Соединенных Штатов Америки и принятые в Республике Казахстан:</w:t>
      </w:r>
    </w:p>
    <w:bookmarkEnd w:id="603"/>
    <w:bookmarkStart w:name="z614" w:id="604"/>
    <w:p>
      <w:pPr>
        <w:spacing w:after="0"/>
        <w:ind w:left="0"/>
        <w:jc w:val="both"/>
      </w:pPr>
      <w:r>
        <w:rPr>
          <w:rFonts w:ascii="Times New Roman"/>
          <w:b w:val="false"/>
          <w:i w:val="false"/>
          <w:color w:val="000000"/>
          <w:sz w:val="28"/>
        </w:rPr>
        <w:t>
      1) Часть 23 Нормы летной годности: Самолеты нормальной категории</w:t>
      </w:r>
    </w:p>
    <w:bookmarkEnd w:id="604"/>
    <w:bookmarkStart w:name="z615" w:id="605"/>
    <w:p>
      <w:pPr>
        <w:spacing w:after="0"/>
        <w:ind w:left="0"/>
        <w:jc w:val="both"/>
      </w:pPr>
      <w:r>
        <w:rPr>
          <w:rFonts w:ascii="Times New Roman"/>
          <w:b w:val="false"/>
          <w:i w:val="false"/>
          <w:color w:val="000000"/>
          <w:sz w:val="28"/>
        </w:rPr>
        <w:t>
      2) Часть 25 Нормы летной годности: Самолеты транспортной категории</w:t>
      </w:r>
    </w:p>
    <w:bookmarkEnd w:id="605"/>
    <w:bookmarkStart w:name="z616" w:id="606"/>
    <w:p>
      <w:pPr>
        <w:spacing w:after="0"/>
        <w:ind w:left="0"/>
        <w:jc w:val="both"/>
      </w:pPr>
      <w:r>
        <w:rPr>
          <w:rFonts w:ascii="Times New Roman"/>
          <w:b w:val="false"/>
          <w:i w:val="false"/>
          <w:color w:val="000000"/>
          <w:sz w:val="28"/>
        </w:rPr>
        <w:t>
      3) Часть 27 Нормы летной годности: Винтокрылые аппараты нормальной категории</w:t>
      </w:r>
    </w:p>
    <w:bookmarkEnd w:id="606"/>
    <w:bookmarkStart w:name="z617" w:id="607"/>
    <w:p>
      <w:pPr>
        <w:spacing w:after="0"/>
        <w:ind w:left="0"/>
        <w:jc w:val="both"/>
      </w:pPr>
      <w:r>
        <w:rPr>
          <w:rFonts w:ascii="Times New Roman"/>
          <w:b w:val="false"/>
          <w:i w:val="false"/>
          <w:color w:val="000000"/>
          <w:sz w:val="28"/>
        </w:rPr>
        <w:t>
      4) Часть 29 Нормы летной годности: Винтокрылые аппараты транспортной категории</w:t>
      </w:r>
    </w:p>
    <w:bookmarkEnd w:id="607"/>
    <w:bookmarkStart w:name="z618" w:id="608"/>
    <w:p>
      <w:pPr>
        <w:spacing w:after="0"/>
        <w:ind w:left="0"/>
        <w:jc w:val="both"/>
      </w:pPr>
      <w:r>
        <w:rPr>
          <w:rFonts w:ascii="Times New Roman"/>
          <w:b w:val="false"/>
          <w:i w:val="false"/>
          <w:color w:val="000000"/>
          <w:sz w:val="28"/>
        </w:rPr>
        <w:t>
      5) Часть 31 Нормы летной годности: Пилотируемые свободные аэростаты</w:t>
      </w:r>
    </w:p>
    <w:bookmarkEnd w:id="608"/>
    <w:bookmarkStart w:name="z619" w:id="609"/>
    <w:p>
      <w:pPr>
        <w:spacing w:after="0"/>
        <w:ind w:left="0"/>
        <w:jc w:val="both"/>
      </w:pPr>
      <w:r>
        <w:rPr>
          <w:rFonts w:ascii="Times New Roman"/>
          <w:b w:val="false"/>
          <w:i w:val="false"/>
          <w:color w:val="000000"/>
          <w:sz w:val="28"/>
        </w:rPr>
        <w:t>
      6) Часть 33 Нормы летной годности: Авиационные двигатели</w:t>
      </w:r>
    </w:p>
    <w:bookmarkEnd w:id="609"/>
    <w:bookmarkStart w:name="z620" w:id="610"/>
    <w:p>
      <w:pPr>
        <w:spacing w:after="0"/>
        <w:ind w:left="0"/>
        <w:jc w:val="both"/>
      </w:pPr>
      <w:r>
        <w:rPr>
          <w:rFonts w:ascii="Times New Roman"/>
          <w:b w:val="false"/>
          <w:i w:val="false"/>
          <w:color w:val="000000"/>
          <w:sz w:val="28"/>
        </w:rPr>
        <w:t>
      7) Часть 34 Требования к выбросу топлива через вентиляцию и выбросам выхлопных газов для самолетов с турбинными двигателями</w:t>
      </w:r>
    </w:p>
    <w:bookmarkEnd w:id="610"/>
    <w:bookmarkStart w:name="z621" w:id="611"/>
    <w:p>
      <w:pPr>
        <w:spacing w:after="0"/>
        <w:ind w:left="0"/>
        <w:jc w:val="both"/>
      </w:pPr>
      <w:r>
        <w:rPr>
          <w:rFonts w:ascii="Times New Roman"/>
          <w:b w:val="false"/>
          <w:i w:val="false"/>
          <w:color w:val="000000"/>
          <w:sz w:val="28"/>
        </w:rPr>
        <w:t>
      8) Часть 35 Нормы летной годности: Воздушные винты</w:t>
      </w:r>
    </w:p>
    <w:bookmarkEnd w:id="611"/>
    <w:bookmarkStart w:name="z622" w:id="612"/>
    <w:p>
      <w:pPr>
        <w:spacing w:after="0"/>
        <w:ind w:left="0"/>
        <w:jc w:val="both"/>
      </w:pPr>
      <w:r>
        <w:rPr>
          <w:rFonts w:ascii="Times New Roman"/>
          <w:b w:val="false"/>
          <w:i w:val="false"/>
          <w:color w:val="000000"/>
          <w:sz w:val="28"/>
        </w:rPr>
        <w:t>
      9) Часть 36 Нормы по шуму.</w:t>
      </w:r>
    </w:p>
    <w:bookmarkEnd w:id="612"/>
    <w:bookmarkStart w:name="z623" w:id="613"/>
    <w:p>
      <w:pPr>
        <w:spacing w:after="0"/>
        <w:ind w:left="0"/>
        <w:jc w:val="both"/>
      </w:pPr>
      <w:r>
        <w:rPr>
          <w:rFonts w:ascii="Times New Roman"/>
          <w:b w:val="false"/>
          <w:i w:val="false"/>
          <w:color w:val="000000"/>
          <w:sz w:val="28"/>
        </w:rPr>
        <w:t>
      3. Нормы летной годности, установленные нормативными актами Европейского Союза, включая сертификационные спецификации EASA и принятые в Республике Казахстан:</w:t>
      </w:r>
    </w:p>
    <w:bookmarkEnd w:id="613"/>
    <w:bookmarkStart w:name="z624" w:id="614"/>
    <w:p>
      <w:pPr>
        <w:spacing w:after="0"/>
        <w:ind w:left="0"/>
        <w:jc w:val="both"/>
      </w:pPr>
      <w:r>
        <w:rPr>
          <w:rFonts w:ascii="Times New Roman"/>
          <w:b w:val="false"/>
          <w:i w:val="false"/>
          <w:color w:val="000000"/>
          <w:sz w:val="28"/>
        </w:rPr>
        <w:t>
      1) CS-22 (Планеры и мотопланеры)</w:t>
      </w:r>
    </w:p>
    <w:bookmarkEnd w:id="614"/>
    <w:bookmarkStart w:name="z625" w:id="615"/>
    <w:p>
      <w:pPr>
        <w:spacing w:after="0"/>
        <w:ind w:left="0"/>
        <w:jc w:val="both"/>
      </w:pPr>
      <w:r>
        <w:rPr>
          <w:rFonts w:ascii="Times New Roman"/>
          <w:b w:val="false"/>
          <w:i w:val="false"/>
          <w:color w:val="000000"/>
          <w:sz w:val="28"/>
        </w:rPr>
        <w:t>
      2) CS-23 (обычные, многоцелевые, акробатические и местные самолеты)</w:t>
      </w:r>
    </w:p>
    <w:bookmarkEnd w:id="615"/>
    <w:bookmarkStart w:name="z626" w:id="616"/>
    <w:p>
      <w:pPr>
        <w:spacing w:after="0"/>
        <w:ind w:left="0"/>
        <w:jc w:val="both"/>
      </w:pPr>
      <w:r>
        <w:rPr>
          <w:rFonts w:ascii="Times New Roman"/>
          <w:b w:val="false"/>
          <w:i w:val="false"/>
          <w:color w:val="000000"/>
          <w:sz w:val="28"/>
        </w:rPr>
        <w:t>
      3) CS-25 (большие самолеты)</w:t>
      </w:r>
    </w:p>
    <w:bookmarkEnd w:id="616"/>
    <w:bookmarkStart w:name="z627" w:id="617"/>
    <w:p>
      <w:pPr>
        <w:spacing w:after="0"/>
        <w:ind w:left="0"/>
        <w:jc w:val="both"/>
      </w:pPr>
      <w:r>
        <w:rPr>
          <w:rFonts w:ascii="Times New Roman"/>
          <w:b w:val="false"/>
          <w:i w:val="false"/>
          <w:color w:val="000000"/>
          <w:sz w:val="28"/>
        </w:rPr>
        <w:t>
      4) CS-27 (малые винтокрылые аппараты)</w:t>
      </w:r>
    </w:p>
    <w:bookmarkEnd w:id="617"/>
    <w:bookmarkStart w:name="z628" w:id="618"/>
    <w:p>
      <w:pPr>
        <w:spacing w:after="0"/>
        <w:ind w:left="0"/>
        <w:jc w:val="both"/>
      </w:pPr>
      <w:r>
        <w:rPr>
          <w:rFonts w:ascii="Times New Roman"/>
          <w:b w:val="false"/>
          <w:i w:val="false"/>
          <w:color w:val="000000"/>
          <w:sz w:val="28"/>
        </w:rPr>
        <w:t>
      5) CS-29 (большие винтокрылые аппараты)</w:t>
      </w:r>
    </w:p>
    <w:bookmarkEnd w:id="618"/>
    <w:bookmarkStart w:name="z629" w:id="619"/>
    <w:p>
      <w:pPr>
        <w:spacing w:after="0"/>
        <w:ind w:left="0"/>
        <w:jc w:val="both"/>
      </w:pPr>
      <w:r>
        <w:rPr>
          <w:rFonts w:ascii="Times New Roman"/>
          <w:b w:val="false"/>
          <w:i w:val="false"/>
          <w:color w:val="000000"/>
          <w:sz w:val="28"/>
        </w:rPr>
        <w:t>
      6) CS-31 (ЭВ (газовые аэростаты)</w:t>
      </w:r>
    </w:p>
    <w:bookmarkEnd w:id="619"/>
    <w:bookmarkStart w:name="z630" w:id="620"/>
    <w:p>
      <w:pPr>
        <w:spacing w:after="0"/>
        <w:ind w:left="0"/>
        <w:jc w:val="both"/>
      </w:pPr>
      <w:r>
        <w:rPr>
          <w:rFonts w:ascii="Times New Roman"/>
          <w:b w:val="false"/>
          <w:i w:val="false"/>
          <w:color w:val="000000"/>
          <w:sz w:val="28"/>
        </w:rPr>
        <w:t>
      7) CS-31 НВ (тепловые воздушные шары)</w:t>
      </w:r>
    </w:p>
    <w:bookmarkEnd w:id="620"/>
    <w:bookmarkStart w:name="z631" w:id="621"/>
    <w:p>
      <w:pPr>
        <w:spacing w:after="0"/>
        <w:ind w:left="0"/>
        <w:jc w:val="both"/>
      </w:pPr>
      <w:r>
        <w:rPr>
          <w:rFonts w:ascii="Times New Roman"/>
          <w:b w:val="false"/>
          <w:i w:val="false"/>
          <w:color w:val="000000"/>
          <w:sz w:val="28"/>
        </w:rPr>
        <w:t>
      8) CS-31 TGB (привязные газовые аэростаты)</w:t>
      </w:r>
    </w:p>
    <w:bookmarkEnd w:id="621"/>
    <w:bookmarkStart w:name="z632" w:id="622"/>
    <w:p>
      <w:pPr>
        <w:spacing w:after="0"/>
        <w:ind w:left="0"/>
        <w:jc w:val="both"/>
      </w:pPr>
      <w:r>
        <w:rPr>
          <w:rFonts w:ascii="Times New Roman"/>
          <w:b w:val="false"/>
          <w:i w:val="false"/>
          <w:color w:val="000000"/>
          <w:sz w:val="28"/>
        </w:rPr>
        <w:t>
      9) CS-34 (эмиссия авиационных двигателей)</w:t>
      </w:r>
    </w:p>
    <w:bookmarkEnd w:id="622"/>
    <w:bookmarkStart w:name="z633" w:id="623"/>
    <w:p>
      <w:pPr>
        <w:spacing w:after="0"/>
        <w:ind w:left="0"/>
        <w:jc w:val="both"/>
      </w:pPr>
      <w:r>
        <w:rPr>
          <w:rFonts w:ascii="Times New Roman"/>
          <w:b w:val="false"/>
          <w:i w:val="false"/>
          <w:color w:val="000000"/>
          <w:sz w:val="28"/>
        </w:rPr>
        <w:t>
      10) CS-36 (авиационный шум)</w:t>
      </w:r>
    </w:p>
    <w:bookmarkEnd w:id="623"/>
    <w:bookmarkStart w:name="z634" w:id="624"/>
    <w:p>
      <w:pPr>
        <w:spacing w:after="0"/>
        <w:ind w:left="0"/>
        <w:jc w:val="both"/>
      </w:pPr>
      <w:r>
        <w:rPr>
          <w:rFonts w:ascii="Times New Roman"/>
          <w:b w:val="false"/>
          <w:i w:val="false"/>
          <w:color w:val="000000"/>
          <w:sz w:val="28"/>
        </w:rPr>
        <w:t>
      11) CS-E (двигатели)</w:t>
      </w:r>
    </w:p>
    <w:bookmarkEnd w:id="624"/>
    <w:bookmarkStart w:name="z635" w:id="625"/>
    <w:p>
      <w:pPr>
        <w:spacing w:after="0"/>
        <w:ind w:left="0"/>
        <w:jc w:val="both"/>
      </w:pPr>
      <w:r>
        <w:rPr>
          <w:rFonts w:ascii="Times New Roman"/>
          <w:b w:val="false"/>
          <w:i w:val="false"/>
          <w:color w:val="000000"/>
          <w:sz w:val="28"/>
        </w:rPr>
        <w:t>
      12) CS-LSA (легкие спортивные самолеты)</w:t>
      </w:r>
    </w:p>
    <w:bookmarkEnd w:id="625"/>
    <w:bookmarkStart w:name="z636" w:id="626"/>
    <w:p>
      <w:pPr>
        <w:spacing w:after="0"/>
        <w:ind w:left="0"/>
        <w:jc w:val="both"/>
      </w:pPr>
      <w:r>
        <w:rPr>
          <w:rFonts w:ascii="Times New Roman"/>
          <w:b w:val="false"/>
          <w:i w:val="false"/>
          <w:color w:val="000000"/>
          <w:sz w:val="28"/>
        </w:rPr>
        <w:t>
      13) CS-P (воздушные винты)</w:t>
      </w:r>
    </w:p>
    <w:bookmarkEnd w:id="626"/>
    <w:bookmarkStart w:name="z637" w:id="627"/>
    <w:p>
      <w:pPr>
        <w:spacing w:after="0"/>
        <w:ind w:left="0"/>
        <w:jc w:val="both"/>
      </w:pPr>
      <w:r>
        <w:rPr>
          <w:rFonts w:ascii="Times New Roman"/>
          <w:b w:val="false"/>
          <w:i w:val="false"/>
          <w:color w:val="000000"/>
          <w:sz w:val="28"/>
        </w:rPr>
        <w:t>
      14) CS-VLA (очень легкие самолеты)</w:t>
      </w:r>
    </w:p>
    <w:bookmarkEnd w:id="627"/>
    <w:bookmarkStart w:name="z638" w:id="628"/>
    <w:p>
      <w:pPr>
        <w:spacing w:after="0"/>
        <w:ind w:left="0"/>
        <w:jc w:val="both"/>
      </w:pPr>
      <w:r>
        <w:rPr>
          <w:rFonts w:ascii="Times New Roman"/>
          <w:b w:val="false"/>
          <w:i w:val="false"/>
          <w:color w:val="000000"/>
          <w:sz w:val="28"/>
        </w:rPr>
        <w:t>
      15) CS-VLR (очень легкие винтокрылые аппараты).</w:t>
      </w:r>
    </w:p>
    <w:bookmarkEnd w:id="628"/>
    <w:bookmarkStart w:name="z639" w:id="629"/>
    <w:p>
      <w:pPr>
        <w:spacing w:after="0"/>
        <w:ind w:left="0"/>
        <w:jc w:val="both"/>
      </w:pPr>
      <w:r>
        <w:rPr>
          <w:rFonts w:ascii="Times New Roman"/>
          <w:b w:val="false"/>
          <w:i w:val="false"/>
          <w:color w:val="000000"/>
          <w:sz w:val="28"/>
        </w:rPr>
        <w:t>
      4. Нормы летной годности, установленные в Канадских авиационных правилах и принятые в Республике Казахстан:</w:t>
      </w:r>
    </w:p>
    <w:bookmarkEnd w:id="629"/>
    <w:bookmarkStart w:name="z640" w:id="630"/>
    <w:p>
      <w:pPr>
        <w:spacing w:after="0"/>
        <w:ind w:left="0"/>
        <w:jc w:val="both"/>
      </w:pPr>
      <w:r>
        <w:rPr>
          <w:rFonts w:ascii="Times New Roman"/>
          <w:b w:val="false"/>
          <w:i w:val="false"/>
          <w:color w:val="000000"/>
          <w:sz w:val="28"/>
        </w:rPr>
        <w:t>
      1) Глава 516 – Эмиссия воздушных судов</w:t>
      </w:r>
    </w:p>
    <w:bookmarkEnd w:id="630"/>
    <w:bookmarkStart w:name="z641" w:id="631"/>
    <w:p>
      <w:pPr>
        <w:spacing w:after="0"/>
        <w:ind w:left="0"/>
        <w:jc w:val="both"/>
      </w:pPr>
      <w:r>
        <w:rPr>
          <w:rFonts w:ascii="Times New Roman"/>
          <w:b w:val="false"/>
          <w:i w:val="false"/>
          <w:color w:val="000000"/>
          <w:sz w:val="28"/>
        </w:rPr>
        <w:t>
      2) Глава 522 – Планеры и мотопланеры</w:t>
      </w:r>
    </w:p>
    <w:bookmarkEnd w:id="631"/>
    <w:bookmarkStart w:name="z642" w:id="632"/>
    <w:p>
      <w:pPr>
        <w:spacing w:after="0"/>
        <w:ind w:left="0"/>
        <w:jc w:val="both"/>
      </w:pPr>
      <w:r>
        <w:rPr>
          <w:rFonts w:ascii="Times New Roman"/>
          <w:b w:val="false"/>
          <w:i w:val="false"/>
          <w:color w:val="000000"/>
          <w:sz w:val="28"/>
        </w:rPr>
        <w:t>
      3) Глава 523 – Сверхлегкие самолеты (VLA)</w:t>
      </w:r>
    </w:p>
    <w:bookmarkEnd w:id="632"/>
    <w:bookmarkStart w:name="z643" w:id="633"/>
    <w:p>
      <w:pPr>
        <w:spacing w:after="0"/>
        <w:ind w:left="0"/>
        <w:jc w:val="both"/>
      </w:pPr>
      <w:r>
        <w:rPr>
          <w:rFonts w:ascii="Times New Roman"/>
          <w:b w:val="false"/>
          <w:i w:val="false"/>
          <w:color w:val="000000"/>
          <w:sz w:val="28"/>
        </w:rPr>
        <w:t>
      4) Глава 523 – Самолеты нормальной категории</w:t>
      </w:r>
    </w:p>
    <w:bookmarkEnd w:id="633"/>
    <w:bookmarkStart w:name="z644" w:id="634"/>
    <w:p>
      <w:pPr>
        <w:spacing w:after="0"/>
        <w:ind w:left="0"/>
        <w:jc w:val="both"/>
      </w:pPr>
      <w:r>
        <w:rPr>
          <w:rFonts w:ascii="Times New Roman"/>
          <w:b w:val="false"/>
          <w:i w:val="false"/>
          <w:color w:val="000000"/>
          <w:sz w:val="28"/>
        </w:rPr>
        <w:t>
      5) Глава 525 – Самолеты транспортной категории</w:t>
      </w:r>
    </w:p>
    <w:bookmarkEnd w:id="634"/>
    <w:bookmarkStart w:name="z645" w:id="635"/>
    <w:p>
      <w:pPr>
        <w:spacing w:after="0"/>
        <w:ind w:left="0"/>
        <w:jc w:val="both"/>
      </w:pPr>
      <w:r>
        <w:rPr>
          <w:rFonts w:ascii="Times New Roman"/>
          <w:b w:val="false"/>
          <w:i w:val="false"/>
          <w:color w:val="000000"/>
          <w:sz w:val="28"/>
        </w:rPr>
        <w:t>
      6) Глава 527 – Винтокрылые аппараты нормальной категории</w:t>
      </w:r>
    </w:p>
    <w:bookmarkEnd w:id="635"/>
    <w:bookmarkStart w:name="z646" w:id="636"/>
    <w:p>
      <w:pPr>
        <w:spacing w:after="0"/>
        <w:ind w:left="0"/>
        <w:jc w:val="both"/>
      </w:pPr>
      <w:r>
        <w:rPr>
          <w:rFonts w:ascii="Times New Roman"/>
          <w:b w:val="false"/>
          <w:i w:val="false"/>
          <w:color w:val="000000"/>
          <w:sz w:val="28"/>
        </w:rPr>
        <w:t>
      7) Глава 529 – Винтокрылые аппараты транспортной категории</w:t>
      </w:r>
    </w:p>
    <w:bookmarkEnd w:id="636"/>
    <w:bookmarkStart w:name="z647" w:id="637"/>
    <w:p>
      <w:pPr>
        <w:spacing w:after="0"/>
        <w:ind w:left="0"/>
        <w:jc w:val="both"/>
      </w:pPr>
      <w:r>
        <w:rPr>
          <w:rFonts w:ascii="Times New Roman"/>
          <w:b w:val="false"/>
          <w:i w:val="false"/>
          <w:color w:val="000000"/>
          <w:sz w:val="28"/>
        </w:rPr>
        <w:t>
      8) Глава 531 – Пилотируемые свободные аэростаты</w:t>
      </w:r>
    </w:p>
    <w:bookmarkEnd w:id="637"/>
    <w:bookmarkStart w:name="z648" w:id="638"/>
    <w:p>
      <w:pPr>
        <w:spacing w:after="0"/>
        <w:ind w:left="0"/>
        <w:jc w:val="both"/>
      </w:pPr>
      <w:r>
        <w:rPr>
          <w:rFonts w:ascii="Times New Roman"/>
          <w:b w:val="false"/>
          <w:i w:val="false"/>
          <w:color w:val="000000"/>
          <w:sz w:val="28"/>
        </w:rPr>
        <w:t>
      9) Глава 533 – Авиационные двигатели</w:t>
      </w:r>
    </w:p>
    <w:bookmarkEnd w:id="638"/>
    <w:bookmarkStart w:name="z649" w:id="639"/>
    <w:p>
      <w:pPr>
        <w:spacing w:after="0"/>
        <w:ind w:left="0"/>
        <w:jc w:val="both"/>
      </w:pPr>
      <w:r>
        <w:rPr>
          <w:rFonts w:ascii="Times New Roman"/>
          <w:b w:val="false"/>
          <w:i w:val="false"/>
          <w:color w:val="000000"/>
          <w:sz w:val="28"/>
        </w:rPr>
        <w:t>
      10) Глава 535 – Воздушные винты</w:t>
      </w:r>
    </w:p>
    <w:bookmarkEnd w:id="639"/>
    <w:bookmarkStart w:name="z650" w:id="640"/>
    <w:p>
      <w:pPr>
        <w:spacing w:after="0"/>
        <w:ind w:left="0"/>
        <w:jc w:val="both"/>
      </w:pPr>
      <w:r>
        <w:rPr>
          <w:rFonts w:ascii="Times New Roman"/>
          <w:b w:val="false"/>
          <w:i w:val="false"/>
          <w:color w:val="000000"/>
          <w:sz w:val="28"/>
        </w:rPr>
        <w:t>
      11) Глава 537 – Приборы и детали</w:t>
      </w:r>
    </w:p>
    <w:bookmarkEnd w:id="640"/>
    <w:bookmarkStart w:name="z651" w:id="641"/>
    <w:p>
      <w:pPr>
        <w:spacing w:after="0"/>
        <w:ind w:left="0"/>
        <w:jc w:val="both"/>
      </w:pPr>
      <w:r>
        <w:rPr>
          <w:rFonts w:ascii="Times New Roman"/>
          <w:b w:val="false"/>
          <w:i w:val="false"/>
          <w:color w:val="000000"/>
          <w:sz w:val="28"/>
        </w:rPr>
        <w:t>
      12) Глава 541 – Дирижабли</w:t>
      </w:r>
    </w:p>
    <w:bookmarkEnd w:id="641"/>
    <w:bookmarkStart w:name="z652" w:id="642"/>
    <w:p>
      <w:pPr>
        <w:spacing w:after="0"/>
        <w:ind w:left="0"/>
        <w:jc w:val="both"/>
      </w:pPr>
      <w:r>
        <w:rPr>
          <w:rFonts w:ascii="Times New Roman"/>
          <w:b w:val="false"/>
          <w:i w:val="false"/>
          <w:color w:val="000000"/>
          <w:sz w:val="28"/>
        </w:rPr>
        <w:t>
      13) Глава 549 – Воздушные суда любительской постройки.</w:t>
      </w:r>
    </w:p>
    <w:bookmarkEnd w:id="642"/>
    <w:bookmarkStart w:name="z653" w:id="643"/>
    <w:p>
      <w:pPr>
        <w:spacing w:after="0"/>
        <w:ind w:left="0"/>
        <w:jc w:val="both"/>
      </w:pPr>
      <w:r>
        <w:rPr>
          <w:rFonts w:ascii="Times New Roman"/>
          <w:b w:val="false"/>
          <w:i w:val="false"/>
          <w:color w:val="000000"/>
          <w:sz w:val="28"/>
        </w:rPr>
        <w:t>
      5. Нормы летной годности, установленные в Бразильских авиационных правилах и принятые в Республике Казахстан:</w:t>
      </w:r>
    </w:p>
    <w:bookmarkEnd w:id="643"/>
    <w:bookmarkStart w:name="z654" w:id="644"/>
    <w:p>
      <w:pPr>
        <w:spacing w:after="0"/>
        <w:ind w:left="0"/>
        <w:jc w:val="both"/>
      </w:pPr>
      <w:r>
        <w:rPr>
          <w:rFonts w:ascii="Times New Roman"/>
          <w:b w:val="false"/>
          <w:i w:val="false"/>
          <w:color w:val="000000"/>
          <w:sz w:val="28"/>
        </w:rPr>
        <w:t>
      1) RBAC 23 Требования летной годности: Самолеты нормальной категории</w:t>
      </w:r>
    </w:p>
    <w:bookmarkEnd w:id="644"/>
    <w:bookmarkStart w:name="z655" w:id="645"/>
    <w:p>
      <w:pPr>
        <w:spacing w:after="0"/>
        <w:ind w:left="0"/>
        <w:jc w:val="both"/>
      </w:pPr>
      <w:r>
        <w:rPr>
          <w:rFonts w:ascii="Times New Roman"/>
          <w:b w:val="false"/>
          <w:i w:val="false"/>
          <w:color w:val="000000"/>
          <w:sz w:val="28"/>
        </w:rPr>
        <w:t>
      2) RBAC 25 Требования летной годности: самолеты транспортной категории</w:t>
      </w:r>
    </w:p>
    <w:bookmarkEnd w:id="645"/>
    <w:bookmarkStart w:name="z656" w:id="646"/>
    <w:p>
      <w:pPr>
        <w:spacing w:after="0"/>
        <w:ind w:left="0"/>
        <w:jc w:val="both"/>
      </w:pPr>
      <w:r>
        <w:rPr>
          <w:rFonts w:ascii="Times New Roman"/>
          <w:b w:val="false"/>
          <w:i w:val="false"/>
          <w:color w:val="000000"/>
          <w:sz w:val="28"/>
        </w:rPr>
        <w:t>
      3) RBAC 27 Требования летной годности: винтокрылые самолеты нормальной категории</w:t>
      </w:r>
    </w:p>
    <w:bookmarkEnd w:id="646"/>
    <w:bookmarkStart w:name="z657" w:id="647"/>
    <w:p>
      <w:pPr>
        <w:spacing w:after="0"/>
        <w:ind w:left="0"/>
        <w:jc w:val="both"/>
      </w:pPr>
      <w:r>
        <w:rPr>
          <w:rFonts w:ascii="Times New Roman"/>
          <w:b w:val="false"/>
          <w:i w:val="false"/>
          <w:color w:val="000000"/>
          <w:sz w:val="28"/>
        </w:rPr>
        <w:t>
      4) RBAC 29 Требования летной годности: винтокрылые самолеты транспортной категории</w:t>
      </w:r>
    </w:p>
    <w:bookmarkEnd w:id="647"/>
    <w:bookmarkStart w:name="z658" w:id="648"/>
    <w:p>
      <w:pPr>
        <w:spacing w:after="0"/>
        <w:ind w:left="0"/>
        <w:jc w:val="both"/>
      </w:pPr>
      <w:r>
        <w:rPr>
          <w:rFonts w:ascii="Times New Roman"/>
          <w:b w:val="false"/>
          <w:i w:val="false"/>
          <w:color w:val="000000"/>
          <w:sz w:val="28"/>
        </w:rPr>
        <w:t>
      5) RBAC 31 Требования летной годности: пилотируемые свободные аэростаты</w:t>
      </w:r>
    </w:p>
    <w:bookmarkEnd w:id="648"/>
    <w:bookmarkStart w:name="z659" w:id="649"/>
    <w:p>
      <w:pPr>
        <w:spacing w:after="0"/>
        <w:ind w:left="0"/>
        <w:jc w:val="both"/>
      </w:pPr>
      <w:r>
        <w:rPr>
          <w:rFonts w:ascii="Times New Roman"/>
          <w:b w:val="false"/>
          <w:i w:val="false"/>
          <w:color w:val="000000"/>
          <w:sz w:val="28"/>
        </w:rPr>
        <w:t>
      6) RBAC 33 Требования летной годности: авиационные двигатели</w:t>
      </w:r>
    </w:p>
    <w:bookmarkEnd w:id="649"/>
    <w:bookmarkStart w:name="z660" w:id="650"/>
    <w:p>
      <w:pPr>
        <w:spacing w:after="0"/>
        <w:ind w:left="0"/>
        <w:jc w:val="both"/>
      </w:pPr>
      <w:r>
        <w:rPr>
          <w:rFonts w:ascii="Times New Roman"/>
          <w:b w:val="false"/>
          <w:i w:val="false"/>
          <w:color w:val="000000"/>
          <w:sz w:val="28"/>
        </w:rPr>
        <w:t>
      7) RBAC 34 Требования к сбросу топлива и выбросам двигателей воздушных судов</w:t>
      </w:r>
    </w:p>
    <w:bookmarkEnd w:id="650"/>
    <w:bookmarkStart w:name="z661" w:id="651"/>
    <w:p>
      <w:pPr>
        <w:spacing w:after="0"/>
        <w:ind w:left="0"/>
        <w:jc w:val="both"/>
      </w:pPr>
      <w:r>
        <w:rPr>
          <w:rFonts w:ascii="Times New Roman"/>
          <w:b w:val="false"/>
          <w:i w:val="false"/>
          <w:color w:val="000000"/>
          <w:sz w:val="28"/>
        </w:rPr>
        <w:t>
      8) RBAC 35 Требования летной годности: воздушные винты</w:t>
      </w:r>
    </w:p>
    <w:bookmarkEnd w:id="651"/>
    <w:bookmarkStart w:name="z662" w:id="652"/>
    <w:p>
      <w:pPr>
        <w:spacing w:after="0"/>
        <w:ind w:left="0"/>
        <w:jc w:val="both"/>
      </w:pPr>
      <w:r>
        <w:rPr>
          <w:rFonts w:ascii="Times New Roman"/>
          <w:b w:val="false"/>
          <w:i w:val="false"/>
          <w:color w:val="000000"/>
          <w:sz w:val="28"/>
        </w:rPr>
        <w:t>
      9) RBAC 36 Требования к шуму воздушных судов.</w:t>
      </w:r>
    </w:p>
    <w:bookmarkEnd w:id="652"/>
    <w:bookmarkStart w:name="z663" w:id="653"/>
    <w:p>
      <w:pPr>
        <w:spacing w:after="0"/>
        <w:ind w:left="0"/>
        <w:jc w:val="both"/>
      </w:pPr>
      <w:r>
        <w:rPr>
          <w:rFonts w:ascii="Times New Roman"/>
          <w:b w:val="false"/>
          <w:i w:val="false"/>
          <w:color w:val="000000"/>
          <w:sz w:val="28"/>
        </w:rPr>
        <w:t>
      6. Нормы летной годности, установленные нормативными актами Российской Федерации и принятые в Республике Казахстан:</w:t>
      </w:r>
    </w:p>
    <w:bookmarkEnd w:id="653"/>
    <w:bookmarkStart w:name="z664" w:id="654"/>
    <w:p>
      <w:pPr>
        <w:spacing w:after="0"/>
        <w:ind w:left="0"/>
        <w:jc w:val="both"/>
      </w:pPr>
      <w:r>
        <w:rPr>
          <w:rFonts w:ascii="Times New Roman"/>
          <w:b w:val="false"/>
          <w:i w:val="false"/>
          <w:color w:val="000000"/>
          <w:sz w:val="28"/>
        </w:rPr>
        <w:t>
      1) Авиационные правила. Часть 23. Нормы летной годности для гражданских легких воздушных судов (Российская Федерация)</w:t>
      </w:r>
    </w:p>
    <w:bookmarkEnd w:id="654"/>
    <w:bookmarkStart w:name="z665" w:id="655"/>
    <w:p>
      <w:pPr>
        <w:spacing w:after="0"/>
        <w:ind w:left="0"/>
        <w:jc w:val="both"/>
      </w:pPr>
      <w:r>
        <w:rPr>
          <w:rFonts w:ascii="Times New Roman"/>
          <w:b w:val="false"/>
          <w:i w:val="false"/>
          <w:color w:val="000000"/>
          <w:sz w:val="28"/>
        </w:rPr>
        <w:t>
      2) Авиационные правила. Часть 25. Нормы летной годности для воздушных судов транспортной категории (Российская Федерация)</w:t>
      </w:r>
    </w:p>
    <w:bookmarkEnd w:id="655"/>
    <w:bookmarkStart w:name="z666" w:id="656"/>
    <w:p>
      <w:pPr>
        <w:spacing w:after="0"/>
        <w:ind w:left="0"/>
        <w:jc w:val="both"/>
      </w:pPr>
      <w:r>
        <w:rPr>
          <w:rFonts w:ascii="Times New Roman"/>
          <w:b w:val="false"/>
          <w:i w:val="false"/>
          <w:color w:val="000000"/>
          <w:sz w:val="28"/>
        </w:rPr>
        <w:t>
      3) Авиационные правила. Часть 27. Нормы летной годности для винтокрылых аппаратов нормальной категории (Российская Федерация)</w:t>
      </w:r>
    </w:p>
    <w:bookmarkEnd w:id="656"/>
    <w:bookmarkStart w:name="z667" w:id="657"/>
    <w:p>
      <w:pPr>
        <w:spacing w:after="0"/>
        <w:ind w:left="0"/>
        <w:jc w:val="both"/>
      </w:pPr>
      <w:r>
        <w:rPr>
          <w:rFonts w:ascii="Times New Roman"/>
          <w:b w:val="false"/>
          <w:i w:val="false"/>
          <w:color w:val="000000"/>
          <w:sz w:val="28"/>
        </w:rPr>
        <w:t>
      4) Авиационные правила. Часть 29. Требования к летной годности винтокрылых аппаратов транспортной категории (Российская Федерация)</w:t>
      </w:r>
    </w:p>
    <w:bookmarkEnd w:id="657"/>
    <w:bookmarkStart w:name="z668" w:id="658"/>
    <w:p>
      <w:pPr>
        <w:spacing w:after="0"/>
        <w:ind w:left="0"/>
        <w:jc w:val="both"/>
      </w:pPr>
      <w:r>
        <w:rPr>
          <w:rFonts w:ascii="Times New Roman"/>
          <w:b w:val="false"/>
          <w:i w:val="false"/>
          <w:color w:val="000000"/>
          <w:sz w:val="28"/>
        </w:rPr>
        <w:t>
      5) Авиационные правила. Часть 31. Требования к летной годности пилотируемых свободных аэростатов (Российская Федерация)</w:t>
      </w:r>
    </w:p>
    <w:bookmarkEnd w:id="658"/>
    <w:bookmarkStart w:name="z669" w:id="659"/>
    <w:p>
      <w:pPr>
        <w:spacing w:after="0"/>
        <w:ind w:left="0"/>
        <w:jc w:val="both"/>
      </w:pPr>
      <w:r>
        <w:rPr>
          <w:rFonts w:ascii="Times New Roman"/>
          <w:b w:val="false"/>
          <w:i w:val="false"/>
          <w:color w:val="000000"/>
          <w:sz w:val="28"/>
        </w:rPr>
        <w:t>
      6) Авиационные правила. Часть OLS. Требования к летной годности сверхлегких воздушных судов (Российская Федерация)</w:t>
      </w:r>
    </w:p>
    <w:bookmarkEnd w:id="659"/>
    <w:bookmarkStart w:name="z670" w:id="660"/>
    <w:p>
      <w:pPr>
        <w:spacing w:after="0"/>
        <w:ind w:left="0"/>
        <w:jc w:val="both"/>
      </w:pPr>
      <w:r>
        <w:rPr>
          <w:rFonts w:ascii="Times New Roman"/>
          <w:b w:val="false"/>
          <w:i w:val="false"/>
          <w:color w:val="000000"/>
          <w:sz w:val="28"/>
        </w:rPr>
        <w:t>
      7) Авиационные правила. Часть 33. Требования к летной годности авиационных двигателей (Российская Федерация)</w:t>
      </w:r>
    </w:p>
    <w:bookmarkEnd w:id="660"/>
    <w:bookmarkStart w:name="z671" w:id="661"/>
    <w:p>
      <w:pPr>
        <w:spacing w:after="0"/>
        <w:ind w:left="0"/>
        <w:jc w:val="both"/>
      </w:pPr>
      <w:r>
        <w:rPr>
          <w:rFonts w:ascii="Times New Roman"/>
          <w:b w:val="false"/>
          <w:i w:val="false"/>
          <w:color w:val="000000"/>
          <w:sz w:val="28"/>
        </w:rPr>
        <w:t>
      8) Авиационные правила. Часть VD. Требования к летной годности вспомогательных двигателей воздушных судов (Российская Федерация)</w:t>
      </w:r>
    </w:p>
    <w:bookmarkEnd w:id="661"/>
    <w:bookmarkStart w:name="z672" w:id="662"/>
    <w:p>
      <w:pPr>
        <w:spacing w:after="0"/>
        <w:ind w:left="0"/>
        <w:jc w:val="both"/>
      </w:pPr>
      <w:r>
        <w:rPr>
          <w:rFonts w:ascii="Times New Roman"/>
          <w:b w:val="false"/>
          <w:i w:val="false"/>
          <w:color w:val="000000"/>
          <w:sz w:val="28"/>
        </w:rPr>
        <w:t>
      9) Авиационные правила. Часть 34. Охрана окружающей среды. Эмиссия загрязняющих веществ авиационными двигателями. Нормы и испытания (Российская Федерация)</w:t>
      </w:r>
    </w:p>
    <w:bookmarkEnd w:id="662"/>
    <w:bookmarkStart w:name="z673" w:id="663"/>
    <w:p>
      <w:pPr>
        <w:spacing w:after="0"/>
        <w:ind w:left="0"/>
        <w:jc w:val="both"/>
      </w:pPr>
      <w:r>
        <w:rPr>
          <w:rFonts w:ascii="Times New Roman"/>
          <w:b w:val="false"/>
          <w:i w:val="false"/>
          <w:color w:val="000000"/>
          <w:sz w:val="28"/>
        </w:rPr>
        <w:t>
      10) Авиационные правила. Часть 35. Требования к летной годности воздушных винтов воздушных судов (Российская Федерация)</w:t>
      </w:r>
    </w:p>
    <w:bookmarkEnd w:id="663"/>
    <w:bookmarkStart w:name="z674" w:id="664"/>
    <w:p>
      <w:pPr>
        <w:spacing w:after="0"/>
        <w:ind w:left="0"/>
        <w:jc w:val="both"/>
      </w:pPr>
      <w:r>
        <w:rPr>
          <w:rFonts w:ascii="Times New Roman"/>
          <w:b w:val="false"/>
          <w:i w:val="false"/>
          <w:color w:val="000000"/>
          <w:sz w:val="28"/>
        </w:rPr>
        <w:t>
      11) Авиационные правила. Часть 36. Сертификация воздушных судов по шуму на местности (Российская Федерация).</w:t>
      </w:r>
    </w:p>
    <w:bookmarkEnd w:id="664"/>
    <w:bookmarkStart w:name="z675" w:id="665"/>
    <w:p>
      <w:pPr>
        <w:spacing w:after="0"/>
        <w:ind w:left="0"/>
        <w:jc w:val="both"/>
      </w:pPr>
      <w:r>
        <w:rPr>
          <w:rFonts w:ascii="Times New Roman"/>
          <w:b w:val="false"/>
          <w:i w:val="false"/>
          <w:color w:val="000000"/>
          <w:sz w:val="28"/>
        </w:rPr>
        <w:t>
      7. Нормы летной годности, установленные нормативными правовыми актами Украины, принимаются в Республике Казахстан.</w:t>
      </w:r>
    </w:p>
    <w:bookmarkEnd w:id="6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глава 21</w:t>
      </w:r>
      <w:r>
        <w:rPr>
          <w:rFonts w:ascii="Times New Roman"/>
          <w:b w:val="false"/>
          <w:i w:val="false"/>
          <w:color w:val="000000"/>
          <w:sz w:val="28"/>
        </w:rPr>
        <w:t xml:space="preserve"> заменить на главу 13 следующего содержания:</w:t>
      </w:r>
    </w:p>
    <w:bookmarkStart w:name="z677" w:id="666"/>
    <w:p>
      <w:pPr>
        <w:spacing w:after="0"/>
        <w:ind w:left="0"/>
        <w:jc w:val="both"/>
      </w:pPr>
      <w:r>
        <w:rPr>
          <w:rFonts w:ascii="Times New Roman"/>
          <w:b w:val="false"/>
          <w:i w:val="false"/>
          <w:color w:val="000000"/>
          <w:sz w:val="28"/>
        </w:rPr>
        <w:t>
      "Глава 13. Нормы летной годности и минимально летно-технические требованиям к беспилотным авиационным системам</w:t>
      </w:r>
    </w:p>
    <w:bookmarkEnd w:id="666"/>
    <w:bookmarkStart w:name="z678" w:id="667"/>
    <w:p>
      <w:pPr>
        <w:spacing w:after="0"/>
        <w:ind w:left="0"/>
        <w:jc w:val="both"/>
      </w:pPr>
      <w:r>
        <w:rPr>
          <w:rFonts w:ascii="Times New Roman"/>
          <w:b w:val="false"/>
          <w:i w:val="false"/>
          <w:color w:val="000000"/>
          <w:sz w:val="28"/>
        </w:rPr>
        <w:t>
      1. Настоящая глава распространяется на беспилотное воздушное судно и его компоненты в составе беспилотной авиационной системы, определяет минимально летно-технические требования к беспилотным авиационным системам с максимальной взлетной массой до 750 кг для выдачи сертификата соответствия беспилотной авиационной системы и нормы летной годности необходимые для выдачи сертификата летной годности беспилотной авиационной системы.</w:t>
      </w:r>
    </w:p>
    <w:bookmarkEnd w:id="667"/>
    <w:bookmarkStart w:name="z679" w:id="668"/>
    <w:p>
      <w:pPr>
        <w:spacing w:after="0"/>
        <w:ind w:left="0"/>
        <w:jc w:val="both"/>
      </w:pPr>
      <w:r>
        <w:rPr>
          <w:rFonts w:ascii="Times New Roman"/>
          <w:b w:val="false"/>
          <w:i w:val="false"/>
          <w:color w:val="000000"/>
          <w:sz w:val="28"/>
        </w:rPr>
        <w:t>
      2. Минимальные летно-технические требования к беспилотным авиационным системам с беспилотным воздушным судном с максимальной взлетной массой до 750 кг, требуемые для выдачи сертификата соответствия определены в приложении 1 к настоящим нормам летной годности.</w:t>
      </w:r>
    </w:p>
    <w:bookmarkEnd w:id="668"/>
    <w:bookmarkStart w:name="z680" w:id="669"/>
    <w:p>
      <w:pPr>
        <w:spacing w:after="0"/>
        <w:ind w:left="0"/>
        <w:jc w:val="both"/>
      </w:pPr>
      <w:r>
        <w:rPr>
          <w:rFonts w:ascii="Times New Roman"/>
          <w:b w:val="false"/>
          <w:i w:val="false"/>
          <w:color w:val="000000"/>
          <w:sz w:val="28"/>
        </w:rPr>
        <w:t>
      3. Нормы летной годности беспилотных авиационных систем с беспилотным воздушным судном с максимальной взлетной массой от 750 кг определены в приложении 2 к настоящим нормам летной годности.";</w:t>
      </w:r>
    </w:p>
    <w:bookmarkEnd w:id="669"/>
    <w:bookmarkStart w:name="z681" w:id="670"/>
    <w:p>
      <w:pPr>
        <w:spacing w:after="0"/>
        <w:ind w:left="0"/>
        <w:jc w:val="both"/>
      </w:pPr>
      <w:r>
        <w:rPr>
          <w:rFonts w:ascii="Times New Roman"/>
          <w:b w:val="false"/>
          <w:i w:val="false"/>
          <w:color w:val="000000"/>
          <w:sz w:val="28"/>
        </w:rPr>
        <w:t>
      дополнить главой 14 следующего содержания:</w:t>
      </w:r>
    </w:p>
    <w:bookmarkEnd w:id="670"/>
    <w:bookmarkStart w:name="z682" w:id="671"/>
    <w:p>
      <w:pPr>
        <w:spacing w:after="0"/>
        <w:ind w:left="0"/>
        <w:jc w:val="both"/>
      </w:pPr>
      <w:r>
        <w:rPr>
          <w:rFonts w:ascii="Times New Roman"/>
          <w:b w:val="false"/>
          <w:i w:val="false"/>
          <w:color w:val="000000"/>
          <w:sz w:val="28"/>
        </w:rPr>
        <w:t>
      "Глава 14. Требования к летной годности к экземпляру гражданского воздушного судна</w:t>
      </w:r>
    </w:p>
    <w:bookmarkEnd w:id="671"/>
    <w:bookmarkStart w:name="z683" w:id="672"/>
    <w:p>
      <w:pPr>
        <w:spacing w:after="0"/>
        <w:ind w:left="0"/>
        <w:jc w:val="both"/>
      </w:pPr>
      <w:r>
        <w:rPr>
          <w:rFonts w:ascii="Times New Roman"/>
          <w:b w:val="false"/>
          <w:i w:val="false"/>
          <w:color w:val="000000"/>
          <w:sz w:val="28"/>
        </w:rPr>
        <w:t>
      1. Настоящая глава распространяется на экземпляры гражданского воздушного судна (далее – ЭГВС), не имеющий утвержденной типовой конструкции с максимальной взлетной массы не более 3175 кг, которые подлежат государственной регистрации в Государственном реестре.</w:t>
      </w:r>
    </w:p>
    <w:bookmarkEnd w:id="672"/>
    <w:bookmarkStart w:name="z684" w:id="673"/>
    <w:p>
      <w:pPr>
        <w:spacing w:after="0"/>
        <w:ind w:left="0"/>
        <w:jc w:val="both"/>
      </w:pPr>
      <w:r>
        <w:rPr>
          <w:rFonts w:ascii="Times New Roman"/>
          <w:b w:val="false"/>
          <w:i w:val="false"/>
          <w:color w:val="000000"/>
          <w:sz w:val="28"/>
        </w:rPr>
        <w:t>
      2. Настоящие требования не отменяют действие документов, допускающих ЭГВС к полетам в гражданской авиации и выданных до даты введения в действие настоящих Норм.</w:t>
      </w:r>
    </w:p>
    <w:bookmarkEnd w:id="673"/>
    <w:bookmarkStart w:name="z685" w:id="674"/>
    <w:p>
      <w:pPr>
        <w:spacing w:after="0"/>
        <w:ind w:left="0"/>
        <w:jc w:val="both"/>
      </w:pPr>
      <w:r>
        <w:rPr>
          <w:rFonts w:ascii="Times New Roman"/>
          <w:b w:val="false"/>
          <w:i w:val="false"/>
          <w:color w:val="000000"/>
          <w:sz w:val="28"/>
        </w:rPr>
        <w:t>
      Параграф 1. Общие технические требования к ЭГВС (за исключением ЭГВС аэростат)</w:t>
      </w:r>
    </w:p>
    <w:bookmarkEnd w:id="674"/>
    <w:bookmarkStart w:name="z686" w:id="675"/>
    <w:p>
      <w:pPr>
        <w:spacing w:after="0"/>
        <w:ind w:left="0"/>
        <w:jc w:val="both"/>
      </w:pPr>
      <w:r>
        <w:rPr>
          <w:rFonts w:ascii="Times New Roman"/>
          <w:b w:val="false"/>
          <w:i w:val="false"/>
          <w:color w:val="000000"/>
          <w:sz w:val="28"/>
        </w:rPr>
        <w:t>
      Настоящие требования применяются к ЭГВС независимо от типа несущих поверхностей (жесткие или гибкие), а также независимо от способа управления – с использованием традиционных рулевых поверхностей или альтернативных методов.</w:t>
      </w:r>
    </w:p>
    <w:bookmarkEnd w:id="675"/>
    <w:bookmarkStart w:name="z687" w:id="676"/>
    <w:p>
      <w:pPr>
        <w:spacing w:after="0"/>
        <w:ind w:left="0"/>
        <w:jc w:val="both"/>
      </w:pPr>
      <w:r>
        <w:rPr>
          <w:rFonts w:ascii="Times New Roman"/>
          <w:b w:val="false"/>
          <w:i w:val="false"/>
          <w:color w:val="000000"/>
          <w:sz w:val="28"/>
        </w:rPr>
        <w:t>
      4. Для ЭГВС допускаются только не акробатические полеты, которые включают:</w:t>
      </w:r>
    </w:p>
    <w:bookmarkEnd w:id="676"/>
    <w:bookmarkStart w:name="z688" w:id="677"/>
    <w:p>
      <w:pPr>
        <w:spacing w:after="0"/>
        <w:ind w:left="0"/>
        <w:jc w:val="both"/>
      </w:pPr>
      <w:r>
        <w:rPr>
          <w:rFonts w:ascii="Times New Roman"/>
          <w:b w:val="false"/>
          <w:i w:val="false"/>
          <w:color w:val="000000"/>
          <w:sz w:val="28"/>
        </w:rPr>
        <w:t>
      1) маневры, необходимые для выполнения нормального полета;</w:t>
      </w:r>
    </w:p>
    <w:bookmarkEnd w:id="677"/>
    <w:bookmarkStart w:name="z689" w:id="678"/>
    <w:p>
      <w:pPr>
        <w:spacing w:after="0"/>
        <w:ind w:left="0"/>
        <w:jc w:val="both"/>
      </w:pPr>
      <w:r>
        <w:rPr>
          <w:rFonts w:ascii="Times New Roman"/>
          <w:b w:val="false"/>
          <w:i w:val="false"/>
          <w:color w:val="000000"/>
          <w:sz w:val="28"/>
        </w:rPr>
        <w:t>
      2) сваливание;</w:t>
      </w:r>
    </w:p>
    <w:bookmarkEnd w:id="678"/>
    <w:bookmarkStart w:name="z690" w:id="679"/>
    <w:p>
      <w:pPr>
        <w:spacing w:after="0"/>
        <w:ind w:left="0"/>
        <w:jc w:val="both"/>
      </w:pPr>
      <w:r>
        <w:rPr>
          <w:rFonts w:ascii="Times New Roman"/>
          <w:b w:val="false"/>
          <w:i w:val="false"/>
          <w:color w:val="000000"/>
          <w:sz w:val="28"/>
        </w:rPr>
        <w:t>
      3) крутые развороты с углом крена не более 60 градусов.</w:t>
      </w:r>
    </w:p>
    <w:bookmarkEnd w:id="679"/>
    <w:bookmarkStart w:name="z691" w:id="680"/>
    <w:p>
      <w:pPr>
        <w:spacing w:after="0"/>
        <w:ind w:left="0"/>
        <w:jc w:val="both"/>
      </w:pPr>
      <w:r>
        <w:rPr>
          <w:rFonts w:ascii="Times New Roman"/>
          <w:b w:val="false"/>
          <w:i w:val="false"/>
          <w:color w:val="000000"/>
          <w:sz w:val="28"/>
        </w:rPr>
        <w:t>
      5. В настоящие требования включены специальные требования, которые распространяется на ЭГВС, с учетом особенностей их конструкции, при соблюдении следующих характеристик:</w:t>
      </w:r>
    </w:p>
    <w:bookmarkEnd w:id="680"/>
    <w:bookmarkStart w:name="z692" w:id="681"/>
    <w:p>
      <w:pPr>
        <w:spacing w:after="0"/>
        <w:ind w:left="0"/>
        <w:jc w:val="both"/>
      </w:pPr>
      <w:r>
        <w:rPr>
          <w:rFonts w:ascii="Times New Roman"/>
          <w:b w:val="false"/>
          <w:i w:val="false"/>
          <w:color w:val="000000"/>
          <w:sz w:val="28"/>
        </w:rPr>
        <w:t>
      1) максимальная взлетная масса 3175 кг;</w:t>
      </w:r>
    </w:p>
    <w:bookmarkEnd w:id="681"/>
    <w:bookmarkStart w:name="z693" w:id="682"/>
    <w:p>
      <w:pPr>
        <w:spacing w:after="0"/>
        <w:ind w:left="0"/>
        <w:jc w:val="both"/>
      </w:pPr>
      <w:r>
        <w:rPr>
          <w:rFonts w:ascii="Times New Roman"/>
          <w:b w:val="false"/>
          <w:i w:val="false"/>
          <w:color w:val="000000"/>
          <w:sz w:val="28"/>
        </w:rPr>
        <w:t>
      2) посадочная и взлетная дистанции не более 300 метров;</w:t>
      </w:r>
    </w:p>
    <w:bookmarkEnd w:id="682"/>
    <w:bookmarkStart w:name="z694" w:id="683"/>
    <w:p>
      <w:pPr>
        <w:spacing w:after="0"/>
        <w:ind w:left="0"/>
        <w:jc w:val="both"/>
      </w:pPr>
      <w:r>
        <w:rPr>
          <w:rFonts w:ascii="Times New Roman"/>
          <w:b w:val="false"/>
          <w:i w:val="false"/>
          <w:color w:val="000000"/>
          <w:sz w:val="28"/>
        </w:rPr>
        <w:t>
      3) скорость сваливания не более 113 км/ч.</w:t>
      </w:r>
    </w:p>
    <w:bookmarkEnd w:id="683"/>
    <w:bookmarkStart w:name="z695" w:id="684"/>
    <w:p>
      <w:pPr>
        <w:spacing w:after="0"/>
        <w:ind w:left="0"/>
        <w:jc w:val="both"/>
      </w:pPr>
      <w:r>
        <w:rPr>
          <w:rFonts w:ascii="Times New Roman"/>
          <w:b w:val="false"/>
          <w:i w:val="false"/>
          <w:color w:val="000000"/>
          <w:sz w:val="28"/>
        </w:rPr>
        <w:t>
      6. Устанавливаются диапазоны массы и центровки, в пределах которых обеспечивается безопасная эксплуатация ЭГВС.</w:t>
      </w:r>
    </w:p>
    <w:bookmarkEnd w:id="684"/>
    <w:bookmarkStart w:name="z696" w:id="685"/>
    <w:p>
      <w:pPr>
        <w:spacing w:after="0"/>
        <w:ind w:left="0"/>
        <w:jc w:val="both"/>
      </w:pPr>
      <w:r>
        <w:rPr>
          <w:rFonts w:ascii="Times New Roman"/>
          <w:b w:val="false"/>
          <w:i w:val="false"/>
          <w:color w:val="000000"/>
          <w:sz w:val="28"/>
        </w:rPr>
        <w:t>
      7. ЭГВС должен сохранять управляемость и маневренность в следующих режимах полета:</w:t>
      </w:r>
    </w:p>
    <w:bookmarkEnd w:id="685"/>
    <w:bookmarkStart w:name="z697" w:id="686"/>
    <w:p>
      <w:pPr>
        <w:spacing w:after="0"/>
        <w:ind w:left="0"/>
        <w:jc w:val="both"/>
      </w:pPr>
      <w:r>
        <w:rPr>
          <w:rFonts w:ascii="Times New Roman"/>
          <w:b w:val="false"/>
          <w:i w:val="false"/>
          <w:color w:val="000000"/>
          <w:sz w:val="28"/>
        </w:rPr>
        <w:t>
      1) взлет при максимальной взлетной мощности;</w:t>
      </w:r>
    </w:p>
    <w:bookmarkEnd w:id="686"/>
    <w:bookmarkStart w:name="z698" w:id="687"/>
    <w:p>
      <w:pPr>
        <w:spacing w:after="0"/>
        <w:ind w:left="0"/>
        <w:jc w:val="both"/>
      </w:pPr>
      <w:r>
        <w:rPr>
          <w:rFonts w:ascii="Times New Roman"/>
          <w:b w:val="false"/>
          <w:i w:val="false"/>
          <w:color w:val="000000"/>
          <w:sz w:val="28"/>
        </w:rPr>
        <w:t>
      2) набор высоты;</w:t>
      </w:r>
    </w:p>
    <w:bookmarkEnd w:id="687"/>
    <w:bookmarkStart w:name="z699" w:id="688"/>
    <w:p>
      <w:pPr>
        <w:spacing w:after="0"/>
        <w:ind w:left="0"/>
        <w:jc w:val="both"/>
      </w:pPr>
      <w:r>
        <w:rPr>
          <w:rFonts w:ascii="Times New Roman"/>
          <w:b w:val="false"/>
          <w:i w:val="false"/>
          <w:color w:val="000000"/>
          <w:sz w:val="28"/>
        </w:rPr>
        <w:t>
      3) горизонтальный полета;</w:t>
      </w:r>
    </w:p>
    <w:bookmarkEnd w:id="688"/>
    <w:bookmarkStart w:name="z700" w:id="689"/>
    <w:p>
      <w:pPr>
        <w:spacing w:after="0"/>
        <w:ind w:left="0"/>
        <w:jc w:val="both"/>
      </w:pPr>
      <w:r>
        <w:rPr>
          <w:rFonts w:ascii="Times New Roman"/>
          <w:b w:val="false"/>
          <w:i w:val="false"/>
          <w:color w:val="000000"/>
          <w:sz w:val="28"/>
        </w:rPr>
        <w:t>
      4) снижение;</w:t>
      </w:r>
    </w:p>
    <w:bookmarkEnd w:id="689"/>
    <w:bookmarkStart w:name="z701" w:id="690"/>
    <w:p>
      <w:pPr>
        <w:spacing w:after="0"/>
        <w:ind w:left="0"/>
        <w:jc w:val="both"/>
      </w:pPr>
      <w:r>
        <w:rPr>
          <w:rFonts w:ascii="Times New Roman"/>
          <w:b w:val="false"/>
          <w:i w:val="false"/>
          <w:color w:val="000000"/>
          <w:sz w:val="28"/>
        </w:rPr>
        <w:t>
      5) посадка с неработающим выключенным двигателем; а также</w:t>
      </w:r>
    </w:p>
    <w:bookmarkEnd w:id="690"/>
    <w:bookmarkStart w:name="z702" w:id="691"/>
    <w:p>
      <w:pPr>
        <w:spacing w:after="0"/>
        <w:ind w:left="0"/>
        <w:jc w:val="both"/>
      </w:pPr>
      <w:r>
        <w:rPr>
          <w:rFonts w:ascii="Times New Roman"/>
          <w:b w:val="false"/>
          <w:i w:val="false"/>
          <w:color w:val="000000"/>
          <w:sz w:val="28"/>
        </w:rPr>
        <w:t>
      6) полет при внезапном отказе двигателя.</w:t>
      </w:r>
    </w:p>
    <w:bookmarkEnd w:id="691"/>
    <w:bookmarkStart w:name="z703" w:id="692"/>
    <w:p>
      <w:pPr>
        <w:spacing w:after="0"/>
        <w:ind w:left="0"/>
        <w:jc w:val="both"/>
      </w:pPr>
      <w:r>
        <w:rPr>
          <w:rFonts w:ascii="Times New Roman"/>
          <w:b w:val="false"/>
          <w:i w:val="false"/>
          <w:color w:val="000000"/>
          <w:sz w:val="28"/>
        </w:rPr>
        <w:t>
      8. Соответствие требованиям к летным характеристикам подтверждается путем проведения испытаний ЭГВС в объеме, установленном Правилами сертификации в сфере легкой и сверхлегкой авиации, либо посредством анализов и расчетов, основанных на результатах испытаний, проведенных в ожидаемых условиях эксплуатации и в пределах установленных ограничений.</w:t>
      </w:r>
    </w:p>
    <w:bookmarkEnd w:id="692"/>
    <w:bookmarkStart w:name="z704" w:id="693"/>
    <w:p>
      <w:pPr>
        <w:spacing w:after="0"/>
        <w:ind w:left="0"/>
        <w:jc w:val="both"/>
      </w:pPr>
      <w:r>
        <w:rPr>
          <w:rFonts w:ascii="Times New Roman"/>
          <w:b w:val="false"/>
          <w:i w:val="false"/>
          <w:color w:val="000000"/>
          <w:sz w:val="28"/>
        </w:rPr>
        <w:t>
      9. Требования к прочности определяются на основе эксплуатационных нагрузок (максимально возможных в условиях эксплуатации) и расчетных нагрузок, представляющих собой эксплуатационные нагрузки, умноженные на установленные коэффициенты запаса прочности.</w:t>
      </w:r>
    </w:p>
    <w:bookmarkEnd w:id="693"/>
    <w:bookmarkStart w:name="z705" w:id="694"/>
    <w:p>
      <w:pPr>
        <w:spacing w:after="0"/>
        <w:ind w:left="0"/>
        <w:jc w:val="both"/>
      </w:pPr>
      <w:r>
        <w:rPr>
          <w:rFonts w:ascii="Times New Roman"/>
          <w:b w:val="false"/>
          <w:i w:val="false"/>
          <w:color w:val="000000"/>
          <w:sz w:val="28"/>
        </w:rPr>
        <w:t>
      10. При отсутствии специальных указаний, нагрузки, возникающие в полете или на земле, уравновешиваются инерционными силами всех частей ЭГВС. Распределение таких нагрузок допускается в виде приближенных расчетов с применением запаса либо в виде значений, отражающих фактические условия эксплуатации.</w:t>
      </w:r>
    </w:p>
    <w:bookmarkEnd w:id="694"/>
    <w:bookmarkStart w:name="z706" w:id="695"/>
    <w:p>
      <w:pPr>
        <w:spacing w:after="0"/>
        <w:ind w:left="0"/>
        <w:jc w:val="both"/>
      </w:pPr>
      <w:r>
        <w:rPr>
          <w:rFonts w:ascii="Times New Roman"/>
          <w:b w:val="false"/>
          <w:i w:val="false"/>
          <w:color w:val="000000"/>
          <w:sz w:val="28"/>
        </w:rPr>
        <w:t>
      11. Конструкция ЭГВС должна обеспечивать восприятие эксплуатационных нагрузок без возникновения опасных остаточных деформаций. Деформации, возникающие в пределах эксплуатационных нагрузок, не должны влиять на безопасность полета, в частности на функционирование системы управления.</w:t>
      </w:r>
    </w:p>
    <w:bookmarkEnd w:id="695"/>
    <w:bookmarkStart w:name="z707" w:id="696"/>
    <w:p>
      <w:pPr>
        <w:spacing w:after="0"/>
        <w:ind w:left="0"/>
        <w:jc w:val="both"/>
      </w:pPr>
      <w:r>
        <w:rPr>
          <w:rFonts w:ascii="Times New Roman"/>
          <w:b w:val="false"/>
          <w:i w:val="false"/>
          <w:color w:val="000000"/>
          <w:sz w:val="28"/>
        </w:rPr>
        <w:t>
      12. Конструкция обеспечивает выдерживание расчетных нагрузок без разрушения в течение не менее трех секунд.</w:t>
      </w:r>
    </w:p>
    <w:bookmarkEnd w:id="696"/>
    <w:bookmarkStart w:name="z708" w:id="697"/>
    <w:p>
      <w:pPr>
        <w:spacing w:after="0"/>
        <w:ind w:left="0"/>
        <w:jc w:val="both"/>
      </w:pPr>
      <w:r>
        <w:rPr>
          <w:rFonts w:ascii="Times New Roman"/>
          <w:b w:val="false"/>
          <w:i w:val="false"/>
          <w:color w:val="000000"/>
          <w:sz w:val="28"/>
        </w:rPr>
        <w:t>
      13. Прочность элементов конструкции, имеющих ключевое значение для безопасности, при невозможности ее точной оценки расчетом, обеспечивается применением соответствующих коэффициентов запаса прочности, методов эксплуатации и ограничений, основанных на ожидаемых условиях эксплуатации.</w:t>
      </w:r>
    </w:p>
    <w:bookmarkEnd w:id="697"/>
    <w:bookmarkStart w:name="z709" w:id="698"/>
    <w:p>
      <w:pPr>
        <w:spacing w:after="0"/>
        <w:ind w:left="0"/>
        <w:jc w:val="both"/>
      </w:pPr>
      <w:r>
        <w:rPr>
          <w:rFonts w:ascii="Times New Roman"/>
          <w:b w:val="false"/>
          <w:i w:val="false"/>
          <w:color w:val="000000"/>
          <w:sz w:val="28"/>
        </w:rPr>
        <w:t>
      14. Применяемая технология производства обеспечивает надежность, качество изготовления конструкции, а также сохранение ее прочностных характеристик в условиях реальной эксплуатации.</w:t>
      </w:r>
    </w:p>
    <w:bookmarkEnd w:id="698"/>
    <w:bookmarkStart w:name="z710" w:id="699"/>
    <w:p>
      <w:pPr>
        <w:spacing w:after="0"/>
        <w:ind w:left="0"/>
        <w:jc w:val="both"/>
      </w:pPr>
      <w:r>
        <w:rPr>
          <w:rFonts w:ascii="Times New Roman"/>
          <w:b w:val="false"/>
          <w:i w:val="false"/>
          <w:color w:val="000000"/>
          <w:sz w:val="28"/>
        </w:rPr>
        <w:t>
      15. Конструкция должна предусматривать возможность проведения проверки и осмотра (включая элементы конструкции и системы управления), а также детального исследования, ремонта и замены составных частей, подлежащих техническому обслуживанию, регулировке, смазке и уходу, с целью обеспечения их надлежащей установки и функционирования.</w:t>
      </w:r>
    </w:p>
    <w:bookmarkEnd w:id="699"/>
    <w:bookmarkStart w:name="z711" w:id="700"/>
    <w:p>
      <w:pPr>
        <w:spacing w:after="0"/>
        <w:ind w:left="0"/>
        <w:jc w:val="both"/>
      </w:pPr>
      <w:r>
        <w:rPr>
          <w:rFonts w:ascii="Times New Roman"/>
          <w:b w:val="false"/>
          <w:i w:val="false"/>
          <w:color w:val="000000"/>
          <w:sz w:val="28"/>
        </w:rPr>
        <w:t>
      16. Установка управляемых поверхностей должна быть выполнена с исключением вероятности контакта между отдельными поверхностями либо их креплениями.</w:t>
      </w:r>
    </w:p>
    <w:bookmarkEnd w:id="700"/>
    <w:bookmarkStart w:name="z712" w:id="701"/>
    <w:p>
      <w:pPr>
        <w:spacing w:after="0"/>
        <w:ind w:left="0"/>
        <w:jc w:val="both"/>
      </w:pPr>
      <w:r>
        <w:rPr>
          <w:rFonts w:ascii="Times New Roman"/>
          <w:b w:val="false"/>
          <w:i w:val="false"/>
          <w:color w:val="000000"/>
          <w:sz w:val="28"/>
        </w:rPr>
        <w:t>
      17. Все системы управления управляемыми поверхностями функционируют стабильно, обеспечивая необходимую плавность и легкость работы.</w:t>
      </w:r>
    </w:p>
    <w:bookmarkEnd w:id="701"/>
    <w:bookmarkStart w:name="z713" w:id="702"/>
    <w:p>
      <w:pPr>
        <w:spacing w:after="0"/>
        <w:ind w:left="0"/>
        <w:jc w:val="both"/>
      </w:pPr>
      <w:r>
        <w:rPr>
          <w:rFonts w:ascii="Times New Roman"/>
          <w:b w:val="false"/>
          <w:i w:val="false"/>
          <w:color w:val="000000"/>
          <w:sz w:val="28"/>
        </w:rPr>
        <w:t>
      18. Конструктивное исполнение ЭГВС предусматривает возможность безопасной посадки на поверхность с невысоким травяным покрытием.</w:t>
      </w:r>
    </w:p>
    <w:bookmarkEnd w:id="702"/>
    <w:bookmarkStart w:name="z714" w:id="703"/>
    <w:p>
      <w:pPr>
        <w:spacing w:after="0"/>
        <w:ind w:left="0"/>
        <w:jc w:val="both"/>
      </w:pPr>
      <w:r>
        <w:rPr>
          <w:rFonts w:ascii="Times New Roman"/>
          <w:b w:val="false"/>
          <w:i w:val="false"/>
          <w:color w:val="000000"/>
          <w:sz w:val="28"/>
        </w:rPr>
        <w:t>
      19. Кабина и установленное в ней оборудование должно позволять пилоту выполнять обязанности без чрезмерного напряжения внимания и усталости.</w:t>
      </w:r>
    </w:p>
    <w:bookmarkEnd w:id="703"/>
    <w:bookmarkStart w:name="z715" w:id="704"/>
    <w:p>
      <w:pPr>
        <w:spacing w:after="0"/>
        <w:ind w:left="0"/>
        <w:jc w:val="both"/>
      </w:pPr>
      <w:r>
        <w:rPr>
          <w:rFonts w:ascii="Times New Roman"/>
          <w:b w:val="false"/>
          <w:i w:val="false"/>
          <w:color w:val="000000"/>
          <w:sz w:val="28"/>
        </w:rPr>
        <w:t>
      20. Каждая силовая установка изготавливается, собирается и устанавливается таким образом, чтобы:</w:t>
      </w:r>
    </w:p>
    <w:bookmarkEnd w:id="704"/>
    <w:bookmarkStart w:name="z716" w:id="705"/>
    <w:p>
      <w:pPr>
        <w:spacing w:after="0"/>
        <w:ind w:left="0"/>
        <w:jc w:val="both"/>
      </w:pPr>
      <w:r>
        <w:rPr>
          <w:rFonts w:ascii="Times New Roman"/>
          <w:b w:val="false"/>
          <w:i w:val="false"/>
          <w:color w:val="000000"/>
          <w:sz w:val="28"/>
        </w:rPr>
        <w:t>
      1) обеспечивалась безопасная эксплуатация;</w:t>
      </w:r>
    </w:p>
    <w:bookmarkEnd w:id="705"/>
    <w:bookmarkStart w:name="z717" w:id="706"/>
    <w:p>
      <w:pPr>
        <w:spacing w:after="0"/>
        <w:ind w:left="0"/>
        <w:jc w:val="both"/>
      </w:pPr>
      <w:r>
        <w:rPr>
          <w:rFonts w:ascii="Times New Roman"/>
          <w:b w:val="false"/>
          <w:i w:val="false"/>
          <w:color w:val="000000"/>
          <w:sz w:val="28"/>
        </w:rPr>
        <w:t>
      2) обеспечивался доступ для выполнения необходимых осмотров и технического обслуживания.</w:t>
      </w:r>
    </w:p>
    <w:bookmarkEnd w:id="706"/>
    <w:bookmarkStart w:name="z718" w:id="707"/>
    <w:p>
      <w:pPr>
        <w:spacing w:after="0"/>
        <w:ind w:left="0"/>
        <w:jc w:val="both"/>
      </w:pPr>
      <w:r>
        <w:rPr>
          <w:rFonts w:ascii="Times New Roman"/>
          <w:b w:val="false"/>
          <w:i w:val="false"/>
          <w:color w:val="000000"/>
          <w:sz w:val="28"/>
        </w:rPr>
        <w:t>
      21. Со стороны разработчика и (или) изготовителя подтверждается, что каждая комбинация двигателя, выхлопной системы и воздушного винта демонстрирует надежную и удовлетворительную работу в ожидаемых условиях эксплуатации и в пределах установленных ограничений.</w:t>
      </w:r>
    </w:p>
    <w:bookmarkEnd w:id="707"/>
    <w:bookmarkStart w:name="z719" w:id="708"/>
    <w:p>
      <w:pPr>
        <w:spacing w:after="0"/>
        <w:ind w:left="0"/>
        <w:jc w:val="both"/>
      </w:pPr>
      <w:r>
        <w:rPr>
          <w:rFonts w:ascii="Times New Roman"/>
          <w:b w:val="false"/>
          <w:i w:val="false"/>
          <w:color w:val="000000"/>
          <w:sz w:val="28"/>
        </w:rPr>
        <w:t>
      22. При отсутствии сертификата типа на двигатель его сертификация осуществляется в составе ЭГВС в соответствии с требованиями, установленными Правилами сертификации в сфере легкой и сверхлегкой авиации.</w:t>
      </w:r>
    </w:p>
    <w:bookmarkEnd w:id="708"/>
    <w:bookmarkStart w:name="z720" w:id="709"/>
    <w:p>
      <w:pPr>
        <w:spacing w:after="0"/>
        <w:ind w:left="0"/>
        <w:jc w:val="both"/>
      </w:pPr>
      <w:r>
        <w:rPr>
          <w:rFonts w:ascii="Times New Roman"/>
          <w:b w:val="false"/>
          <w:i w:val="false"/>
          <w:color w:val="000000"/>
          <w:sz w:val="28"/>
        </w:rPr>
        <w:t>
      23. Каждый вид оборудования изготавливается, собирается и устанавливается таким образом, чтобы:</w:t>
      </w:r>
    </w:p>
    <w:bookmarkEnd w:id="709"/>
    <w:bookmarkStart w:name="z721" w:id="710"/>
    <w:p>
      <w:pPr>
        <w:spacing w:after="0"/>
        <w:ind w:left="0"/>
        <w:jc w:val="both"/>
      </w:pPr>
      <w:r>
        <w:rPr>
          <w:rFonts w:ascii="Times New Roman"/>
          <w:b w:val="false"/>
          <w:i w:val="false"/>
          <w:color w:val="000000"/>
          <w:sz w:val="28"/>
        </w:rPr>
        <w:t>
      1) обеспечивалась безопасная эксплуатация в условиях внешних воздействий, характерных для ЭГВС в полете и на земле, включая ситуации возможного отказа;</w:t>
      </w:r>
    </w:p>
    <w:bookmarkEnd w:id="710"/>
    <w:bookmarkStart w:name="z722" w:id="711"/>
    <w:p>
      <w:pPr>
        <w:spacing w:after="0"/>
        <w:ind w:left="0"/>
        <w:jc w:val="both"/>
      </w:pPr>
      <w:r>
        <w:rPr>
          <w:rFonts w:ascii="Times New Roman"/>
          <w:b w:val="false"/>
          <w:i w:val="false"/>
          <w:color w:val="000000"/>
          <w:sz w:val="28"/>
        </w:rPr>
        <w:t>
      2) обеспечивался доступ для проведения осмотров и технического обслуживания.</w:t>
      </w:r>
    </w:p>
    <w:bookmarkEnd w:id="711"/>
    <w:bookmarkStart w:name="z723" w:id="712"/>
    <w:p>
      <w:pPr>
        <w:spacing w:after="0"/>
        <w:ind w:left="0"/>
        <w:jc w:val="both"/>
      </w:pPr>
      <w:r>
        <w:rPr>
          <w:rFonts w:ascii="Times New Roman"/>
          <w:b w:val="false"/>
          <w:i w:val="false"/>
          <w:color w:val="000000"/>
          <w:sz w:val="28"/>
        </w:rPr>
        <w:t>
      24. Устанавливаются ожидаемые условия эксплуатации и эксплуатационные ограничения, включая: предельные значения воздушной скорости, маневренной скорости, скорости полета с выпущенными закрылками и шасси, максимальный взлетный вес, предельные центровки, масса пустого воздушного судна, а также иные параметры и сведения, необходимые для безопасной эксплуатации.</w:t>
      </w:r>
    </w:p>
    <w:bookmarkEnd w:id="712"/>
    <w:bookmarkStart w:name="z724" w:id="713"/>
    <w:p>
      <w:pPr>
        <w:spacing w:after="0"/>
        <w:ind w:left="0"/>
        <w:jc w:val="both"/>
      </w:pPr>
      <w:r>
        <w:rPr>
          <w:rFonts w:ascii="Times New Roman"/>
          <w:b w:val="false"/>
          <w:i w:val="false"/>
          <w:color w:val="000000"/>
          <w:sz w:val="28"/>
        </w:rPr>
        <w:t>
      25. Пригодность и долговечность материалов, использованных для воздушных винтов:</w:t>
      </w:r>
    </w:p>
    <w:bookmarkEnd w:id="713"/>
    <w:bookmarkStart w:name="z725" w:id="714"/>
    <w:p>
      <w:pPr>
        <w:spacing w:after="0"/>
        <w:ind w:left="0"/>
        <w:jc w:val="both"/>
      </w:pPr>
      <w:r>
        <w:rPr>
          <w:rFonts w:ascii="Times New Roman"/>
          <w:b w:val="false"/>
          <w:i w:val="false"/>
          <w:color w:val="000000"/>
          <w:sz w:val="28"/>
        </w:rPr>
        <w:t>
      1) обосновываются опытным путем или подтверждаются результатами испытаний;</w:t>
      </w:r>
    </w:p>
    <w:bookmarkEnd w:id="714"/>
    <w:bookmarkStart w:name="z726" w:id="715"/>
    <w:p>
      <w:pPr>
        <w:spacing w:after="0"/>
        <w:ind w:left="0"/>
        <w:jc w:val="both"/>
      </w:pPr>
      <w:r>
        <w:rPr>
          <w:rFonts w:ascii="Times New Roman"/>
          <w:b w:val="false"/>
          <w:i w:val="false"/>
          <w:color w:val="000000"/>
          <w:sz w:val="28"/>
        </w:rPr>
        <w:t>
      2) соответствуют спецификациям, обеспечивающим прочность и иные характеристики, учитываемые в расчетных данных.</w:t>
      </w:r>
    </w:p>
    <w:bookmarkEnd w:id="715"/>
    <w:bookmarkStart w:name="z727" w:id="716"/>
    <w:p>
      <w:pPr>
        <w:spacing w:after="0"/>
        <w:ind w:left="0"/>
        <w:jc w:val="both"/>
      </w:pPr>
      <w:r>
        <w:rPr>
          <w:rFonts w:ascii="Times New Roman"/>
          <w:b w:val="false"/>
          <w:i w:val="false"/>
          <w:color w:val="000000"/>
          <w:sz w:val="28"/>
        </w:rPr>
        <w:t>
      26. Расчет и конструкция воздушного винта обеспечивают минимизацию вероятности возникновения опасного состояния в период между ремонтами.</w:t>
      </w:r>
    </w:p>
    <w:bookmarkEnd w:id="716"/>
    <w:bookmarkStart w:name="z728" w:id="717"/>
    <w:p>
      <w:pPr>
        <w:spacing w:after="0"/>
        <w:ind w:left="0"/>
        <w:jc w:val="both"/>
      </w:pPr>
      <w:r>
        <w:rPr>
          <w:rFonts w:ascii="Times New Roman"/>
          <w:b w:val="false"/>
          <w:i w:val="false"/>
          <w:color w:val="000000"/>
          <w:sz w:val="28"/>
        </w:rPr>
        <w:t>
      27. При отсутствии сертификата типа на воздушный винт его сертификация осуществляется в составе ЭГВС в соответствии с требованиями, установленными Правилами сертификации.</w:t>
      </w:r>
    </w:p>
    <w:bookmarkEnd w:id="717"/>
    <w:bookmarkStart w:name="z729" w:id="718"/>
    <w:p>
      <w:pPr>
        <w:spacing w:after="0"/>
        <w:ind w:left="0"/>
        <w:jc w:val="both"/>
      </w:pPr>
      <w:r>
        <w:rPr>
          <w:rFonts w:ascii="Times New Roman"/>
          <w:b w:val="false"/>
          <w:i w:val="false"/>
          <w:color w:val="000000"/>
          <w:sz w:val="28"/>
        </w:rPr>
        <w:t>
      28. Эти особенности конструкции учитываются при формировании программы испытаний и подтверждении соответствия.</w:t>
      </w:r>
    </w:p>
    <w:bookmarkEnd w:id="718"/>
    <w:bookmarkStart w:name="z730" w:id="719"/>
    <w:p>
      <w:pPr>
        <w:spacing w:after="0"/>
        <w:ind w:left="0"/>
        <w:jc w:val="both"/>
      </w:pPr>
      <w:r>
        <w:rPr>
          <w:rFonts w:ascii="Times New Roman"/>
          <w:b w:val="false"/>
          <w:i w:val="false"/>
          <w:color w:val="000000"/>
          <w:sz w:val="28"/>
        </w:rPr>
        <w:t xml:space="preserve">
      29. На ЭГВС наносятся государственные, регистрационные опознавательные и дополнительные знаки в соответствии с требованиями Правил нанесения государственных, регистрационных опознавательных и дополнительных знаков на гражданские и экспериментальные воздушные суда,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26 октября 2010 года № 477 (зарегистрирован в Реестре государственной регистрации нормативных правовых актов за № 6649) (далее – Правила нанесения).</w:t>
      </w:r>
    </w:p>
    <w:bookmarkEnd w:id="719"/>
    <w:bookmarkStart w:name="z731" w:id="720"/>
    <w:p>
      <w:pPr>
        <w:spacing w:after="0"/>
        <w:ind w:left="0"/>
        <w:jc w:val="both"/>
      </w:pPr>
      <w:r>
        <w:rPr>
          <w:rFonts w:ascii="Times New Roman"/>
          <w:b w:val="false"/>
          <w:i w:val="false"/>
          <w:color w:val="000000"/>
          <w:sz w:val="28"/>
        </w:rPr>
        <w:t>
      Параграф 2. Общие технические требования к ЭГВС аэростат</w:t>
      </w:r>
    </w:p>
    <w:bookmarkEnd w:id="720"/>
    <w:bookmarkStart w:name="z732" w:id="721"/>
    <w:p>
      <w:pPr>
        <w:spacing w:after="0"/>
        <w:ind w:left="0"/>
        <w:jc w:val="both"/>
      </w:pPr>
      <w:r>
        <w:rPr>
          <w:rFonts w:ascii="Times New Roman"/>
          <w:b w:val="false"/>
          <w:i w:val="false"/>
          <w:color w:val="000000"/>
          <w:sz w:val="28"/>
        </w:rPr>
        <w:t>
      30. Настоящие технические требования к ЭГВС аэростат устанавливают минимальные требования к летной годности экземпляров аэростатов и применяются к ЭГВС аэростат с объемом оболочки не более 3500 м², массой незагруженного аэростата не более 450 килограммов, а также к дирижаблям (нежестким, близким к статически равновесным) с объемом оболочки не более 4000 м³.</w:t>
      </w:r>
    </w:p>
    <w:bookmarkEnd w:id="721"/>
    <w:bookmarkStart w:name="z733" w:id="722"/>
    <w:p>
      <w:pPr>
        <w:spacing w:after="0"/>
        <w:ind w:left="0"/>
        <w:jc w:val="both"/>
      </w:pPr>
      <w:r>
        <w:rPr>
          <w:rFonts w:ascii="Times New Roman"/>
          <w:b w:val="false"/>
          <w:i w:val="false"/>
          <w:color w:val="000000"/>
          <w:sz w:val="28"/>
        </w:rPr>
        <w:t>
      31. Летные характеристики подтверждаются и обеспечиваются на предъявляемом ЭГВС аэростат с учетом отклонений масс (включая "скачки" масс), массы полезного груза и массы пустого ЭГВС аэростат посредством:</w:t>
      </w:r>
    </w:p>
    <w:bookmarkEnd w:id="722"/>
    <w:bookmarkStart w:name="z734" w:id="723"/>
    <w:p>
      <w:pPr>
        <w:spacing w:after="0"/>
        <w:ind w:left="0"/>
        <w:jc w:val="both"/>
      </w:pPr>
      <w:r>
        <w:rPr>
          <w:rFonts w:ascii="Times New Roman"/>
          <w:b w:val="false"/>
          <w:i w:val="false"/>
          <w:color w:val="000000"/>
          <w:sz w:val="28"/>
        </w:rPr>
        <w:t>
      1) проведения испытаний ЭГВС аэростат;</w:t>
      </w:r>
    </w:p>
    <w:bookmarkEnd w:id="723"/>
    <w:bookmarkStart w:name="z735" w:id="724"/>
    <w:p>
      <w:pPr>
        <w:spacing w:after="0"/>
        <w:ind w:left="0"/>
        <w:jc w:val="both"/>
      </w:pPr>
      <w:r>
        <w:rPr>
          <w:rFonts w:ascii="Times New Roman"/>
          <w:b w:val="false"/>
          <w:i w:val="false"/>
          <w:color w:val="000000"/>
          <w:sz w:val="28"/>
        </w:rPr>
        <w:t>
      2) анализа и расчетов, основанных на результатах испытаний в ожидаемых условиях эксплуатации (далее – ОУЭ) и в пределах установленных ограничений.</w:t>
      </w:r>
    </w:p>
    <w:bookmarkEnd w:id="724"/>
    <w:bookmarkStart w:name="z736" w:id="725"/>
    <w:p>
      <w:pPr>
        <w:spacing w:after="0"/>
        <w:ind w:left="0"/>
        <w:jc w:val="both"/>
      </w:pPr>
      <w:r>
        <w:rPr>
          <w:rFonts w:ascii="Times New Roman"/>
          <w:b w:val="false"/>
          <w:i w:val="false"/>
          <w:color w:val="000000"/>
          <w:sz w:val="28"/>
        </w:rPr>
        <w:t>
      32. При полной загрузке (с допуском +5%) ЭГВС аэростат поднимается на высоту не менее 92 метра в течение первой минуты после начала подъема при всех заявленных ОУЭ.</w:t>
      </w:r>
    </w:p>
    <w:bookmarkEnd w:id="725"/>
    <w:bookmarkStart w:name="z737" w:id="726"/>
    <w:p>
      <w:pPr>
        <w:spacing w:after="0"/>
        <w:ind w:left="0"/>
        <w:jc w:val="both"/>
      </w:pPr>
      <w:r>
        <w:rPr>
          <w:rFonts w:ascii="Times New Roman"/>
          <w:b w:val="false"/>
          <w:i w:val="false"/>
          <w:color w:val="000000"/>
          <w:sz w:val="28"/>
        </w:rPr>
        <w:t>
      33. Руководство по летной эксплуатации ЭГВС аэростат определяет порядок действий в особых ситуациях, включая неуправляемое снижение из-за отказа нагревателя, системы подачи топлива, системы измерения количества топлива, системы парашютного клапана, прогара оболочки и других подобных случаев.</w:t>
      </w:r>
    </w:p>
    <w:bookmarkEnd w:id="726"/>
    <w:bookmarkStart w:name="z738" w:id="727"/>
    <w:p>
      <w:pPr>
        <w:spacing w:after="0"/>
        <w:ind w:left="0"/>
        <w:jc w:val="both"/>
      </w:pPr>
      <w:r>
        <w:rPr>
          <w:rFonts w:ascii="Times New Roman"/>
          <w:b w:val="false"/>
          <w:i w:val="false"/>
          <w:color w:val="000000"/>
          <w:sz w:val="28"/>
        </w:rPr>
        <w:t>
      34. ЭГВС аэростат обладает управляемостью и маневренностью, обеспечивающими безопасность во время подъема, набора высоты, спуска и посадки, а также не требует исключительных навыков пилотирования.</w:t>
      </w:r>
    </w:p>
    <w:bookmarkEnd w:id="727"/>
    <w:bookmarkStart w:name="z739" w:id="728"/>
    <w:p>
      <w:pPr>
        <w:spacing w:after="0"/>
        <w:ind w:left="0"/>
        <w:jc w:val="both"/>
      </w:pPr>
      <w:r>
        <w:rPr>
          <w:rFonts w:ascii="Times New Roman"/>
          <w:b w:val="false"/>
          <w:i w:val="false"/>
          <w:color w:val="000000"/>
          <w:sz w:val="28"/>
        </w:rPr>
        <w:t>
      35. ЭГВС аэростат обладает возможностью плавного изменения скорости набора высоты и снижения от нуля до максимального значения.</w:t>
      </w:r>
    </w:p>
    <w:bookmarkEnd w:id="728"/>
    <w:bookmarkStart w:name="z740" w:id="729"/>
    <w:p>
      <w:pPr>
        <w:spacing w:after="0"/>
        <w:ind w:left="0"/>
        <w:jc w:val="both"/>
      </w:pPr>
      <w:r>
        <w:rPr>
          <w:rFonts w:ascii="Times New Roman"/>
          <w:b w:val="false"/>
          <w:i w:val="false"/>
          <w:color w:val="000000"/>
          <w:sz w:val="28"/>
        </w:rPr>
        <w:t>
      36. Для каждого ЭГВС аэростат устанавливаются предельные скорости набора высоты и снижения.</w:t>
      </w:r>
    </w:p>
    <w:bookmarkEnd w:id="729"/>
    <w:bookmarkStart w:name="z741" w:id="730"/>
    <w:p>
      <w:pPr>
        <w:spacing w:after="0"/>
        <w:ind w:left="0"/>
        <w:jc w:val="both"/>
      </w:pPr>
      <w:r>
        <w:rPr>
          <w:rFonts w:ascii="Times New Roman"/>
          <w:b w:val="false"/>
          <w:i w:val="false"/>
          <w:color w:val="000000"/>
          <w:sz w:val="28"/>
        </w:rPr>
        <w:t>
      37. Требования к прочности определяются на основе эксплуатационных нагрузок (максимальных нагрузок, возможных в эксплуатации) и расчетных нагрузок, получаемых путем умножения эксплуатационных нагрузок на установленные коэффициенты запаса прочности.</w:t>
      </w:r>
    </w:p>
    <w:bookmarkEnd w:id="730"/>
    <w:bookmarkStart w:name="z742" w:id="731"/>
    <w:p>
      <w:pPr>
        <w:spacing w:after="0"/>
        <w:ind w:left="0"/>
        <w:jc w:val="both"/>
      </w:pPr>
      <w:r>
        <w:rPr>
          <w:rFonts w:ascii="Times New Roman"/>
          <w:b w:val="false"/>
          <w:i w:val="false"/>
          <w:color w:val="000000"/>
          <w:sz w:val="28"/>
        </w:rPr>
        <w:t>
      38. Пригодность каждой детали или части конструкции, имеющих значение для обеспечения безопасности, подтверждается расчетными методами или испытаниями.</w:t>
      </w:r>
    </w:p>
    <w:bookmarkEnd w:id="731"/>
    <w:bookmarkStart w:name="z743" w:id="732"/>
    <w:p>
      <w:pPr>
        <w:spacing w:after="0"/>
        <w:ind w:left="0"/>
        <w:jc w:val="both"/>
      </w:pPr>
      <w:r>
        <w:rPr>
          <w:rFonts w:ascii="Times New Roman"/>
          <w:b w:val="false"/>
          <w:i w:val="false"/>
          <w:color w:val="000000"/>
          <w:sz w:val="28"/>
        </w:rPr>
        <w:t>
      39. Каждый вид установленного оборудования изготавливается, собирается и устанавливается таким образом, чтобы:</w:t>
      </w:r>
    </w:p>
    <w:bookmarkEnd w:id="732"/>
    <w:bookmarkStart w:name="z744" w:id="733"/>
    <w:p>
      <w:pPr>
        <w:spacing w:after="0"/>
        <w:ind w:left="0"/>
        <w:jc w:val="both"/>
      </w:pPr>
      <w:r>
        <w:rPr>
          <w:rFonts w:ascii="Times New Roman"/>
          <w:b w:val="false"/>
          <w:i w:val="false"/>
          <w:color w:val="000000"/>
          <w:sz w:val="28"/>
        </w:rPr>
        <w:t>
      1) обеспечивалась безопасная эксплуатация в условиях внешних воздействий, возникающих в процессе эксплуатации в полете и на земле (в том числе при возможном отказе);</w:t>
      </w:r>
    </w:p>
    <w:bookmarkEnd w:id="733"/>
    <w:bookmarkStart w:name="z745" w:id="734"/>
    <w:p>
      <w:pPr>
        <w:spacing w:after="0"/>
        <w:ind w:left="0"/>
        <w:jc w:val="both"/>
      </w:pPr>
      <w:r>
        <w:rPr>
          <w:rFonts w:ascii="Times New Roman"/>
          <w:b w:val="false"/>
          <w:i w:val="false"/>
          <w:color w:val="000000"/>
          <w:sz w:val="28"/>
        </w:rPr>
        <w:t>
      2) обеспечивался доступ для осмотров и технического обслуживания.</w:t>
      </w:r>
    </w:p>
    <w:bookmarkEnd w:id="734"/>
    <w:bookmarkStart w:name="z746" w:id="735"/>
    <w:p>
      <w:pPr>
        <w:spacing w:after="0"/>
        <w:ind w:left="0"/>
        <w:jc w:val="both"/>
      </w:pPr>
      <w:r>
        <w:rPr>
          <w:rFonts w:ascii="Times New Roman"/>
          <w:b w:val="false"/>
          <w:i w:val="false"/>
          <w:color w:val="000000"/>
          <w:sz w:val="28"/>
        </w:rPr>
        <w:t>
      40. Эксплуатационные ограничения и информация, необходимые для безопасной эксплуатации, устанавливаются разработчиком и (или) изготовителем:</w:t>
      </w:r>
    </w:p>
    <w:bookmarkEnd w:id="735"/>
    <w:bookmarkStart w:name="z747" w:id="736"/>
    <w:p>
      <w:pPr>
        <w:spacing w:after="0"/>
        <w:ind w:left="0"/>
        <w:jc w:val="both"/>
      </w:pPr>
      <w:r>
        <w:rPr>
          <w:rFonts w:ascii="Times New Roman"/>
          <w:b w:val="false"/>
          <w:i w:val="false"/>
          <w:color w:val="000000"/>
          <w:sz w:val="28"/>
        </w:rPr>
        <w:t>
      1) ожидаемые условия эксплуатации;</w:t>
      </w:r>
    </w:p>
    <w:bookmarkEnd w:id="736"/>
    <w:bookmarkStart w:name="z748" w:id="737"/>
    <w:p>
      <w:pPr>
        <w:spacing w:after="0"/>
        <w:ind w:left="0"/>
        <w:jc w:val="both"/>
      </w:pPr>
      <w:r>
        <w:rPr>
          <w:rFonts w:ascii="Times New Roman"/>
          <w:b w:val="false"/>
          <w:i w:val="false"/>
          <w:color w:val="000000"/>
          <w:sz w:val="28"/>
        </w:rPr>
        <w:t>
      2) эксплуатационные ограничения, включая максимальную массу, массу пустого ЭГВС аэростат, массу полезного груза;</w:t>
      </w:r>
    </w:p>
    <w:bookmarkEnd w:id="737"/>
    <w:bookmarkStart w:name="z749" w:id="738"/>
    <w:p>
      <w:pPr>
        <w:spacing w:after="0"/>
        <w:ind w:left="0"/>
        <w:jc w:val="both"/>
      </w:pPr>
      <w:r>
        <w:rPr>
          <w:rFonts w:ascii="Times New Roman"/>
          <w:b w:val="false"/>
          <w:i w:val="false"/>
          <w:color w:val="000000"/>
          <w:sz w:val="28"/>
        </w:rPr>
        <w:t>
      3) последовательность операций в нормальных и особых ситуациях, а также скорость набора высоты;</w:t>
      </w:r>
    </w:p>
    <w:bookmarkEnd w:id="738"/>
    <w:bookmarkStart w:name="z750" w:id="739"/>
    <w:p>
      <w:pPr>
        <w:spacing w:after="0"/>
        <w:ind w:left="0"/>
        <w:jc w:val="both"/>
      </w:pPr>
      <w:r>
        <w:rPr>
          <w:rFonts w:ascii="Times New Roman"/>
          <w:b w:val="false"/>
          <w:i w:val="false"/>
          <w:color w:val="000000"/>
          <w:sz w:val="28"/>
        </w:rPr>
        <w:t>
      4) допустимая предельная вертикальная скорость при наборе высоты и/или снижении;</w:t>
      </w:r>
    </w:p>
    <w:bookmarkEnd w:id="739"/>
    <w:bookmarkStart w:name="z751" w:id="740"/>
    <w:p>
      <w:pPr>
        <w:spacing w:after="0"/>
        <w:ind w:left="0"/>
        <w:jc w:val="both"/>
      </w:pPr>
      <w:r>
        <w:rPr>
          <w:rFonts w:ascii="Times New Roman"/>
          <w:b w:val="false"/>
          <w:i w:val="false"/>
          <w:color w:val="000000"/>
          <w:sz w:val="28"/>
        </w:rPr>
        <w:t>
      5) необходимая конфигурация, отражающая особенности эксплуатационных характеристик аэростата;</w:t>
      </w:r>
    </w:p>
    <w:bookmarkEnd w:id="740"/>
    <w:bookmarkStart w:name="z752" w:id="741"/>
    <w:p>
      <w:pPr>
        <w:spacing w:after="0"/>
        <w:ind w:left="0"/>
        <w:jc w:val="both"/>
      </w:pPr>
      <w:r>
        <w:rPr>
          <w:rFonts w:ascii="Times New Roman"/>
          <w:b w:val="false"/>
          <w:i w:val="false"/>
          <w:color w:val="000000"/>
          <w:sz w:val="28"/>
        </w:rPr>
        <w:t>
      6) ограничения на хранение и транспортировку заправленных газовых баллонов в нерабочем положении;</w:t>
      </w:r>
    </w:p>
    <w:bookmarkEnd w:id="741"/>
    <w:bookmarkStart w:name="z753" w:id="742"/>
    <w:p>
      <w:pPr>
        <w:spacing w:after="0"/>
        <w:ind w:left="0"/>
        <w:jc w:val="both"/>
      </w:pPr>
      <w:r>
        <w:rPr>
          <w:rFonts w:ascii="Times New Roman"/>
          <w:b w:val="false"/>
          <w:i w:val="false"/>
          <w:color w:val="000000"/>
          <w:sz w:val="28"/>
        </w:rPr>
        <w:t>
      7) указания по пространственной ориентации заправленного газового баллона в процессе эксплуатации, транспортировки и хранения.</w:t>
      </w:r>
    </w:p>
    <w:bookmarkEnd w:id="742"/>
    <w:bookmarkStart w:name="z754" w:id="743"/>
    <w:p>
      <w:pPr>
        <w:spacing w:after="0"/>
        <w:ind w:left="0"/>
        <w:jc w:val="both"/>
      </w:pPr>
      <w:r>
        <w:rPr>
          <w:rFonts w:ascii="Times New Roman"/>
          <w:b w:val="false"/>
          <w:i w:val="false"/>
          <w:color w:val="000000"/>
          <w:sz w:val="28"/>
        </w:rPr>
        <w:t>
      Указанная информация доводится до сведения пилота в виде Руководства по летной эксплуатации ЭГВС аэростат либо плаката на борту ЭГВС аэростат, хорошо различимого для пилота.</w:t>
      </w:r>
    </w:p>
    <w:bookmarkEnd w:id="743"/>
    <w:bookmarkStart w:name="z755" w:id="744"/>
    <w:p>
      <w:pPr>
        <w:spacing w:after="0"/>
        <w:ind w:left="0"/>
        <w:jc w:val="both"/>
      </w:pPr>
      <w:r>
        <w:rPr>
          <w:rFonts w:ascii="Times New Roman"/>
          <w:b w:val="false"/>
          <w:i w:val="false"/>
          <w:color w:val="000000"/>
          <w:sz w:val="28"/>
        </w:rPr>
        <w:t>
      41. На дирижабли дополнительно распространяются требования к летной годности, изложенные в параграфе 1 настоящей главы, в части силовой установки, системы управления, конструкции кабины и бортового оборудования.</w:t>
      </w:r>
    </w:p>
    <w:bookmarkEnd w:id="744"/>
    <w:bookmarkStart w:name="z756" w:id="745"/>
    <w:p>
      <w:pPr>
        <w:spacing w:after="0"/>
        <w:ind w:left="0"/>
        <w:jc w:val="both"/>
      </w:pPr>
      <w:r>
        <w:rPr>
          <w:rFonts w:ascii="Times New Roman"/>
          <w:b w:val="false"/>
          <w:i w:val="false"/>
          <w:color w:val="000000"/>
          <w:sz w:val="28"/>
        </w:rPr>
        <w:t>
      42. На ЭГВС аэростат наносятся государственные, регистрационные опознавательные и дополнительные знаки в соответствии с требованиями Правил нанесения.".</w:t>
      </w:r>
    </w:p>
    <w:bookmarkEnd w:id="745"/>
    <w:bookmarkStart w:name="z757" w:id="746"/>
    <w:p>
      <w:pPr>
        <w:spacing w:after="0"/>
        <w:ind w:left="0"/>
        <w:jc w:val="both"/>
      </w:pPr>
      <w:r>
        <w:rPr>
          <w:rFonts w:ascii="Times New Roman"/>
          <w:b w:val="false"/>
          <w:i w:val="false"/>
          <w:color w:val="000000"/>
          <w:sz w:val="28"/>
        </w:rPr>
        <w:t>
      2. Комитету гражданской авиации Министерства транспорта Республики Казахстан в установленном законодательством порядке обеспечить:</w:t>
      </w:r>
    </w:p>
    <w:bookmarkEnd w:id="746"/>
    <w:bookmarkStart w:name="z758" w:id="74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747"/>
    <w:bookmarkStart w:name="z759" w:id="748"/>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транспорта Республики Казахстан.</w:t>
      </w:r>
    </w:p>
    <w:bookmarkEnd w:id="748"/>
    <w:bookmarkStart w:name="z760" w:id="749"/>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транспорта Республики Казахстан.</w:t>
      </w:r>
    </w:p>
    <w:bookmarkEnd w:id="749"/>
    <w:bookmarkStart w:name="z761" w:id="750"/>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5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Министра транспорта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