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f8b0" w14:textId="5fdf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сельского хозяйства Республики Казахстан от 4 июля 2023 года № 254 и Министра национальной экономики Республики Казахстан от 4 июля 2023 года № 133 "Об утверждении критериев оценки степени риска и проверочного листа в области земельных правоотношений"</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13 июля 2026 года № 276 и Заместителя Премьер-Министра – Министра национальной экономики Республики Казахстан от 22 июля 2026 года № 111. Зарегистрирован в Министерстве юстиции Республики Казахстан 23 июля 2026 года № 39386</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сельского хозяйства Республики Казахстан от 4 июля 2023 года № 254 и Министра национальной экономики Республики Казахстан от 4 июля 2023 года № 133 "Об утверждении критериев оценки степени риска и проверочного листа в области земельных правоотношений" (зарегистрированный в Реестре государственной регистрации нормативных правовых актов под № 33054)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совместному приказу:</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Критериям оценки степени рисков в области земельных правоотношений за законностью принятых решений местных исполнительных органов:</w:t>
      </w:r>
    </w:p>
    <w:bookmarkEnd w:id="3"/>
    <w:bookmarkStart w:name="z8" w:id="4"/>
    <w:p>
      <w:pPr>
        <w:spacing w:after="0"/>
        <w:ind w:left="0"/>
        <w:jc w:val="both"/>
      </w:pPr>
      <w:r>
        <w:rPr>
          <w:rFonts w:ascii="Times New Roman"/>
          <w:b w:val="false"/>
          <w:i w:val="false"/>
          <w:color w:val="000000"/>
          <w:sz w:val="28"/>
        </w:rPr>
        <w:t xml:space="preserve">
      строку, порядковый номер 27, изложить в следующей редакции: </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акта выбора земельного участка с его ситуационной схемой, архитектурно-планировочного задания, опросного листа для получения технических условий, топографии и направление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"Правительство для граждан", ведущей государственный земельный кадастр, посредством цифровых систем государственных органов либо на бумажных носителях при отсутствии у согласующих органов этих систем (в течение семи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совместному приказу:</w:t>
      </w:r>
    </w:p>
    <w:bookmarkEnd w:id="7"/>
    <w:bookmarkStart w:name="z12" w:id="8"/>
    <w:p>
      <w:pPr>
        <w:spacing w:after="0"/>
        <w:ind w:left="0"/>
        <w:jc w:val="both"/>
      </w:pPr>
      <w:r>
        <w:rPr>
          <w:rFonts w:ascii="Times New Roman"/>
          <w:b w:val="false"/>
          <w:i w:val="false"/>
          <w:color w:val="000000"/>
          <w:sz w:val="28"/>
        </w:rPr>
        <w:t>
      в Проверочных листах в области земельных правоотношений за законностью принятых решений местных исполнительных органов:</w:t>
      </w:r>
    </w:p>
    <w:bookmarkEnd w:id="8"/>
    <w:bookmarkStart w:name="z13" w:id="9"/>
    <w:p>
      <w:pPr>
        <w:spacing w:after="0"/>
        <w:ind w:left="0"/>
        <w:jc w:val="both"/>
      </w:pPr>
      <w:r>
        <w:rPr>
          <w:rFonts w:ascii="Times New Roman"/>
          <w:b w:val="false"/>
          <w:i w:val="false"/>
          <w:color w:val="000000"/>
          <w:sz w:val="28"/>
        </w:rPr>
        <w:t>
      строку, порядковый номер 27, изложить в следующей редакции:</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акта выбора земельного участка с его ситуационной схемой, архитектурно-планировочного задания, опросного листа для получения технических условий, топографии и направление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"Правительство для граждан", ведущей государственный земельный кадастр, посредством цифровых систем государственных органов либо на бумажных носителях при отсутствии у согласующих органов этих систем (в течение семи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15"/>
    <w:bookmarkStart w:name="z20" w:id="16"/>
    <w:p>
      <w:pPr>
        <w:spacing w:after="0"/>
        <w:ind w:left="0"/>
        <w:jc w:val="both"/>
      </w:pPr>
      <w:r>
        <w:rPr>
          <w:rFonts w:ascii="Times New Roman"/>
          <w:b w:val="false"/>
          <w:i w:val="false"/>
          <w:color w:val="000000"/>
          <w:sz w:val="28"/>
        </w:rPr>
        <w:t>
      4. Настоящий совместный приказ вводится в действие с 12 июля 2026 года и подлежит официальному опубликованию.</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Министр сельского хозяйства</w:t>
            </w:r>
          </w:p>
          <w:p>
            <w:pPr>
              <w:spacing w:after="20"/>
              <w:ind w:left="20"/>
              <w:jc w:val="both"/>
            </w:pPr>
          </w:p>
          <w:p>
            <w:pPr>
              <w:spacing w:after="20"/>
              <w:ind w:left="20"/>
              <w:jc w:val="both"/>
            </w:pPr>
            <w:r>
              <w:rPr>
                <w:rFonts w:ascii="Times New Roman"/>
                <w:b/>
                <w:i w:val="false"/>
                <w:color w:val="000000"/>
              </w:rPr>
              <w:t>Республики Казахстан</w:t>
            </w:r>
          </w:p>
          <w:p>
            <w:pPr>
              <w:spacing w:after="20"/>
              <w:ind w:left="20"/>
              <w:jc w:val="both"/>
            </w:pPr>
            <w:r>
              <w:rPr>
                <w:rFonts w:ascii="Times New Roman"/>
                <w:b/>
                <w:i w:val="false"/>
                <w:color w:val="000000"/>
              </w:rPr>
              <w:t>_______________ А. Сапаров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Заместитель Премьер – Министра –Министр национальной экономики</w:t>
            </w:r>
          </w:p>
          <w:p>
            <w:pPr>
              <w:spacing w:after="20"/>
              <w:ind w:left="20"/>
              <w:jc w:val="both"/>
            </w:pPr>
          </w:p>
          <w:p>
            <w:pPr>
              <w:spacing w:after="20"/>
              <w:ind w:left="20"/>
              <w:jc w:val="both"/>
            </w:pPr>
            <w:r>
              <w:rPr>
                <w:rFonts w:ascii="Times New Roman"/>
                <w:b/>
                <w:i w:val="false"/>
                <w:color w:val="000000"/>
              </w:rPr>
              <w:t>Республики Казахстан</w:t>
            </w:r>
          </w:p>
          <w:p>
            <w:pPr>
              <w:spacing w:after="20"/>
              <w:ind w:left="20"/>
              <w:jc w:val="both"/>
            </w:pPr>
            <w:r>
              <w:rPr>
                <w:rFonts w:ascii="Times New Roman"/>
                <w:b/>
                <w:i w:val="false"/>
                <w:color w:val="000000"/>
              </w:rPr>
              <w:t>_____________ С. Жумангарин</w:t>
            </w:r>
          </w:p>
        </w:tc>
      </w:tr>
    </w:tbl>
    <w:p>
      <w:pPr>
        <w:spacing w:after="0"/>
        <w:ind w:left="0"/>
        <w:jc w:val="both"/>
      </w:pPr>
      <w:bookmarkStart w:name="z21"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22"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 xml:space="preserve">       Комитет по правовой статистике и специальным учетам</w:t>
      </w:r>
    </w:p>
    <w:p>
      <w:pPr>
        <w:spacing w:after="0"/>
        <w:ind w:left="0"/>
        <w:jc w:val="both"/>
      </w:pPr>
      <w:r>
        <w:rPr>
          <w:rFonts w:ascii="Times New Roman"/>
          <w:b w:val="false"/>
          <w:i w:val="false"/>
          <w:color w:val="000000"/>
          <w:sz w:val="28"/>
        </w:rPr>
        <w:t xml:space="preserve">       Генеральной прокуратуры</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23"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 xml:space="preserve">       Министерство финансов</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