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ea28" w14:textId="d05e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структурных элементов приказа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транспортом, за исключением городов республиканского значения, столицы" и приказа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июля 2026 года № 189. Зарегистрирован в Министерстве юстиции Республики Казахстан 23 июля 2026 года № 39385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июня 2027 года действие: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379, части первой пункта 1 и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за исключением городов республиканского значения, столицы,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грузов автомобильным транспортом, утвержденных приказом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