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b388" w14:textId="37ab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28 марта 2018 года № 52/НҚ "Об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8 июля 2026 года № 394/НҚ. Зарегистрирован в Министерстве юстиции Республики Казахстан 14 июля 2026 года № 39299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марта 2018 года № 52/НҚ "Об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 (зарегистрирован в Реестре государственной регистрации нормативных правовых актов под № 17019)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мониторинга обеспечения кибербезопасности цифровых объектов "цифрового правительства" и критически важных цифровых объектов";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мониторинга обеспечения кибербезопасности цифровых объектов "цифрового правительства" и критически важных цифровых объектов.".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обеспечения кибербезопасности цифровых объектов "цифрового правительства" и критически важных цифровых объектов,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 интеллекта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2026 года № 394/НҚ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обеспечения кибербезопасности цифровых объектов "цифрового правительства" и критически важных цифровых объектов 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обеспечения кибербезопасности цифровых объектов "цифрового правительства" и критически важных цифровых объектов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 (далее – Закон) и определяют порядок проведения мониторинга обеспечения кибербезопасности цифровых объектов "цифрового правительства" и критически важных цифровых объектов.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критически важные цифровые объекты (далее – КВЦО) – цифровые объекты,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"цифрового правительства";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оперативный центр кибербезопасности (далее – ОЦКБ) – юридическое лицо или структурное подразделение юридического лица, осуществляющее деятельность по защите цифровых ресурсов, цифровых систем, сетей телекоммуникаций и других цифровых объектов;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нормативно-техническая документация по кибербезопасности (далее – ТД по КБ) – документация, устанавливающая политику, защитные меры, касающиеся процессов обеспечения кибербезопасности (далее – КБ) цифровых объектов и (или) организации;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мониторинга обеспечения КБ – организационные и технические мероприятия, направленные на проведение мониторинга безопасного использования цифровых технологий;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обеспечения КБ (далее – уполномоченный орган) – центральный исполнительный орган, осуществляющий руководство и межотраслевую координацию в сфере обеспечения КБ;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агент системы управления событиями КБ – программное обеспечение, устанавливаемое на серверное оборудование цифрового объекта для сбора журналов регистрации событий;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управления событиями КБ – программное обеспечение или аппаратно-программный комплекс, предназначенные для автоматизированного выявления событий КБ и инцидентов КБ путем сбора и анализа журналов регистрации событий цифрового объекта;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событие КБ – идентифицированное возникновение состояния цифрового объекта, указывающее на возможное нарушение КБ или ранее неизвестную ситуацию, которая может иметь отношение к обеспечению КБ;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инцидент КБ – событие или совокупность событий, негативно влияющих на КБ цифрового объекта;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техническая служба (далее – АО "ГТС") - государственное юридическое лицо, созданное по решению Правительства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сбора журналов регистрации событий – аппаратно-программный комплекс, обеспечивающий централизованный сбор журналов регистрации событий цифровых объектов, их хранение и дальнейшую передачу в систему управления событиями КБ;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уязвимость – недостаток цифрового объекта, создающий угрозу кибербезопасности;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цифровой объект – обособленный элемент цифровой среды, созданный, используемый или передаваемый посредством цифровых технологий,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законодательством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владелец цифровых объектов – субъект, которому собственник цифровых объектов предоставил права владения и пользования цифровыми объектами в определенных законом или соглашением пределах и порядке;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журналирование цифровых событий – процесс систематической записи, сбора и хранения цифровых записей о событиях, происходящих в цифровых объектах, с целью последующего анализа, выявления отклонений и исследования инцидентов КБ;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архитектурный портал цифровых объектов государства – цифровой объект, предназначенный для осуществления учета, хранения и систематизации сведений о цифровых объектах государства, цифровой архитектуре государства, платформенных программных продуктах в целях дальнейшего использования государственными органами для мониторинга, анализа и планирования в сфере цифровизации;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цифровые объекты "цифрового правительства" (далее – ЦО ЦП) – цифровые объекты государственных органов и иных лиц, предназначенные для осуществления деятельности государственных органов, выполнения государственных функций и оказания государственных услуг;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мониторинг обеспечения КБ цифровых объектов "цифрового правительства" (далее – МОКБ) – отслеживание полноты и качества реализации собственниками и (или) владельцами цифровых объектов "цифрового правительства" технических и организационных мероприятий по обеспечению КБ ЦО ЦП посредством выявления угроз и инцидентов КБ.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МОКБ проводится АО "ГТС", реализующим задачи и функции Национального координационного центра кибербезопасности (далее – НКЦКБ), в соответствии с подпунктом 5) пункта 1 статьи 14 Закона, посредством системы МОКБ НКЦКБ и включает в себя следующие виды работ: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реагирования на инциденты КБ;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обеспечения защиты;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обеспечения безопасного функционирования.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МОКБ являются введенные в промышленную эксплуатацию ЦО ЦП, в том числе отнесенные к КВЦО, за исключением: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цифровых ресурсов, содержащих сведения, составляющие государственные секреты;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цифровых систем в защищенном исполнении, отнесенных к государственным секретам;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цифровых объектов Национального банка Республики Казахстан, не интегрируемых с ЦО ЦП.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МОКБ проводится по одному из следующих вариантов: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одному виду работ;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нескольким видам работ;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полном составе видов работ.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МОКБ, отнесенных к КВЦО, осуществляется на основании договора, заключенного между Комитетом национальной безопасности Республики Казахстан (далее – КНБ РК) и АО "ГТС".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обеспечения кибербезопасности цифровых объектов "цифрового правительства"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АО "ГТС" для проведения МОКБ в качестве первичной информации использует сведения об объекте МОКБ из архитектурного портала цифровых объектов государства, а также сведения, полученные на этапах проведения испытаний сервисного программного продукта, цифровой платформы "цифрового правительства", интернет-ресурса государственного органа и цифровой системы на соответствие требованиям КБ, включая: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программных и технических средств;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схемы сетей телекоммуникаций;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контрольные суммы исходных кодов и/или файлов программных средств;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структуры баз данных.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 или владелец объекта МОКБ уведомляет АО "ГТС" о вводе объекта МОКБ в промышленную эксплуатацию, либо о прекращении эксплуатации в течение 10 рабочих дней со дня ввода в промышленную эксплуатацию, либо прекращения эксплуатации официальным письмом и предоставляет в бумажном и электронном виде сведения о ЦО ЦП по форме, согласно приложению 1 к настоящим Правилам (далее – Сведения).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АО "ГТС" разрабатывает график проведения работ по МОКБ и согласовывает его с КНБ РК.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АО "ГТС" при проведении МОКБ осуществляет: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мониторинга реагирования на инциденты КБ: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объекта МОКБ на предмет определения перечня журналов регистрации событий, необходимых для передачи в систему управления событиями КБ НКЦКБ;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агентов системы управления событиями КБ на систему сбора журналов регистрации событий объекта МОКБ и, при необходимости, на иные объекты цифровой инфраструктуры собственника или владельца объекта МОКБ;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 систему управления событиями КБ НКЦКБ журналов регистрации событий объекта МОКБ и относящихся к нему средств защиты информации, их обработку и анализ с целью выявления событий КБ и инцидентов КБ;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анализ событий КБ или инцидентов КБ, выявленных на объекте МОКБ;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уведомления ответственных лиц за обеспечение КБ объекта МОКБ в течение 30 минут с момента выявления события КБ или инцидента КБ с предоставлением перечня данных о выявленном событии КБ или инциденте КБ согласно приложению 2 к настоящим Правилам;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первичных рекомендаций по приостановлению распространения инцидента КБ собственнику или владельцу объекта МОКБ;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направление, к месту размещения объекта МОКБ работника АО "ГТС" в рамках реагирования на инцидент КБ (по согласованию с КНБ РК и АО "ГТС");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КНБ РК при не устранении собственником или владельцем объекта МОКБ или уполномоченным им лицом причин и последствий инцидента КБ в течение 72 часов с момента подтверждения инцидента КБ;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мониторинга обеспечения защиты: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объектов МОКБ на предмет наличия уязвимостей (далее – обследование на уязвимости) согласно графику проведения работ по МОКБ: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ручного тестирования на проникновение обследование локальной вычислительной сети (при ее наличии), имеющей сопряжение с локальной вычислительной сетью, в которой размещен объект МОКБ;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результатов обследования на уязвимости и рекомендаций по устранению уязвимостей объектов МОКБ собственникам или владельцам объектов МОКБ в течение 10 рабочих дней после завершения работ по обследованию на уязвимости;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собственника или владельца объектов МОКБ консультирование по вопросам устранения уязвимостей объектов МОКБ, выявленных в рамках обследования на уязвимости;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мониторинга обеспечения безопасного функционирования: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объекта МОКБ на предмет исполнения положений ТД по КБ, проводит в соответствие в приложением 3 к настоящим Правилам, согласно графику проведения работ по МОКБ;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собственникам или владельцам объектов МОКБ результатов обследования объекта МОКБ на предмет исполнения положений ТД по КБ и устранения выявленных нарушений в течение 10 рабочих дней со дня завершения обследования.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 или владелец объекта МОКБ обеспечивает условия для проведения АО "ГТС" работ по МОКБ, включая: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доступ работникам АО "ГТС" к объекту МОКБ, к системе сбора журналов регистрации событий объекта МОКБ в сопровождении работников собственника или владельца объекта МОКБ или уполномоченного им лица;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рабочих места для работников АО "ГТС" с предоставлением круглосуточного сетевого доступа к объекту МОКБ на безвозмездной основе;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сетевой доступ для АО "ГТС" к системе сбора журналов регистрации событий объекта МОКБ с правами на исполнение всех без исключения операций;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ТД по КБ, утвержденной собственником или владельцем объекта МОКБ, заверенной его подписью и печатью (при наличии);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доступ к серверному и сетевому оборудованию, сети телекоммуникаций объекта МОКБ с проведением фото и видео фиксации и к документации на объект МОКБ и сопутствующей документации, в том числе к договорам на сопровождение и техническую поддержку объекта МОКБ.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АО "ГТС" мониторинга реагирования на инциденты КБ собственник или владелец объекта МОКБ или лицо, оказывающее ему услуги ОЦКБ: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журналирование событий объекта МОКБ и относящихся к нему средств защиты информации, в соответствии с форматами и типами записей журналов регистрации событий ЦО ЦП, приведенными в приложении 4 к настоящим Правилам;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систему сбора журналов регистрации событий в контуре телекоммуникационной сети, в котором функционирует объект МОКБ;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передачу журналов регистрации событий объекта МОКБ и относящихся к нему средств защиты информации, в систему сбора журналов регистрации событий объекта МОКБ;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АО "ГТС" о планируемых работах по внесению изменений в журналирование событий объекта МОКБ за 5 рабочих дней до внесения изменений. К уведомлению прикладываются образцы изменяемых журналов регистрации событий и их описание;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условия, согласованные с АО "ГТС", для передачи журналов регистрации событий объекта МОКБ из системы сбора журналов регистрации событий объекта МОКБ в систему управления событиями КБ НКЦКБ;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обнаружении инцидента КБ на объекте МОКБ, уведомляет АО "ГТС" в течение 15 минут с момента подтверждения инцидента КБ и направляет в АО "ГТС" данные о принятых мерах по устранению инцидента КБ в течение 72 часов с момента его подтверждения, в соответствии с приложением 5 к настоящим Правилам;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уведомлении АО "ГТС" о событии КБ или инциденте КБ, в течение 72 часов с момента уведомления направляет в АО "ГТС":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события КБ - результаты анализа события КБ 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инцидента КБ - данные о принятых мерах по устранению инцидента КБ в соответствии с приложением 5 к настоящим Правилам.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АО "ГТС" мониторинга обеспечения защиты собственник или владелец объектов МОКБ: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получения результатов обследования на наличие уязвимостей направляет в АО "ГТС" информацию о принятых мерах для устранения уязвимостей объекта МОКБ;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обнаружении уязвимости объекта МОКБ, предоставляет в АО "ГТС" перечень данных об уязвимости ЦО ЦП по форме согласно приложению 6 к настоящим Правилам в течение 24 часов с момента выявления уязвимости;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уязвимости объекта МОКБ может присвоить уязвимости одну из категорий (производственная необходимость, уязвимость нулевого дня, ложное срабатывание) и предоставляет в АО "ГТС" категории причин неустранения уязвимости и обоснование причины неустранения согласно приложению 7 к настоящим Правилам.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АО "ГТС" мониторинга обеспечения безопасного функционирования собственник или владелец объекта МОКБ: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со дня получения уведомления о проведении работ по обследованию объекта МОКБ на предмет исполнения положений ТД по КБ предоставляет в АО "ГТС" копии ТД по КБ, утвержденной собственником или владельцем объекта МОКБ, заверенной его подписью и печатью (при наличии);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со дня получения результатов обследования объекта МОКБ на предмет исполнения положений ТД по КБ предоставляет в АО "ГТС" информацию о мерах, принятых по выявленным нарушениям положений ТД по КБ.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АО "ГТС" направляет запрос собственникам или владельцам объектов МОКБ о предоставлении Сведений с целью формирования перечня объектов МОКБ. Собственник или владелец объекта МОКБ в течение 10 рабочих дней с момента получения запроса от АО "ГТС" предоставляет в АО "ГТС" Сведения в электронной форме.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или владелец объекта МОКБ при изменении контактных данных лица, ответственного за обеспечение КБ объекта МОКБ, в течение 48 часов с момента данного изменения направляет в АО "ГТС" актуальные контактные данные.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АО "ГТС" ежеквартально направляет в КНБ РК сводную информацию по выявленным событиям КБ, инцидентам КБ, уязвимостям ЦО ЦП, изменениям ЦО ЦП и выявленным нарушениям положений ТД по КБ, а также сведения о принятых собственниками или владельцами объектов МОКБ мерах.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КНБ РК ежеквартально направляет в уполномоченный орган сводную информацию по выявленным инцидентам КБ, уязвимостям ЦО ЦП, изменениям ЦО ЦП и выявленным нарушениям положений ТД по КБ, а также сведения о принятых собственниками или владельцами объектов МОКБ мерах.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мониторинга обеспечения кибербезопасности критически важных цифровых объектов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Мониторинг обеспечения КБ КВЦО, не относящихся к ЦО ЦП, осуществляется собственным подразделением по КБ владельца КВЦО или путем приобретения услуг третьих лиц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Собственник и (или) владелец КВЦО обеспечивает подключение системы мониторинга обеспечения КБ (далее – СМО КБ) КВЦО к техническим средствам ОЦКБ, а также определяет ответственного по КБ КВЦО в течение девяноста календарных дней со дня включения в перечень КВЦО, утверждаемого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385)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подключения СМО КБ КВЦО к техническим средствам ОЦКБ, при выявлении СМО КБ КВЦО инцидента КБ, ОЦКБ в течение 15 минут с момента подтверждения инцидента КБ уведомляет путем письменного (электронного) сообщения АО "ГТС" и собственника и (или) владельца КВЦО, оповещает путем письменного (электронного) сообщения ответственного по КБ КВЦО. ОЦКБ в течение 72 часов с момента подтверждения инцидента КБ направляет в АО "ГТС" данные о принятых мерах по устранению инцидента КБ.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самостоятельном выявлении инцидента КБ подразделением по КБ КВЦО, ответственный по КБ КВЦО в течение 15 минут с момента подтверждения инцидента КБ уведомляет АО "ГТС" и ОЦКБ. ОЦКБ в течение 72 часов с момента подтверждения инцидента КБ направляет в АО "ГТС" данные о принятых мерах по устранению инцидента КБ. При отсутствии лица, оказывающего услуги ОЦКБ, информацию о принятых мерах по устранению инцидента КБ в АО "ГТС" направляет подразделение по КБ КВЦО.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"цифрового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 цифровом объекте "цифрового правительства"</w:t>
      </w:r>
    </w:p>
    <w:bookmarkEnd w:id="105"/>
    <w:p>
      <w:pPr>
        <w:spacing w:after="0"/>
        <w:ind w:left="0"/>
        <w:jc w:val="both"/>
      </w:pPr>
      <w:bookmarkStart w:name="z118" w:id="106"/>
      <w:r>
        <w:rPr>
          <w:rFonts w:ascii="Times New Roman"/>
          <w:b w:val="false"/>
          <w:i w:val="false"/>
          <w:color w:val="000000"/>
          <w:sz w:val="28"/>
        </w:rPr>
        <w:t>
      1. Официальное наименование ЦО ЦП.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Собственник ЦО 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Владелец ЦО ЦП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Физическое месторасположение ЦО ЦП (улица, город, область).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Организация, осуществляющая сопровождение и (или) системно-техническое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обслуживание ЦО ЦП (с указанием полных контактных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Уровень критичности согласно классификатору цифровых объектов: высокий,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средний, низкий.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Информация о наличии подключения ЦО ЦП к Единой транспортной среде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 пропускной способности канала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Информация о наличии подключения ЦО ЦП к Интернету и пропускной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способности канала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Логическая и физическая архитектурные схемы ЦО ЦП , утвержденные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собственником или владельцем ОИ ЭП и заверенные его подписью и печатью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Информация о наличии системы сбора журналов регистрации событий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указанием наименования системы и контура локальной сети, в котором функционирует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система.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Контактные данные ОЦКБ или лица, ответственного за обеспечение КБ ЦО ЦП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Сведения о технических и программных средствах ЦО ЦП , в том числе,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резервных технических и программных средствах и средствах защиты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относящихся к ЦО ЦП , с указанием IP-адресов, доменных имен (при наличии),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и программного средства и версии (при наличии), к которому относится IP-адрес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"цифрового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о выявленном событии кибербезопасности или инциденте кибербезопасности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регистрации события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КБ/инцидента КБ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обнаружения;</w:t>
            </w:r>
          </w:p>
          <w:bookmarkEnd w:id="109"/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 источника;</w:t>
            </w:r>
          </w:p>
          <w:bookmarkEnd w:id="110"/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 назначения (при наличии информации в ЖРС);</w:t>
            </w:r>
          </w:p>
          <w:bookmarkEnd w:id="111"/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устройства/Имя компьютера;</w:t>
            </w:r>
          </w:p>
          <w:bookmarkEnd w:id="112"/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события КБ/инцидента КБ;</w:t>
            </w:r>
          </w:p>
          <w:bookmarkEnd w:id="113"/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файла/Запрос (при наличии информации в ЖРС);</w:t>
            </w:r>
          </w:p>
          <w:bookmarkEnd w:id="114"/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ответа от сервера (при наличии информации в ЖРС);</w:t>
            </w:r>
          </w:p>
          <w:bookmarkEnd w:id="115"/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сработок на СЗИ (при наличии информации в ЖРС);</w:t>
            </w:r>
          </w:p>
          <w:bookmarkEnd w:id="116"/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Организация-источник (при наличии информации в ЖРС);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фиксирование/повторное фиксирование;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события КБ/инцидента КБ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дополнительной информации в ЖРС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ЦО ЦП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выявлено событие КБ/инцидент КБ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"цифрового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Нормативно-техническая документация по кибербезопасности</w:t>
      </w:r>
    </w:p>
    <w:bookmarkEnd w:id="118"/>
    <w:p>
      <w:pPr>
        <w:spacing w:after="0"/>
        <w:ind w:left="0"/>
        <w:jc w:val="both"/>
      </w:pPr>
      <w:bookmarkStart w:name="z135" w:id="119"/>
      <w:r>
        <w:rPr>
          <w:rFonts w:ascii="Times New Roman"/>
          <w:b w:val="false"/>
          <w:i w:val="false"/>
          <w:color w:val="000000"/>
          <w:sz w:val="28"/>
        </w:rPr>
        <w:t>
      1. Документы первого уровня: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политика КБ.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Документы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методика оценки рисков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правила идентификации, классификации и маркировки активов, связанных со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правила по обеспечению непрерывной работы активов, связанных со средствами 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правила инвентаризации и паспортизации средств вычислительной техники,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телекоммуникационного оборудования и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правила проведения внутреннего аудита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правила использования средств криптографической защиты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правила разграничения прав доступа к цифровым ресурсам;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правила использования Интернет и электронной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правила организации процедуры аутентификации;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10) правила организации антивирусного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правила использования мобильных устройств и носителей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12) правила организации физической защиты средств обработки информации и безопасной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среды функционирования цифровых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Документы третьего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каталог угроз (рисков)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план обработки угроз (рисков) КБ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регламент резервного копирования и восстановления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план мероприятий по обеспечению непрерывной работы и восстановлению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работоспособности активов, связанных со средствами обработки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руководство администратора по сопровождению цифрового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инструкцию о порядке действий пользователей по реагированию на инциденты КБ и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нештатных (кризисных) ситуациях.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Документы четвертого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журнал регистрации инцидентов КБ и учета внештатных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отчет о проведении оценки уязвимости сетевых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журнал учета кабельных соединений;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журнал учета резервных копий (резервного копирования, восстановления), тестирования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резервных копий;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журнал учета изменений конфигурации оборудования, тестирования и учета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свободного программного обеспечения и прикладного программного обеспечения цифровой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системы, регистрации и устранения уязвимостей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журнал тестирования дизель-генераторных установок и источников бесперебойного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питания для серверного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журнал тестирования систем обеспечения микроклимата, видеонаблюдения,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пожаротушения серверных помещений.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"цифрового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Форматы и типы записей журналов регистрации событий цифровых объектов "цифрового правительства"</w:t>
      </w:r>
    </w:p>
    <w:bookmarkEnd w:id="120"/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Форматы и типы записей журналов регистрации событий операционной системы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Типы событий операционной системы (далее – ОС), подлежащие журналированию: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запуск/остановка системы;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с объектами ОС (открытие, сохранение, переименование, удаление, создание, копирование);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и удаление программного обеспечения (далее – ПО);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авторизация (вход и выход) пользователей в ОС, успешные и неуспешные попытки авторизации;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системной конфигурации;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создание, удаление, модификация учетных записей;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активация/дезактивация систем защиты, таких как антивирусные системы и системы обнаружения вторжения, и средств ведения журнала регистрации событий;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или попытки изменения настроек и средств управления защитой системы;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привилегированных учетных записей;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подключение/отключение устройства ввода/вывода;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неудавшиеся или отвергнутые действия пользователя;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неудавшиеся или отвергнутые действия, затрагивающие данные и другие ресурсы;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запуск, остановка процессов в ОС.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регистрации событий ОС содержит следующие поля: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хоста;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события.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серверных ОС семейства Unix-подобных систем (Unix, Linux, AIX, HPUX и др.) дополнительно к событиям из пункта 1, необходима фиксация следующих событий: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подключение идентичной учетной записи с разных IP-адресов на один и тот же сервер;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открытие новых портов в системе;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всех событий в ключевых логах: /var/log/secure, /var/log/messages, /var/log/audit.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серверных ОС семейства Windows, дополнительно к событиям из пункта 1, необходима фиксация следующих событий: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специальных привилегий новому сеансу (logon) – Windows EID 4672;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Сетевой вход (Network logon) – Windows EID 4624;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к сетевой папке администратора (administrative share access) и доступ к SMB каналам (pipes) – Windows EID 5140/5145;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 к объекту "Файл" с правами "Запись данных" или "Добавление файла–Windows" EID 4663;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запуск потенциально опасных процессов (WmiPrvSE.exe, WinrsHost.exe, wsmprovhost.exe, mmc.exe, psexe*.exe, paexe*.exe) – Sysmon EID 1;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установка и запуск службы (сервиса) – Windows EID 7045/7036/4697;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или изменение параметров заданий в планировщике задач (scheduled tasks) – Windows EID 4698/4702;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достигнут таймаут службы– Windows EID 7009;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ошибка при запуске службы – Windows EID 7000;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изменено значение реестра – Windows EID 4657;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запись в пространство имен WMI – Windows EID 4662.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Записи в журналах регистрации событий хранятся в текстовом формате.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Значения полей журналов регистрации событий разделяются символами-разделителями, при содержании поля присутствует символ-разделитель и поле имеет длинный формат, применяются символы-ограничители полей.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журналов регистрации событий используется кодировка UTF-8.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один файл журнала регистрации событий не допускается запись событий, имеющих разные форматы данных.</w:t>
      </w:r>
    </w:p>
    <w:bookmarkEnd w:id="159"/>
    <w:bookmarkStart w:name="z17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Форматы и типы записей журналов регистрации событий системы управления базами данных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Типы событий системы управления базами данных, подлежащие журналированию: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сессий (успешная/неуспешная авторизация, регистрация использования незарегистрированных учетных записей);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действия пользователей базы данных (далее – БД) имеющих административные привилегии (включая команды select, create, alter, drop, truncate, rename, insert, update, delete, call (execute), lock);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действия пользователей имеющих права на присвоение привилегий другим пользователям БД (grant, revoke, deny).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 регистрации событий БД содержит следующие поля: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имя учетной записи/ID пользователя;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IP-адрес хоста или наименование хоста;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события;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объекта (таблицы, процедуры, функции, при возможности реализации).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Записи в журналах регистрации событий хранятся в текстовом формате.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Значения полей журналов регистрации событий разделяются символами-разделителями, при содержании поля присутствует символ-разделитель и поле имеет длинный формат, применяются символы-ограничители полей.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журналов регистрации событий используется кодировка UTF-8.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один файл журнала регистрации событий не допускается запись событий, имеющих разные форматы данных.</w:t>
      </w:r>
    </w:p>
    <w:bookmarkEnd w:id="174"/>
    <w:bookmarkStart w:name="z19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Форматы и типы записей журналов регистрации событий телекоммуникационного оборудования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Типы событий телекоммуникационного оборудования, подлежащие журналированию: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запуск/остановка системы;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системной конфигурации;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создание, удаление, модификация локальных учетных записей;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привилегированных учетных записей;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подключение/отключение устройства ввода/вывода;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неудавшиеся или отвергнутые действия пользователя;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запуск, падение, остановка сетевых линков (коннектов).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 межсетевых экранов при наличии технической возможности ведется запись логов всего трафика (входящего и исходящего), а также запись всех событий на устройстве.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Журнал регистрации событий телекоммуникационного оборудования содержит следующие поля: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устройства;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учетной записи/ID пользователя;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IP-адрес хоста;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IP-адрес источника;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IP-адрес назначения;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события.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Записи в журналах регистрации событий хранятся в текстовом формате.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Значения полей журналов регистрации событий разделяются символами-разделителями, при содержании поля присутствует символ-разделитель и поле имеет длинный формат, применяются символы-ограничители полей.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журналов регистрации событий используется кодировка UTF-8.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один файл журнала регистрации событий не допускается запись событий, имеющих разные форматы данных.</w:t>
      </w:r>
    </w:p>
    <w:bookmarkEnd w:id="196"/>
    <w:bookmarkStart w:name="z21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Форматы и типы записей журналов регистрации событий прикладного программного обеспечения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Типы событий ПО, подлежащие журналированию: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(вход и выход) пользователей, успешные и неуспешные попытки авторизации;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создание, копирование, перемещение, удаление, модификация локальных учетных записей и конфигурационных файлов;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неудавшиеся или отвергнутые действия пользователя;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пользователем доступа к объектам доступа;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действия пользователей прикладного ПО (доступ к объекту (данным), изменения объекта (данных), удаления объекта (данных)).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Журнал регистрации событий ПО содержит следующие поля: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источника события (сервис/служба);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учетной записи/ID пользователя;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IP-адрес пользователя;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начала операции;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окончания операции;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события.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Записи в журналах регистрации событий хранятся в текстовом формате.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Значения полей журналов регистрации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журналов регистрации событий используется кодировка UTF-8.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один файл журнала регистрации событий не допускается запись событий, имеющих разные форматы данных.</w:t>
      </w:r>
    </w:p>
    <w:bookmarkEnd w:id="215"/>
    <w:bookmarkStart w:name="z23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Форматы и типы записей журналов регистрации событий, выявляемые средствами защиты информации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Типы событий, выявляемые средствами защиты информации, подлежащие журналированию: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копирование, перемещение, удаление, модификация локальных учетных записей и конфигурационных файлов;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запуск/остановка службы;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системной конфигурации;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удаление, модификация локальных учетных записей.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Журнал регистрации событий средств защиты информации содержит следующие поля: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источника события (сервис/служба);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учетной записи/ID пользователя;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IP-адрес клиента;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начала операции;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окончания операции;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события.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Записи в журналах регистрации событий хранятся в текстовом формате.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Значения полей журналов регистрации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журналов регистрации событий используется кодировка UTF-8.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один файл журнала регистрации событий не допускается запись событий, имеющих разные форматы данных.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"цифрового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об инциденте кибербезопасности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регистрации инцидента КБ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 инцидента КБ 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(4); Средний (3); Низкий (2); Не определено (1).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инцидента КБ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облуживании (DoS, DDoS); Несанкционированный доступ и модификация содержания; Ботнет; Вирусная атака; Шифровальщик; Эксплуатация уязвимости; Компрометация средств аутентификации/авторизации; Фишинг; Спам; Другой.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Единичный; Массовый.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возникновения; Дата и время подтверждения; Повторный/новый; Индикатор компрометации (IOC).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Действительный; Попытка; Подозрение;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сеть внутреннего контура; Локальная сеть внешнего контура.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инцидента КБ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последствий; Нарушение работоспособности; Нарушение целостности; Нарушение режима конфиденциальности информации.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которому нанесен ущерб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предпринятые для устранения инцидента КБ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критичности инцидента кибербезопасности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Уровень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Примеры инцидентов КБ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(4)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КБ, которые приводят к невозможности предоставления услуг/выполнения работ, и (или) потере/модификации критичных* данных, и (или) нарушению конфиденциальности цифрового объекта, обрабатывающего критичные* данные.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Несанкционированный доступ - Эксплуатация уязвимости - Шифровальщик - Вредоносное ПО - Отказ в обслуживании (DoS/DDoS-атака) и так далее.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(3)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КБ, которые приводят к существенному ограничению предоставления услуг/выполнения работ, и (или) потере/модификации данных, не являющихся критичными*, и (или) нарушению конфиденциальности цифрового объекта, обрабатывающего данные, не являющихся критичными*.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Несанкционированный доступ - Шифровальщик - Вредоносное ПО - Отказ в обслуживании (DoS/DDoS-атака) - Эксплуатация уязвимости и так далее.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КБ , не влияющие на предоставлениеуслуги/выполнение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Вредоносное ПО - Отказ в обслуживании (DoS/DdoS-атака) - Эксплуатация уязвимости - Спам - Фишинговая атака и так далее.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 (1)**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инцидента КБ на предоставление услуг не определено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Нехарактерная/подозрительная активность</w:t>
            </w:r>
          </w:p>
        </w:tc>
      </w:tr>
    </w:tbl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критичным данным относятся данные, защищаемые законодательством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и/или отнесенные к критичным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владельцем/собственником цифрового объекта.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**Уровень необходимо пересмотреть в течение 48 часов с момента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инцидента КБ необходимо пересмотреть уровень.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"цифрового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об уязвимости цифровых объекта "цифрового правительства"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обнаружения уязвимости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ифрового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Компонент цифрового объекта (название, IP,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hostname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так далее)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уязвимости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Внешний/ Внутренний контур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кибербезопасности цифровых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"цифрового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цифровых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причин неустранения уязвимости и обоснование причины неустранения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Категории причин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неустранения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уязвимости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Обоснование причины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неустранения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уязвимости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необходимость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уязвимости и состояние ЦО ЦП;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по устранению уязвимости;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 характер требуемых изменений в цифровом объекте;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устранения уязвимости, не превышающие шести месяцев с момента первого обнаружения.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Уязвимость нулевого дня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уязвимости и состояние ЦО ЦП, а также проведенные мероприятия по снижению вероятности эксплуатации уязвимости.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Ложное срабатывание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характеристики или состояние ЦО ЦП, определенного как уязвимость.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