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5c38" w14:textId="5a15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w:t>
      </w:r>
    </w:p>
    <w:p>
      <w:pPr>
        <w:spacing w:after="0"/>
        <w:ind w:left="0"/>
        <w:jc w:val="both"/>
      </w:pPr>
      <w:r>
        <w:rPr>
          <w:rFonts w:ascii="Times New Roman"/>
          <w:b w:val="false"/>
          <w:i w:val="false"/>
          <w:color w:val="000000"/>
          <w:sz w:val="28"/>
        </w:rPr>
        <w:t>Приказ Министра здравоохранения Республики Казахстан от 10 июля 2026 года № 75. Зарегистрирован в Министерстве юстиции Республики Казахстан 13 июля 2026 года № 39291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целевых группах лиц, подлежащих скрининговым исследованиям, утвержденных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приказу:</w:t>
      </w:r>
    </w:p>
    <w:bookmarkEnd w:id="2"/>
    <w:bookmarkStart w:name="z7" w:id="3"/>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и женщины 18 лет и старше, не состоящие на динамическом наблюдении по поводу хронических вирусных гепатитов В и С, не состоящие на учете по беременности (код Z11.5 по Международной статистической классификации болезней и проблем, связанных со здоровьем (далее - МКБ-10)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На раннее выявление вирусных</w:t>
            </w:r>
          </w:p>
          <w:bookmarkEnd w:id="5"/>
          <w:p>
            <w:pPr>
              <w:spacing w:after="20"/>
              <w:ind w:left="20"/>
              <w:jc w:val="both"/>
            </w:pPr>
            <w:r>
              <w:rPr>
                <w:rFonts w:ascii="Times New Roman"/>
                <w:b w:val="false"/>
                <w:i w:val="false"/>
                <w:color w:val="000000"/>
                <w:sz w:val="20"/>
              </w:rPr>
              <w:t>
гепатитов В и С</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дополнить строкой, порядковый номер 7, следующего содержания:</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лет, не состоящие на динамическом наблюдении с злокачественными новообразованиями бронхов и легких, курильщики со стажем курения ≥20 пачка-лет: нынешние и бывшие, отказавшиеся от курения менее 15 лет назад, и/или лица, занятые в течение последних 10 лет на работах с вредными условиями труда по профессиям, указанным в приказе Министра труда и социальной защиты населения Республики Казахстан от 24 мая 2023 года № 170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(зарегистрирован в Реестре государственной регистрации нормативных правовых актов под № 32568) (код Z12.2 по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легкого</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объеме и периодичности проведения скрининговых исследований, утвержденных согласно приложению 2 к указанному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приказа изложить в следующей редакции:</w:t>
      </w:r>
    </w:p>
    <w:bookmarkStart w:name="z16" w:id="11"/>
    <w:p>
      <w:pPr>
        <w:spacing w:after="0"/>
        <w:ind w:left="0"/>
        <w:jc w:val="both"/>
      </w:pPr>
      <w:r>
        <w:rPr>
          <w:rFonts w:ascii="Times New Roman"/>
          <w:b w:val="false"/>
          <w:i w:val="false"/>
          <w:color w:val="000000"/>
          <w:sz w:val="28"/>
        </w:rPr>
        <w:t>
      "3) медицинская цифровая система (далее – МЦС) - цифровая система, обеспечивающая ведение процессов субъектов здравоохранения в цифровом формате;";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"3. Скрининговые исследования проводятся в организациях здравоохранения, оказывающих амбулаторно-поликлиническую помощь (далее – организации АПП), независимо от форм собственности, в том числе с использованием передвижных медицинских комплексов и медицинских поездов, имеющие лицензию на медицинскую деятельность с учетом вида скринингового исследования.</w:t>
      </w:r>
    </w:p>
    <w:bookmarkEnd w:id="12"/>
    <w:bookmarkStart w:name="z19" w:id="13"/>
    <w:p>
      <w:pPr>
        <w:spacing w:after="0"/>
        <w:ind w:left="0"/>
        <w:jc w:val="both"/>
      </w:pPr>
      <w:r>
        <w:rPr>
          <w:rFonts w:ascii="Times New Roman"/>
          <w:b w:val="false"/>
          <w:i w:val="false"/>
          <w:color w:val="000000"/>
          <w:sz w:val="28"/>
        </w:rPr>
        <w:t>
      Скрининги на раннее выявление злокачественных новообразований в крупных населенных пунктах проводятся с уровня поликлиники с численностью прикрепленного населения более 30 000 (тридцати тысяч) человек, в которых создаются централизованные скрининговые центры и call-центры для мониторинга прохождения скрининговых исследований.</w:t>
      </w:r>
    </w:p>
    <w:bookmarkEnd w:id="13"/>
    <w:bookmarkStart w:name="z20" w:id="14"/>
    <w:p>
      <w:pPr>
        <w:spacing w:after="0"/>
        <w:ind w:left="0"/>
        <w:jc w:val="both"/>
      </w:pPr>
      <w:r>
        <w:rPr>
          <w:rFonts w:ascii="Times New Roman"/>
          <w:b w:val="false"/>
          <w:i w:val="false"/>
          <w:color w:val="000000"/>
          <w:sz w:val="28"/>
        </w:rPr>
        <w:t>
      Работодатели создают условия для прохождения скрининговых исследований лицам, подлежащим данным осмотрам, в рамках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отпускают работников для их прохождения в период рабочего времени с сохранением места работы (должности), средней заработной платы в соответствии с трудовым законодательством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6 изложить в следующей редакции:</w:t>
      </w:r>
    </w:p>
    <w:bookmarkStart w:name="z22" w:id="15"/>
    <w:p>
      <w:pPr>
        <w:spacing w:after="0"/>
        <w:ind w:left="0"/>
        <w:jc w:val="both"/>
      </w:pPr>
      <w:r>
        <w:rPr>
          <w:rFonts w:ascii="Times New Roman"/>
          <w:b w:val="false"/>
          <w:i w:val="false"/>
          <w:color w:val="000000"/>
          <w:sz w:val="28"/>
        </w:rPr>
        <w:t>
      "5) оказывают услуги скрининговых исследований с внесением результатов в МЦС;";</w:t>
      </w:r>
    </w:p>
    <w:bookmarkEnd w:id="15"/>
    <w:bookmarkStart w:name="z23"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6"/>
    <w:bookmarkStart w:name="z24" w:id="17"/>
    <w:p>
      <w:pPr>
        <w:spacing w:after="0"/>
        <w:ind w:left="0"/>
        <w:jc w:val="both"/>
      </w:pPr>
      <w:r>
        <w:rPr>
          <w:rFonts w:ascii="Times New Roman"/>
          <w:b w:val="false"/>
          <w:i w:val="false"/>
          <w:color w:val="000000"/>
          <w:sz w:val="28"/>
        </w:rPr>
        <w:t>
      "12. При наличии у пациента отклонений результатов исследований от нормы врач организации АПП направляет его на второй этап скрининга путем формирования в МЦС направления в зависимости от вида скринингового исследования.";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"16. Заключительный этап включает в себя анализ результатов скрининговых исследований, установление заключительного диагноза с регистрацией в МЦС, а также информирование населения о результатах скрининговых исследований.</w:t>
      </w:r>
    </w:p>
    <w:bookmarkEnd w:id="18"/>
    <w:bookmarkStart w:name="z28" w:id="19"/>
    <w:p>
      <w:pPr>
        <w:spacing w:after="0"/>
        <w:ind w:left="0"/>
        <w:jc w:val="both"/>
      </w:pPr>
      <w:r>
        <w:rPr>
          <w:rFonts w:ascii="Times New Roman"/>
          <w:b w:val="false"/>
          <w:i w:val="false"/>
          <w:color w:val="000000"/>
          <w:sz w:val="28"/>
        </w:rPr>
        <w:t xml:space="preserve">
      При отсутствии патологии по результатам скринингововго исследования выставляется заключительный диагноз с кодом Z01.8 по МКБ-10. </w:t>
      </w:r>
    </w:p>
    <w:bookmarkEnd w:id="19"/>
    <w:bookmarkStart w:name="z29" w:id="20"/>
    <w:p>
      <w:pPr>
        <w:spacing w:after="0"/>
        <w:ind w:left="0"/>
        <w:jc w:val="both"/>
      </w:pPr>
      <w:r>
        <w:rPr>
          <w:rFonts w:ascii="Times New Roman"/>
          <w:b w:val="false"/>
          <w:i w:val="false"/>
          <w:color w:val="000000"/>
          <w:sz w:val="28"/>
        </w:rPr>
        <w:t xml:space="preserve">
      17. Выявленные в ходе скрининговых исследований пациенты с хроническими заболеваниями подлежат учету и динамическому наблюдению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 и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w:t>
      </w:r>
    </w:p>
    <w:bookmarkEnd w:id="20"/>
    <w:bookmarkStart w:name="z30" w:id="21"/>
    <w:p>
      <w:pPr>
        <w:spacing w:after="0"/>
        <w:ind w:left="0"/>
        <w:jc w:val="both"/>
      </w:pPr>
      <w:r>
        <w:rPr>
          <w:rFonts w:ascii="Times New Roman"/>
          <w:b w:val="false"/>
          <w:i w:val="false"/>
          <w:color w:val="000000"/>
          <w:sz w:val="28"/>
        </w:rPr>
        <w:t>
      При выявлении острых заболеваний проводится обследование, назначается лечение с последующей оценкой состояния здоровья пациента до полного выздоровления.</w:t>
      </w:r>
    </w:p>
    <w:bookmarkEnd w:id="21"/>
    <w:bookmarkStart w:name="z31" w:id="22"/>
    <w:p>
      <w:pPr>
        <w:spacing w:after="0"/>
        <w:ind w:left="0"/>
        <w:jc w:val="both"/>
      </w:pPr>
      <w:r>
        <w:rPr>
          <w:rFonts w:ascii="Times New Roman"/>
          <w:b w:val="false"/>
          <w:i w:val="false"/>
          <w:color w:val="000000"/>
          <w:sz w:val="28"/>
        </w:rPr>
        <w:t>
      Целевой группе, непрошедшей скрининговые исследования (по причине беременности, болезни, изменения места прикрепления, временного выезда за пределы страны и в случае отказа гражданина от прохождения скрининговых исследований), допускается проведение скрининговых исследований в течение следующего календарного года с сохранением установленной периодичности.</w:t>
      </w:r>
    </w:p>
    <w:bookmarkEnd w:id="22"/>
    <w:bookmarkStart w:name="z32" w:id="23"/>
    <w:p>
      <w:pPr>
        <w:spacing w:after="0"/>
        <w:ind w:left="0"/>
        <w:jc w:val="both"/>
      </w:pPr>
      <w:r>
        <w:rPr>
          <w:rFonts w:ascii="Times New Roman"/>
          <w:b w:val="false"/>
          <w:i w:val="false"/>
          <w:color w:val="000000"/>
          <w:sz w:val="28"/>
        </w:rPr>
        <w:t>
      На заключительном этапе врач организации АПП вносит в МЦС результаты скрининговых исследований с выделением поведенческих факторов риска, заключительного диагноза, представляет рекомендации по дообследованию, наблюдению, также указывает основания завершения скрининга: завершение скрининговых исследований, истечение сроков скрининга, смерть пациента, прикрепление к другой организации АПП.</w:t>
      </w:r>
    </w:p>
    <w:bookmarkEnd w:id="23"/>
    <w:bookmarkStart w:name="z33" w:id="24"/>
    <w:p>
      <w:pPr>
        <w:spacing w:after="0"/>
        <w:ind w:left="0"/>
        <w:jc w:val="both"/>
      </w:pPr>
      <w:r>
        <w:rPr>
          <w:rFonts w:ascii="Times New Roman"/>
          <w:b w:val="false"/>
          <w:i w:val="false"/>
          <w:color w:val="000000"/>
          <w:sz w:val="28"/>
        </w:rPr>
        <w:t>
      Завершение случая - регистрация в МЦС решения по окончанию маршрута оказания услуг согласно обращению в организацию ПМСП, по диагностике (окончательный диагноз), лечению (исход (исход ухода).</w:t>
      </w:r>
    </w:p>
    <w:bookmarkEnd w:id="24"/>
    <w:bookmarkStart w:name="z34" w:id="25"/>
    <w:p>
      <w:pPr>
        <w:spacing w:after="0"/>
        <w:ind w:left="0"/>
        <w:jc w:val="both"/>
      </w:pPr>
      <w:r>
        <w:rPr>
          <w:rFonts w:ascii="Times New Roman"/>
          <w:b w:val="false"/>
          <w:i w:val="false"/>
          <w:color w:val="000000"/>
          <w:sz w:val="28"/>
        </w:rPr>
        <w:t>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25"/>
    <w:bookmarkStart w:name="z35" w:id="26"/>
    <w:p>
      <w:pPr>
        <w:spacing w:after="0"/>
        <w:ind w:left="0"/>
        <w:jc w:val="both"/>
      </w:pPr>
      <w:r>
        <w:rPr>
          <w:rFonts w:ascii="Times New Roman"/>
          <w:b w:val="false"/>
          <w:i w:val="false"/>
          <w:color w:val="000000"/>
          <w:sz w:val="28"/>
        </w:rPr>
        <w:t>
      При отсутствии технической возможности медицинская документация оформляется в бумажном виде с последующим внесением в МЦС не позднее одного календарного месяца.";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7"/>
    <w:bookmarkStart w:name="z39" w:id="28"/>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и женщины 18 лет и старше, не состоящие на динамическом наблюдении по поводу хронических вирусных гепатитов В и С, не состоящие на учете по беременности, (код Z 11.5 по МКБ-10)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дополнить строкой, порядковый номер 7, следующего содержания:</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лет, не состоящие на динамическом наблюдении с злокачественными новообразованиями бронхов и легких, курильщики со стажем курения ≥20 пачка-лет: нынешние и бывшие, отказавшиеся от курения менее 15 лет назад, и/или лица, занятые в течение последних 10 лет на работах с вредными условиями труда по профессиям, указанным в приказе Министра труда и социальной защиты населения Республики Казахстан от 24 мая 2023 года № 170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(зарегистрирован в Реестре государственной регистрации нормативных правовых актов под № 32568) (код Z12.2 по МКБ-10)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bl>
    <w:bookmarkStart w:name="z44" w:id="33"/>
    <w:p>
      <w:pPr>
        <w:spacing w:after="0"/>
        <w:ind w:left="0"/>
        <w:jc w:val="both"/>
      </w:pP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исключить.</w:t>
      </w:r>
    </w:p>
    <w:bookmarkStart w:name="z46" w:id="34"/>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4"/>
    <w:bookmarkStart w:name="z47"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8"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6"/>
    <w:bookmarkStart w:name="z49"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7"/>
    <w:bookmarkStart w:name="z50"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8"/>
    <w:bookmarkStart w:name="z51"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объему и периодичности</w:t>
            </w:r>
            <w:r>
              <w:br/>
            </w:r>
            <w:r>
              <w:rPr>
                <w:rFonts w:ascii="Times New Roman"/>
                <w:b w:val="false"/>
                <w:i w:val="false"/>
                <w:color w:val="000000"/>
                <w:sz w:val="20"/>
              </w:rPr>
              <w:t>проведения скрининговых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исследований</w:t>
            </w:r>
          </w:p>
        </w:tc>
      </w:tr>
    </w:tbl>
    <w:bookmarkStart w:name="z56" w:id="40"/>
    <w:p>
      <w:pPr>
        <w:spacing w:after="0"/>
        <w:ind w:left="0"/>
        <w:jc w:val="left"/>
      </w:pPr>
      <w:r>
        <w:rPr>
          <w:rFonts w:ascii="Times New Roman"/>
          <w:b/>
          <w:i w:val="false"/>
          <w:color w:val="000000"/>
        </w:rPr>
        <w:t xml:space="preserve"> Объем скрининговых исследований целевых групп лиц, подлежащих скрининговым исследованиям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скрининговых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пакета услуг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гипертензией, ишемической болезнью сердца, сахарным диабетом, глаукомой и поведенческих факторов риска код Z13.8 по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Прием: Сестра медицинская либо фельдшер;</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липопротеидов низкой плотности в сыворотке крови на анализаторе;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триглицеридов в сыворотке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гликозилированного гемоглобина в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Измерение внутриглазного давления по Маклакову или бесконтактная пневмотонометрия</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 с расшифровкой при подозрении на артериальную гипертензию, ишемическую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 при подозрении на глаукому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по году достижения 50, 52, 54, 56, 58, 60, 62, 64, 66, 68, 70, 72, 74, 76 лет, не состоящие на динамическом наблюдении по цереброваскулярным болезням код Z13.6 по МКБ-10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брахиоцефального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Прием: Терапевт, Семейный врач либо Врач общей практики</w:t>
            </w:r>
          </w:p>
          <w:bookmarkEnd w:id="42"/>
          <w:p>
            <w:pPr>
              <w:spacing w:after="20"/>
              <w:ind w:left="20"/>
              <w:jc w:val="both"/>
            </w:pPr>
            <w:r>
              <w:rPr>
                <w:rFonts w:ascii="Times New Roman"/>
                <w:b w:val="false"/>
                <w:i w:val="false"/>
                <w:color w:val="000000"/>
                <w:sz w:val="20"/>
              </w:rPr>
              <w:t>
При заключении УЗДГ БЦА - бессимптомный стеноз &lt;50%, стабильная бляшка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Консультация: Сосудистый хирург</w:t>
            </w:r>
          </w:p>
          <w:bookmarkEnd w:id="43"/>
          <w:p>
            <w:pPr>
              <w:spacing w:after="20"/>
              <w:ind w:left="20"/>
              <w:jc w:val="both"/>
            </w:pPr>
            <w:r>
              <w:rPr>
                <w:rFonts w:ascii="Times New Roman"/>
                <w:b w:val="false"/>
                <w:i w:val="false"/>
                <w:color w:val="000000"/>
                <w:sz w:val="20"/>
              </w:rPr>
              <w:t>
Плановая консультация согласно Приложению 2 – при заключении УЗДГ БЦА - Стеноз ≥70% при отсутствии жалоб или стеноз &lt;60% при нестабильной бляшке.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Консультация: Сосудистый хирург</w:t>
            </w:r>
          </w:p>
          <w:bookmarkEnd w:id="44"/>
          <w:p>
            <w:pPr>
              <w:spacing w:after="20"/>
              <w:ind w:left="20"/>
              <w:jc w:val="both"/>
            </w:pPr>
            <w:r>
              <w:rPr>
                <w:rFonts w:ascii="Times New Roman"/>
                <w:b w:val="false"/>
                <w:i w:val="false"/>
                <w:color w:val="000000"/>
                <w:sz w:val="20"/>
              </w:rPr>
              <w:t>
Экстренная консультация (2-14 дней) – при заключении УЗДГ БЦА - Стеноз 50-99% ВСА (внутренней сонной артерии) при наличии активных жалоб)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 злокачественными новообразованиями молочной железы код Z12.3 по МКБ-10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Прием: Сестра медицинская либо фельдшер;</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Маммография (4 снимка)</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Консультация (2-читка рентгенограммы);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Рентгенолог</w:t>
            </w:r>
          </w:p>
          <w:p>
            <w:pPr>
              <w:spacing w:after="20"/>
              <w:ind w:left="20"/>
              <w:jc w:val="both"/>
            </w:pPr>
            <w:r>
              <w:rPr>
                <w:rFonts w:ascii="Times New Roman"/>
                <w:b w:val="false"/>
                <w:i w:val="false"/>
                <w:color w:val="000000"/>
                <w:sz w:val="20"/>
              </w:rPr>
              <w:t>
II этап скрининга проводится на уровне медицинской организации оказывающей онкологическую помощь на вторичном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УЗИ молочных желез;</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Прицельная маммография (1 проекция);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Пункционная/аспирационная биопсия под стереотаксическим контролем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Трепанобиопсия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Онколог или Онколог-хирург или маммолог;</w:t>
            </w:r>
          </w:p>
          <w:p>
            <w:pPr>
              <w:spacing w:after="20"/>
              <w:ind w:left="20"/>
              <w:jc w:val="both"/>
            </w:pPr>
            <w:r>
              <w:rPr>
                <w:rFonts w:ascii="Times New Roman"/>
                <w:b w:val="false"/>
                <w:i w:val="false"/>
                <w:color w:val="000000"/>
                <w:sz w:val="20"/>
              </w:rPr>
              <w:t>
II этап скрининга проводится на уровне медицинской организации оказывающей онкологическую помощь на вторичном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 злокачественными новообразованиями шейки матки код Z12.4 по МКБ-10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Прием: Сестра медицинская либо фельдшер, либо акушерка;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Забор мазка на онкоцитологию</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Цитологическое исследование мазка из шейки матки ПАП-тест на аппарате жидкостной цитологии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Консультация: Акушер-гинеколог;</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Видеокольпоскопия либо кольпоскопия;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Биопсия шейки матки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Онколог либо онколог-хирург, либо онколог-гинеколог</w:t>
            </w:r>
          </w:p>
          <w:p>
            <w:pPr>
              <w:spacing w:after="20"/>
              <w:ind w:left="20"/>
              <w:jc w:val="both"/>
            </w:pPr>
            <w:r>
              <w:rPr>
                <w:rFonts w:ascii="Times New Roman"/>
                <w:b w:val="false"/>
                <w:i w:val="false"/>
                <w:color w:val="000000"/>
                <w:sz w:val="20"/>
              </w:rPr>
              <w:t>
II этап скрининга проводится на уровне медицинской организации оказывающей онкологическую помощь на вторичном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72, 74, 76 лет, не состоящие на динамическом наблюдении с доброкачественными и злокачественными новообразованиями толстой кишки код Z12.1 по МКБ-10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Обнаружение скрытой крови в кале (гемокульт-тест) экспресс методом</w:t>
            </w:r>
          </w:p>
          <w:bookmarkEnd w:id="50"/>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Наркоз внутривенный по показаниям</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анестезиолога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Тотальная видеоколоноскопия скрининговая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Онколог</w:t>
            </w:r>
          </w:p>
          <w:p>
            <w:pPr>
              <w:spacing w:after="20"/>
              <w:ind w:left="20"/>
              <w:jc w:val="both"/>
            </w:pPr>
            <w:r>
              <w:rPr>
                <w:rFonts w:ascii="Times New Roman"/>
                <w:b w:val="false"/>
                <w:i w:val="false"/>
                <w:color w:val="000000"/>
                <w:sz w:val="20"/>
              </w:rPr>
              <w:t>
II этап скрининга проводится на уровне медицинской организации оказывающей онкологическую помощь на вторичном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18 лет и старше, не состоящие на динамическом наблюдении по поводу хронических вирусных гепатитов В и С, не состоящие на учете по беременности, код Z11.5 по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Прием: Сестра медицинская либо фельдшер (забор крови из пальца).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антител к вирусу гепатита С (anti-HCV) экспресс тестами (высокочувствительный, высокоспецифичный иммуно-хроматографический метод).</w:t>
            </w:r>
          </w:p>
          <w:p>
            <w:pPr>
              <w:spacing w:after="20"/>
              <w:ind w:left="20"/>
              <w:jc w:val="both"/>
            </w:pPr>
            <w:r>
              <w:rPr>
                <w:rFonts w:ascii="Times New Roman"/>
                <w:b w:val="false"/>
                <w:i w:val="false"/>
                <w:color w:val="000000"/>
                <w:sz w:val="20"/>
              </w:rPr>
              <w:t>
Определение поверхностного антигена вируса гепатита B (HBsAg) экспресс тестами (высокочувствительный, высокоспецифичный иммуно-хроматографический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Прием: Терапевт, Семейный врач либо Врач общей практики.</w:t>
            </w:r>
          </w:p>
          <w:bookmarkEnd w:id="53"/>
          <w:p>
            <w:pPr>
              <w:spacing w:after="20"/>
              <w:ind w:left="20"/>
              <w:jc w:val="both"/>
            </w:pPr>
            <w:r>
              <w:rPr>
                <w:rFonts w:ascii="Times New Roman"/>
                <w:b w:val="false"/>
                <w:i w:val="false"/>
                <w:color w:val="000000"/>
                <w:sz w:val="20"/>
              </w:rPr>
              <w:t>
Дообследование в соответствии с приложением 3 приказа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и женщины по году достижения* 50, 52, 54, 56, 58, 60, 62, 64, 66, 68, 70 лет, не состоящие на динамическом наблюдении с злокачественными новообразованиями бронхов и легких, курильщики со стажем курения ≥20 пачка-лет: нынешние и бывшие, отказавшиеся от курения менее 15 лет назад, и/или лица, занятые в течение последних 10 лет на работах с вредными условиями труда по профессиям, указанным в </w:t>
            </w:r>
            <w:r>
              <w:rPr>
                <w:rFonts w:ascii="Times New Roman"/>
                <w:b w:val="false"/>
                <w:i w:val="false"/>
                <w:color w:val="000000"/>
                <w:sz w:val="20"/>
              </w:rPr>
              <w:t>приказе</w:t>
            </w:r>
            <w:r>
              <w:rPr>
                <w:rFonts w:ascii="Times New Roman"/>
                <w:b w:val="false"/>
                <w:i w:val="false"/>
                <w:color w:val="000000"/>
                <w:sz w:val="20"/>
              </w:rPr>
              <w:t xml:space="preserve"> Министра труда и социальной защиты населения Республики Казахстан от 24 мая 2023 года № 170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(зарегистрирован в Реестре государственной регистрации нормативных правовых актов под № 32568) код Z12.2 по МКБ-10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4"/>
          <w:p>
            <w:pPr>
              <w:spacing w:after="20"/>
              <w:ind w:left="20"/>
              <w:jc w:val="both"/>
            </w:pPr>
            <w:r>
              <w:rPr>
                <w:rFonts w:ascii="Times New Roman"/>
                <w:b w:val="false"/>
                <w:i w:val="false"/>
                <w:color w:val="000000"/>
                <w:sz w:val="20"/>
              </w:rPr>
              <w:t>
Прием: Сестра медицинская, фельдшер;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томография органов грудной клетки и средостения;</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интерпретация компьютерных томограмм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xml:space="preserve">
Компьютерная томография органов грудной клетки с контрастированием по показаниям;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ПЭТ/КТ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Пункционная/аспирационная биопсия под контролем КТ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Торакоскопическая биопсия органов грудной клетки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Видеобронхоскопия диагностическая по показаниям;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Онколог или Онколог-хирург либо</w:t>
            </w:r>
          </w:p>
          <w:p>
            <w:pPr>
              <w:spacing w:after="20"/>
              <w:ind w:left="20"/>
              <w:jc w:val="both"/>
            </w:pPr>
            <w:r>
              <w:rPr>
                <w:rFonts w:ascii="Times New Roman"/>
                <w:b w:val="false"/>
                <w:i w:val="false"/>
                <w:color w:val="000000"/>
                <w:sz w:val="20"/>
              </w:rPr>
              <w:t xml:space="preserve">
Консультация: Фтизиатр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bookmarkStart w:name="z100" w:id="56"/>
    <w:p>
      <w:pPr>
        <w:spacing w:after="0"/>
        <w:ind w:left="0"/>
        <w:jc w:val="both"/>
      </w:pPr>
      <w:r>
        <w:rPr>
          <w:rFonts w:ascii="Times New Roman"/>
          <w:b w:val="false"/>
          <w:i w:val="false"/>
          <w:color w:val="000000"/>
          <w:sz w:val="28"/>
        </w:rPr>
        <w:t>
       Примечание: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объем бесплатной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Полимеразно-цепная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томография/компьютерная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Рибонуклеиновая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доплерография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Международной статистической классификации болезней и проблем, связанных со здоровьем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