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ad66" w14:textId="e9ea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юстиции Республики Казахстан по вопросам авторского права и смежных прав</w:t>
      </w:r>
    </w:p>
    <w:p>
      <w:pPr>
        <w:spacing w:after="0"/>
        <w:ind w:left="0"/>
        <w:jc w:val="both"/>
      </w:pPr>
      <w:r>
        <w:rPr>
          <w:rFonts w:ascii="Times New Roman"/>
          <w:b w:val="false"/>
          <w:i w:val="false"/>
          <w:color w:val="000000"/>
          <w:sz w:val="28"/>
        </w:rPr>
        <w:t>Приказ и.о. Министра юстиции Республики Казахстан от 9 июля 2026 года № 668. Зарегистрирован в Министерстве юстиции Республики Казахстан 10 июля 2026 года № 39272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перечень некоторых приказов Министра юстиции Республики Казахстан, в которые вносятся изменения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c 12 июля 2026 года и подлежит официальному опубликованию, за исключением пункта 2 Перечня, который вводится в действие с 13 июля 2026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Жакселекова</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       Министерство искусственного</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2026 года № 668</w:t>
            </w:r>
          </w:p>
        </w:tc>
      </w:tr>
    </w:tbl>
    <w:bookmarkStart w:name="z14" w:id="8"/>
    <w:p>
      <w:pPr>
        <w:spacing w:after="0"/>
        <w:ind w:left="0"/>
        <w:jc w:val="left"/>
      </w:pPr>
      <w:r>
        <w:rPr>
          <w:rFonts w:ascii="Times New Roman"/>
          <w:b/>
          <w:i w:val="false"/>
          <w:color w:val="000000"/>
        </w:rPr>
        <w:t xml:space="preserve"> Перечень некоторых приказов Министра юстиции Республики Казахстан,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августа 2018 года № 1315 "Об утверждении Правил внесения сведений и их изменений в Государственный реестр прав на объекты, охраняемые авторским правом, и формы свидетельства, подтверждающего внесение в него сведений, и их изменений" (зарегистрирован в Реестре государственной регистрации нормативных правовых актов под № 17325) следующие изменения:</w:t>
      </w:r>
    </w:p>
    <w:bookmarkEnd w:id="9"/>
    <w:bookmarkStart w:name="z16" w:id="10"/>
    <w:p>
      <w:pPr>
        <w:spacing w:after="0"/>
        <w:ind w:left="0"/>
        <w:jc w:val="both"/>
      </w:pPr>
      <w:r>
        <w:rPr>
          <w:rFonts w:ascii="Times New Roman"/>
          <w:b w:val="false"/>
          <w:i w:val="false"/>
          <w:color w:val="000000"/>
          <w:sz w:val="28"/>
        </w:rPr>
        <w:t>
      преамбулу изложить в новой редакции:</w:t>
      </w:r>
    </w:p>
    <w:bookmarkEnd w:id="10"/>
    <w:bookmarkStart w:name="z17"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9-1 Закона Республики Казахстан "Об авторском праве и смежных правах"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ПРИКАЗЫВАЮ:";</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внесения сведений и их изменений в Государственный реестр прав на объекты, охраняемые авторским правом, утвержденных указанных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xml:space="preserve">
      "1. Настоящие Правила внесения сведений и их изменений в Государственный реестр прав на объекты, охраняемые авторским правом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9-1 Закона Республики Казахстан "Об авторском праве и смежных правах"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внесения сведений и их изменений в Государственный реестр прав на объекты, охраняемые авторским правом (далее – Реестр).";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bookmarkStart w:name="z22" w:id="14"/>
    <w:p>
      <w:pPr>
        <w:spacing w:after="0"/>
        <w:ind w:left="0"/>
        <w:jc w:val="both"/>
      </w:pPr>
      <w:r>
        <w:rPr>
          <w:rFonts w:ascii="Times New Roman"/>
          <w:b w:val="false"/>
          <w:i w:val="false"/>
          <w:color w:val="000000"/>
          <w:sz w:val="28"/>
        </w:rPr>
        <w:t>
      "5) Реестр – цифровая система, содержащая сведения об авторских правах на объекты, охраняемые авторским правом, внесенных на основании заявлений авторов;";</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"3. Государственная услуга "Внесение сведений и их изменений в Государственный реестр прав на объекты, охраняемые авторским правом" (далее – государственная услуга) оказывается Республиканским государственным предприятием на праве хозяйственного ведения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 (далее – услугодатель).";</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"6. Основные требования к оказанию государственной услуги, включающие форму и результат оказания,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"Внесение сведений и их изменений в Государственный реестр прав на объекты, охраняемые авторским правом" согласно приложению 2 к настоящим Правилам.";</w:t>
      </w:r>
    </w:p>
    <w:bookmarkEnd w:id="16"/>
    <w:bookmarkStart w:name="z27" w:id="17"/>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7"/>
    <w:bookmarkStart w:name="z28" w:id="18"/>
    <w:p>
      <w:pPr>
        <w:spacing w:after="0"/>
        <w:ind w:left="0"/>
        <w:jc w:val="both"/>
      </w:pPr>
      <w:r>
        <w:rPr>
          <w:rFonts w:ascii="Times New Roman"/>
          <w:b w:val="false"/>
          <w:i w:val="false"/>
          <w:color w:val="000000"/>
          <w:sz w:val="28"/>
        </w:rPr>
        <w:t>
      "Оплата осуществляется безналичным способом через платежный шлюз банка второго уровня, интегрированного с цифровой системой услугодателя newcab.kazpatent.kz.";</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"9-1. При внесении изменений и (или) дополнений в настоящие Правила уполномоченный орган направляет оператору цифровой инфраструктуры "цифрового правительства", в Единый контакт-центр, услугодателю информацию о таких изменениях и (или) дополнениях в течение трех рабочих дней после государственной регистрации в органах юстиции соответствующего нормативного правового акта.";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33"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19 марта 2020 года № 105 "Об утверждении Правил оказания государственной услуги "Аккредитация организаций по коллективному управлению правами" (зарегистрирован в Реестре государственной регистрации нормативных правовых актов под № 20153) внести следующие изменения:</w:t>
      </w:r>
    </w:p>
    <w:bookmarkEnd w:id="20"/>
    <w:bookmarkStart w:name="z34"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"Аккредитация организаций по коллективному управлению правами", утвержденных указанным приказом: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6" w:id="22"/>
    <w:p>
      <w:pPr>
        <w:spacing w:after="0"/>
        <w:ind w:left="0"/>
        <w:jc w:val="both"/>
      </w:pPr>
      <w:r>
        <w:rPr>
          <w:rFonts w:ascii="Times New Roman"/>
          <w:b w:val="false"/>
          <w:i w:val="false"/>
          <w:color w:val="000000"/>
          <w:sz w:val="28"/>
        </w:rPr>
        <w:t>
      "5. Аккредитация осуществляется услугодателем на основании решения комиссии по аккредитации организаций по коллективному управлению правами (далее – комиссия по аккредитации), оформленного в виде протокола.</w:t>
      </w:r>
    </w:p>
    <w:bookmarkEnd w:id="22"/>
    <w:bookmarkStart w:name="z37" w:id="23"/>
    <w:p>
      <w:pPr>
        <w:spacing w:after="0"/>
        <w:ind w:left="0"/>
        <w:jc w:val="both"/>
      </w:pPr>
      <w:r>
        <w:rPr>
          <w:rFonts w:ascii="Times New Roman"/>
          <w:b w:val="false"/>
          <w:i w:val="false"/>
          <w:color w:val="000000"/>
          <w:sz w:val="28"/>
        </w:rPr>
        <w:t>
      Состав и положение о комиссии по аккредитации утверждаются услугодателем.</w:t>
      </w:r>
    </w:p>
    <w:bookmarkEnd w:id="23"/>
    <w:bookmarkStart w:name="z38" w:id="24"/>
    <w:p>
      <w:pPr>
        <w:spacing w:after="0"/>
        <w:ind w:left="0"/>
        <w:jc w:val="both"/>
      </w:pPr>
      <w:r>
        <w:rPr>
          <w:rFonts w:ascii="Times New Roman"/>
          <w:b w:val="false"/>
          <w:i w:val="false"/>
          <w:color w:val="000000"/>
          <w:sz w:val="28"/>
        </w:rPr>
        <w:t>
      При наличии двух и более заявлений о предоставлении государственной услуги комиссия по аккредитации может рассмотреть их в рамках одного заседания.</w:t>
      </w:r>
    </w:p>
    <w:bookmarkEnd w:id="24"/>
    <w:bookmarkStart w:name="z39" w:id="25"/>
    <w:p>
      <w:pPr>
        <w:spacing w:after="0"/>
        <w:ind w:left="0"/>
        <w:jc w:val="both"/>
      </w:pPr>
      <w:r>
        <w:rPr>
          <w:rFonts w:ascii="Times New Roman"/>
          <w:b w:val="false"/>
          <w:i w:val="false"/>
          <w:color w:val="000000"/>
          <w:sz w:val="28"/>
        </w:rPr>
        <w:t>
      Решения комиссии по аккредитации предусмотренные, частью третьей настоящего пункта, оформляются одним протоколом.";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1" w:id="26"/>
    <w:p>
      <w:pPr>
        <w:spacing w:after="0"/>
        <w:ind w:left="0"/>
        <w:jc w:val="both"/>
      </w:pPr>
      <w:r>
        <w:rPr>
          <w:rFonts w:ascii="Times New Roman"/>
          <w:b w:val="false"/>
          <w:i w:val="false"/>
          <w:color w:val="000000"/>
          <w:sz w:val="28"/>
        </w:rPr>
        <w:t>
       "8. Работник ответственного структурного подразделения услугодателя (далее – работник услугодателя) в течение двух рабочих дней с момента приема документов, указанных в пункте 9 Перечня основных требований к оказанию государственной услуги, проверяет полноту представленных документов и (или) сведений.</w:t>
      </w:r>
    </w:p>
    <w:bookmarkEnd w:id="26"/>
    <w:bookmarkStart w:name="z42" w:id="27"/>
    <w:p>
      <w:pPr>
        <w:spacing w:after="0"/>
        <w:ind w:left="0"/>
        <w:jc w:val="both"/>
      </w:pPr>
      <w:r>
        <w:rPr>
          <w:rFonts w:ascii="Times New Roman"/>
          <w:b w:val="false"/>
          <w:i w:val="false"/>
          <w:color w:val="000000"/>
          <w:sz w:val="28"/>
        </w:rPr>
        <w:t>
      В случае представления неполного пакета документов и (или) документов с истекшим сроком действия, услугодатель в течение одного рабочего дня направляет услугополучателю уведомление с указанием каким требованиям не соответствует пакет документов и сроке приведения его в соответствие.</w:t>
      </w:r>
    </w:p>
    <w:bookmarkEnd w:id="27"/>
    <w:bookmarkStart w:name="z43" w:id="28"/>
    <w:p>
      <w:pPr>
        <w:spacing w:after="0"/>
        <w:ind w:left="0"/>
        <w:jc w:val="both"/>
      </w:pPr>
      <w:r>
        <w:rPr>
          <w:rFonts w:ascii="Times New Roman"/>
          <w:b w:val="false"/>
          <w:i w:val="false"/>
          <w:color w:val="000000"/>
          <w:sz w:val="28"/>
        </w:rPr>
        <w:t>
      Срок приведения в соответствие указанных в уведомлении документов составляет два рабочих дня, если в течение двух рабочих дней со дня получения уведомления услугополучатель не привел их в соответствие с требованиями, то услугодатель в течение двух рабочих дней направляет мотивированный отказ в приеме заявления.</w:t>
      </w:r>
    </w:p>
    <w:bookmarkEnd w:id="28"/>
    <w:bookmarkStart w:name="z44" w:id="29"/>
    <w:p>
      <w:pPr>
        <w:spacing w:after="0"/>
        <w:ind w:left="0"/>
        <w:jc w:val="both"/>
      </w:pPr>
      <w:r>
        <w:rPr>
          <w:rFonts w:ascii="Times New Roman"/>
          <w:b w:val="false"/>
          <w:i w:val="false"/>
          <w:color w:val="000000"/>
          <w:sz w:val="28"/>
        </w:rPr>
        <w:t>
      По результатам рассмотрения представленных документов на полноту и соответствие, согласно пункту 9 Перечня документов и сведений, необходимых для оказания государственной услуги, работник ответственного структурного подразделения услугодателя передает их на рассмотрение комиссии по аккредитации.</w:t>
      </w:r>
    </w:p>
    <w:bookmarkEnd w:id="29"/>
    <w:bookmarkStart w:name="z45" w:id="30"/>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30"/>
    <w:bookmarkStart w:name="z46" w:id="31"/>
    <w:p>
      <w:pPr>
        <w:spacing w:after="0"/>
        <w:ind w:left="0"/>
        <w:jc w:val="both"/>
      </w:pPr>
      <w:r>
        <w:rPr>
          <w:rFonts w:ascii="Times New Roman"/>
          <w:b w:val="false"/>
          <w:i w:val="false"/>
          <w:color w:val="000000"/>
          <w:sz w:val="28"/>
        </w:rPr>
        <w:t>
      По результатам заслушивания услугодатель принимает решение об аккредитации либо об отказе в аккредитации.</w:t>
      </w:r>
    </w:p>
    <w:bookmarkEnd w:id="31"/>
    <w:bookmarkStart w:name="z47" w:id="32"/>
    <w:p>
      <w:pPr>
        <w:spacing w:after="0"/>
        <w:ind w:left="0"/>
        <w:jc w:val="both"/>
      </w:pPr>
      <w:r>
        <w:rPr>
          <w:rFonts w:ascii="Times New Roman"/>
          <w:b w:val="false"/>
          <w:i w:val="false"/>
          <w:color w:val="000000"/>
          <w:sz w:val="28"/>
        </w:rPr>
        <w:t>
      По истечению срока для заслушивания услугополучателя заместитель руководителя услугодателя в течение одного рабочего дня подписывает свидетельство или отказ в аккредитации.</w:t>
      </w:r>
    </w:p>
    <w:bookmarkEnd w:id="32"/>
    <w:bookmarkStart w:name="z48" w:id="33"/>
    <w:p>
      <w:pPr>
        <w:spacing w:after="0"/>
        <w:ind w:left="0"/>
        <w:jc w:val="both"/>
      </w:pPr>
      <w:r>
        <w:rPr>
          <w:rFonts w:ascii="Times New Roman"/>
          <w:b w:val="false"/>
          <w:i w:val="false"/>
          <w:color w:val="000000"/>
          <w:sz w:val="28"/>
        </w:rPr>
        <w:t>
      В случае положительного решения услугодатель выдает свидетельство об аккредитации сроком на три года согласно приложению 4 к настоящим Правилам.";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50" w:id="3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8 мая 2026 года № 420 "О внесении изменений и дополнений в некоторые приказы Министра юстиции Республики Казахстан по вопросам авторского права и смежных прав" (зарегистрирован в Реестре государственной регистрации нормативных правовых актов под № 38697) внести следующие изменения: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2" w:id="35"/>
    <w:p>
      <w:pPr>
        <w:spacing w:after="0"/>
        <w:ind w:left="0"/>
        <w:jc w:val="both"/>
      </w:pPr>
      <w:r>
        <w:rPr>
          <w:rFonts w:ascii="Times New Roman"/>
          <w:b w:val="false"/>
          <w:i w:val="false"/>
          <w:color w:val="000000"/>
          <w:sz w:val="28"/>
        </w:rPr>
        <w:t>
      "1. Утвердить перечень некоторых приказов Министра юстиции Республики Казахстан, в которые вносятся изменения и дополнения (далее - Перечень), согласно приложению к настоящему приказу.";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4" w:id="36"/>
    <w:p>
      <w:pPr>
        <w:spacing w:after="0"/>
        <w:ind w:left="0"/>
        <w:jc w:val="both"/>
      </w:pPr>
      <w:r>
        <w:rPr>
          <w:rFonts w:ascii="Times New Roman"/>
          <w:b w:val="false"/>
          <w:i w:val="false"/>
          <w:color w:val="000000"/>
          <w:sz w:val="28"/>
        </w:rPr>
        <w:t>
      "4. Настоящий приказ вводится в действие c 12 июля 2026 года и подлежит официальному опубликованию, за исключением пункта 1 Перечня, который вводится в действие с 1 января 2027 года.".</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приказа</w:t>
            </w:r>
            <w:r>
              <w:br/>
            </w:r>
            <w:r>
              <w:rPr>
                <w:rFonts w:ascii="Times New Roman"/>
                <w:b w:val="false"/>
                <w:i w:val="false"/>
                <w:color w:val="000000"/>
                <w:sz w:val="20"/>
              </w:rPr>
              <w:t>о внесении изменений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некоторые приказы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внесения сведений</w:t>
            </w:r>
            <w:r>
              <w:br/>
            </w:r>
            <w:r>
              <w:rPr>
                <w:rFonts w:ascii="Times New Roman"/>
                <w:b w:val="false"/>
                <w:i w:val="false"/>
                <w:color w:val="000000"/>
                <w:sz w:val="20"/>
              </w:rPr>
              <w:t>и их изменений в Государственный</w:t>
            </w:r>
            <w:r>
              <w:br/>
            </w:r>
            <w:r>
              <w:rPr>
                <w:rFonts w:ascii="Times New Roman"/>
                <w:b w:val="false"/>
                <w:i w:val="false"/>
                <w:color w:val="000000"/>
                <w:sz w:val="20"/>
              </w:rPr>
              <w:t>реестр прав на объекты,</w:t>
            </w:r>
            <w:r>
              <w:br/>
            </w:r>
            <w:r>
              <w:rPr>
                <w:rFonts w:ascii="Times New Roman"/>
                <w:b w:val="false"/>
                <w:i w:val="false"/>
                <w:color w:val="000000"/>
                <w:sz w:val="20"/>
              </w:rPr>
              <w:t>охраняемые авторским правом</w:t>
            </w:r>
            <w:r>
              <w:br/>
            </w:r>
            <w:r>
              <w:rPr>
                <w:rFonts w:ascii="Times New Roman"/>
                <w:b w:val="false"/>
                <w:i w:val="false"/>
                <w:color w:val="000000"/>
                <w:sz w:val="20"/>
              </w:rPr>
              <w:t>Форма</w:t>
            </w:r>
            <w:r>
              <w:br/>
            </w:r>
            <w:r>
              <w:rPr>
                <w:rFonts w:ascii="Times New Roman"/>
                <w:b w:val="false"/>
                <w:i w:val="false"/>
                <w:color w:val="000000"/>
                <w:sz w:val="20"/>
              </w:rPr>
              <w:t>Республиканское государственное</w:t>
            </w:r>
            <w:r>
              <w:br/>
            </w:r>
            <w:r>
              <w:rPr>
                <w:rFonts w:ascii="Times New Roman"/>
                <w:b w:val="false"/>
                <w:i w:val="false"/>
                <w:color w:val="000000"/>
                <w:sz w:val="20"/>
              </w:rPr>
              <w:t>предприятие на праве хозяйственного</w:t>
            </w:r>
            <w:r>
              <w:br/>
            </w:r>
            <w:r>
              <w:rPr>
                <w:rFonts w:ascii="Times New Roman"/>
                <w:b w:val="false"/>
                <w:i w:val="false"/>
                <w:color w:val="000000"/>
                <w:sz w:val="20"/>
              </w:rPr>
              <w:t>ведения "Национальный институт</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Комитета по правам интеллектуальной</w:t>
            </w:r>
            <w:r>
              <w:br/>
            </w:r>
            <w:r>
              <w:rPr>
                <w:rFonts w:ascii="Times New Roman"/>
                <w:b w:val="false"/>
                <w:i w:val="false"/>
                <w:color w:val="000000"/>
                <w:sz w:val="20"/>
              </w:rPr>
              <w:t>собственности 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w:t>
            </w:r>
            <w:r>
              <w:br/>
            </w:r>
            <w:r>
              <w:rPr>
                <w:rFonts w:ascii="Times New Roman"/>
                <w:b w:val="false"/>
                <w:i w:val="false"/>
                <w:color w:val="000000"/>
                <w:sz w:val="20"/>
              </w:rPr>
              <w:t>телефон:___________________</w:t>
            </w:r>
          </w:p>
        </w:tc>
      </w:tr>
    </w:tbl>
    <w:bookmarkStart w:name="z58" w:id="37"/>
    <w:p>
      <w:pPr>
        <w:spacing w:after="0"/>
        <w:ind w:left="0"/>
        <w:jc w:val="left"/>
      </w:pPr>
      <w:r>
        <w:rPr>
          <w:rFonts w:ascii="Times New Roman"/>
          <w:b/>
          <w:i w:val="false"/>
          <w:color w:val="000000"/>
        </w:rPr>
        <w:t xml:space="preserve"> Заявление о внесении сведений в Государственный реестр прав на объекты, охраняемые авторским правом</w:t>
      </w:r>
    </w:p>
    <w:bookmarkEnd w:id="37"/>
    <w:p>
      <w:pPr>
        <w:spacing w:after="0"/>
        <w:ind w:left="0"/>
        <w:jc w:val="both"/>
      </w:pPr>
      <w:bookmarkStart w:name="z59" w:id="38"/>
      <w:r>
        <w:rPr>
          <w:rFonts w:ascii="Times New Roman"/>
          <w:b w:val="false"/>
          <w:i w:val="false"/>
          <w:color w:val="000000"/>
          <w:sz w:val="28"/>
        </w:rPr>
        <w:t>
      Я (Мы) __________________________________________________________________</w:t>
      </w:r>
    </w:p>
    <w:bookmarkEnd w:id="38"/>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 автора (-ов)) индивидуальный идентификационный номер настоящим подтверждаю(-ем), что являюсь (-емся) единственным(-и) автором(-ами) необнародованного</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(вид объекта авторского права) созданного мною (нами)</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(число, месяц, год создания объекта) под названием</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и прошу (-сим) внести сведения в Государственный реестр прав на объекты, охраняемые авторским правом. Юридическое значение факта внесения сведений в Государственный реестр прав на объекты, охраняемые авторским правом Республиканским государственным предприятием на праве хозяйственного ведения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 мне (нам) разъяснены. Согласен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тайну, содержащихся в цифровых системах, при оказании государственных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_________20___года</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(подпись автора (-ов))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приказа</w:t>
            </w:r>
            <w:r>
              <w:br/>
            </w:r>
            <w:r>
              <w:rPr>
                <w:rFonts w:ascii="Times New Roman"/>
                <w:b w:val="false"/>
                <w:i w:val="false"/>
                <w:color w:val="000000"/>
                <w:sz w:val="20"/>
              </w:rPr>
              <w:t>о внесении изменений</w:t>
            </w:r>
            <w:r>
              <w:br/>
            </w:r>
            <w:r>
              <w:rPr>
                <w:rFonts w:ascii="Times New Roman"/>
                <w:b w:val="false"/>
                <w:i w:val="false"/>
                <w:color w:val="000000"/>
                <w:sz w:val="20"/>
              </w:rPr>
              <w:t>в некоторые приказы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внесения сведений и их изменений</w:t>
            </w:r>
            <w:r>
              <w:br/>
            </w:r>
            <w:r>
              <w:rPr>
                <w:rFonts w:ascii="Times New Roman"/>
                <w:b w:val="false"/>
                <w:i w:val="false"/>
                <w:color w:val="000000"/>
                <w:sz w:val="20"/>
              </w:rPr>
              <w:t>в Государственный реестр прав</w:t>
            </w:r>
            <w:r>
              <w:br/>
            </w:r>
            <w:r>
              <w:rPr>
                <w:rFonts w:ascii="Times New Roman"/>
                <w:b w:val="false"/>
                <w:i w:val="false"/>
                <w:color w:val="000000"/>
                <w:sz w:val="20"/>
              </w:rPr>
              <w:t>на объекты, охраняемые</w:t>
            </w:r>
            <w:r>
              <w:br/>
            </w:r>
            <w:r>
              <w:rPr>
                <w:rFonts w:ascii="Times New Roman"/>
                <w:b w:val="false"/>
                <w:i w:val="false"/>
                <w:color w:val="000000"/>
                <w:sz w:val="20"/>
              </w:rPr>
              <w:t>авторским правом</w:t>
            </w:r>
          </w:p>
        </w:tc>
      </w:tr>
    </w:tbl>
    <w:bookmarkStart w:name="z62" w:id="39"/>
    <w:p>
      <w:pPr>
        <w:spacing w:after="0"/>
        <w:ind w:left="0"/>
        <w:jc w:val="left"/>
      </w:pPr>
      <w:r>
        <w:rPr>
          <w:rFonts w:ascii="Times New Roman"/>
          <w:b/>
          <w:i w:val="false"/>
          <w:color w:val="000000"/>
        </w:rPr>
        <w:t xml:space="preserve"> Перечень основных требований к оказанию государственной услуги "Внесение сведений и их изменений в Государственный реестр прав на объекты, охраняемые авторским правом"</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и их изменений в Государственный реестр прав на объекты, охраняемые авторским правом"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www.qazpatent.kz/.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 в течение 1 (одного) рабочего дня, следующего за днем получения заявления услугополучателем.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внесении сведений в Государственный реестр прав на объекты, охраняемые авторским правом (далее – Реестр) согласно приложению 2 к настоящему приказу, а также внесение сведений в Реестр,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0"/>
          <w:p>
            <w:pPr>
              <w:spacing w:after="20"/>
              <w:ind w:left="20"/>
              <w:jc w:val="both"/>
            </w:pPr>
            <w:r>
              <w:rPr>
                <w:rFonts w:ascii="Times New Roman"/>
                <w:b w:val="false"/>
                <w:i w:val="false"/>
                <w:color w:val="000000"/>
                <w:sz w:val="20"/>
              </w:rPr>
              <w:t>
Государственная услуга оказывается на платной основе физическим лицам (далее – услугополучатель), в соответствии с Ценами на услуги в части внесения сведений в Государственный реестр прав на объекты, охраняемые авторским правом (далее – Цены) и размещаемыми на официальных сайтах уполномоченного органа www.adilet.gov.kz и услугодателя www.qazpatent.kz.</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За внесение сведений в Реестр услугодателем взимается оплата, производимая заявителем через личный кабинет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необходимости, заявителем представляется копия документа, подтверждающего основания для уменьшения размера оплаты.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осуществляется безналичным способом через платежный шлюз банка второго уровня, интегрированного с цифровой системой услугодателя newcab.qazpatent.kz.</w:t>
            </w:r>
          </w:p>
          <w:p>
            <w:pPr>
              <w:spacing w:after="20"/>
              <w:ind w:left="20"/>
              <w:jc w:val="both"/>
            </w:pPr>
            <w:r>
              <w:rPr>
                <w:rFonts w:ascii="Times New Roman"/>
                <w:b w:val="false"/>
                <w:i w:val="false"/>
                <w:color w:val="000000"/>
                <w:sz w:val="20"/>
              </w:rPr>
              <w:t>
Льготы по уменьшению размера оплаты представляются следующим лицам, указанным в пункте 2 статьи 9-2 Закона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 с понедельника по пятницу в соответствии с установленным графиком работы с 8.00 до 17.30 часов, за исключением выходных и праздничных дней согласно Трудовому кодексу Республики Казахстан (далее - Кодекс) и Закону Республики Казахстан "О праздниках в Республике Казахстан" (далее – Закон) с перерывом на обед с 12.00 часов до 13.30 часов. Веб-портал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 согласно Кодексу и Закону).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При внесении сведений в Реестр:</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экземпляр произведения.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Вместо экземпляра произведения к заявлению могут прилагаться эскизы, чертежи, рисунки или фотографии, а в отношении компьютерной программы (программного обеспечения) или баз данных – реферат, включающий название компьютерной программы (программного обеспечения) или базы данных, фамилию, имя, отчество (если оно указано в документе, удостоверяющем личность) автора, дату создания, область применения, назначение, функциональные возможности, основные технические характеристики, язык программирования, тип реализующей ЭВМ, а также исходный код (исходный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составного или производного произведения дополнительно представляется копия авторского договора, заключенного с автором (-ами) или правообладателем оригинального произведения. В случае, если в составном произведении использованы произведения других авторов, срок охраны которых истек на дату подачи заявления услугополучателем, авторский договор не требуется. В случае истечения срока охраны произведения, на основе которого создано производное произведение, представление авторского договора с автором основного произведения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произведений религиозного содержания дополнительно представляется электронная копия положительного заключения религиоведческой экспертизы.</w:t>
            </w:r>
          </w:p>
          <w:p>
            <w:pPr>
              <w:spacing w:after="20"/>
              <w:ind w:left="20"/>
              <w:jc w:val="both"/>
            </w:pPr>
            <w:r>
              <w:rPr>
                <w:rFonts w:ascii="Times New Roman"/>
                <w:b w:val="false"/>
                <w:i w:val="false"/>
                <w:color w:val="000000"/>
                <w:sz w:val="20"/>
              </w:rPr>
              <w:t>
При внесении изменений в сведения в Реестр – заявление по форме согласно приложению 4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2"/>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3"/>
          <w:p>
            <w:pPr>
              <w:spacing w:after="20"/>
              <w:ind w:left="20"/>
              <w:jc w:val="both"/>
            </w:pPr>
            <w:r>
              <w:rPr>
                <w:rFonts w:ascii="Times New Roman"/>
                <w:b w:val="false"/>
                <w:i w:val="false"/>
                <w:color w:val="000000"/>
                <w:sz w:val="20"/>
              </w:rPr>
              <w:t>
Для получения государственной услуги через веб-портал необходимо наличие электронной цифровой подписи.</w:t>
            </w:r>
          </w:p>
          <w:bookmarkEnd w:id="43"/>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а также Единого контакт-центра. Контактные телефоны справочных служб по вопросам оказания государственной услуги: 8 (7172) 62 15 15, 8 (7172) 62 15 16. Единый контакт-центр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Приложению 3</w:t>
            </w:r>
            <w:r>
              <w:br/>
            </w:r>
            <w:r>
              <w:rPr>
                <w:rFonts w:ascii="Times New Roman"/>
                <w:b w:val="false"/>
                <w:i w:val="false"/>
                <w:color w:val="000000"/>
                <w:sz w:val="20"/>
              </w:rPr>
              <w:t>к Перечню приказа</w:t>
            </w:r>
            <w:r>
              <w:br/>
            </w:r>
            <w:r>
              <w:rPr>
                <w:rFonts w:ascii="Times New Roman"/>
                <w:b w:val="false"/>
                <w:i w:val="false"/>
                <w:color w:val="000000"/>
                <w:sz w:val="20"/>
              </w:rPr>
              <w:t>о внесении изменений</w:t>
            </w:r>
            <w:r>
              <w:br/>
            </w:r>
            <w:r>
              <w:rPr>
                <w:rFonts w:ascii="Times New Roman"/>
                <w:b w:val="false"/>
                <w:i w:val="false"/>
                <w:color w:val="000000"/>
                <w:sz w:val="20"/>
              </w:rPr>
              <w:t>в некоторые приказы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организаций</w:t>
            </w:r>
            <w:r>
              <w:br/>
            </w:r>
            <w:r>
              <w:rPr>
                <w:rFonts w:ascii="Times New Roman"/>
                <w:b w:val="false"/>
                <w:i w:val="false"/>
                <w:color w:val="000000"/>
                <w:sz w:val="20"/>
              </w:rPr>
              <w:t>по коллективному</w:t>
            </w:r>
            <w:r>
              <w:br/>
            </w:r>
            <w:r>
              <w:rPr>
                <w:rFonts w:ascii="Times New Roman"/>
                <w:b w:val="false"/>
                <w:i w:val="false"/>
                <w:color w:val="000000"/>
                <w:sz w:val="20"/>
              </w:rPr>
              <w:t>управлению правами"</w:t>
            </w:r>
          </w:p>
        </w:tc>
      </w:tr>
    </w:tbl>
    <w:bookmarkStart w:name="z81" w:id="44"/>
    <w:p>
      <w:pPr>
        <w:spacing w:after="0"/>
        <w:ind w:left="0"/>
        <w:jc w:val="left"/>
      </w:pPr>
      <w:r>
        <w:rPr>
          <w:rFonts w:ascii="Times New Roman"/>
          <w:b/>
          <w:i w:val="false"/>
          <w:color w:val="000000"/>
        </w:rPr>
        <w:t xml:space="preserve"> Перечень основных требований к оказанию государственной услуги "Аккредитация организаций по коллективному управлению правами"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по коллективному управлению правами"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результатов оказания государственной услуги осуществляется через портал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в течение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согласно приложению 4 к настоящим Правилам оказания государственной услуги "Аккредитация организаций по коллективному управлению правами",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5"/>
          <w:p>
            <w:pPr>
              <w:spacing w:after="20"/>
              <w:ind w:left="20"/>
              <w:jc w:val="both"/>
            </w:pPr>
            <w:r>
              <w:rPr>
                <w:rFonts w:ascii="Times New Roman"/>
                <w:b w:val="false"/>
                <w:i w:val="false"/>
                <w:color w:val="000000"/>
                <w:sz w:val="20"/>
              </w:rPr>
              <w:t xml:space="preserve">
Услугодатель – с понедельника по пятницу включительно с 08.00 до 17.30 часов, с перерывом на обед с 12.00 до 13.30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портале www.elicense.kz.</w:t>
            </w:r>
          </w:p>
          <w:p>
            <w:pPr>
              <w:spacing w:after="20"/>
              <w:ind w:left="20"/>
              <w:jc w:val="both"/>
            </w:pPr>
            <w:r>
              <w:rPr>
                <w:rFonts w:ascii="Times New Roman"/>
                <w:b w:val="false"/>
                <w:i w:val="false"/>
                <w:color w:val="000000"/>
                <w:sz w:val="20"/>
              </w:rPr>
              <w:t>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и Закону,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6"/>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 на портал:</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удостоверенного ЭЦП услугополучателя,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решения общего собрания о прохождении аккредитации;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заключенных организацией двусторонних и многосторонних соглашений с иностранными организациями по коллективному управлению правами;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решения общего собрания относительно размера вознаграждения;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решения общего собрания относительно условия заключения лицензионного договора с пользователями;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решения общего собрания относительно способа распределения и выплаты собранного вознаграждения;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отзывов правообладателей объектов авторского права и смежных прав в отношении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форма сведений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подтверждающие документы о распределении и выплате вознаграждения не менее 20 раз;</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подтверждающих документов о перечислении соответствующих сумм вознаграждения иностранным организациям по коллективному управлению правами на основании действующих договоров о взаимном представительстве интересов за последние пять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11) список членов организации по коллективному управлению правами.</w:t>
            </w:r>
          </w:p>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7"/>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8"/>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интернет-ресурсах уполномоченного органа www.adilet.gov.kz. Услугополучатель имеет возможность получения государственной услуги в цифровой форме через портал при условии наличия ЭЦП. </w:t>
            </w:r>
          </w:p>
          <w:bookmarkEnd w:id="48"/>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8 (7172) 74-07-54, 74-06-19. Единый контакт-центр: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