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1b1f" w14:textId="6261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водных ресурсов и ирригации Республики Казахстан от 29 мая 2025 года № 101-НҚ "Об утверждении Правил пользования поливной водой"</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3 июля 2026 года № 199-НҚ. Зарегистрирован в Министерстве юстиции Республики Казахстан 8 июля 2026 года № 39255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29 мая 2025 года № 101-НҚ "Об утверждении Правил пользования поливной водой" (зарегистрирован в Реестре государственной регистрации нормативных правовых актов № 36208)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поливной водой,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 и термины:</w:t>
      </w:r>
    </w:p>
    <w:bookmarkEnd w:id="3"/>
    <w:bookmarkStart w:name="z9" w:id="4"/>
    <w:p>
      <w:pPr>
        <w:spacing w:after="0"/>
        <w:ind w:left="0"/>
        <w:jc w:val="both"/>
      </w:pPr>
      <w:r>
        <w:rPr>
          <w:rFonts w:ascii="Times New Roman"/>
          <w:b w:val="false"/>
          <w:i w:val="false"/>
          <w:color w:val="000000"/>
          <w:sz w:val="28"/>
        </w:rPr>
        <w:t>
      1) граница раздела балансовой принадлежности – линия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bookmarkEnd w:id="4"/>
    <w:bookmarkStart w:name="z10" w:id="5"/>
    <w:p>
      <w:pPr>
        <w:spacing w:after="0"/>
        <w:ind w:left="0"/>
        <w:jc w:val="both"/>
      </w:pPr>
      <w:r>
        <w:rPr>
          <w:rFonts w:ascii="Times New Roman"/>
          <w:b w:val="false"/>
          <w:i w:val="false"/>
          <w:color w:val="000000"/>
          <w:sz w:val="28"/>
        </w:rPr>
        <w:t>
      2) субпотребитель – потребитель, непосредственно подключенный к инженерным сетям водопотребителя;</w:t>
      </w:r>
    </w:p>
    <w:bookmarkEnd w:id="5"/>
    <w:bookmarkStart w:name="z11" w:id="6"/>
    <w:p>
      <w:pPr>
        <w:spacing w:after="0"/>
        <w:ind w:left="0"/>
        <w:jc w:val="both"/>
      </w:pPr>
      <w:r>
        <w:rPr>
          <w:rFonts w:ascii="Times New Roman"/>
          <w:b w:val="false"/>
          <w:i w:val="false"/>
          <w:color w:val="000000"/>
          <w:sz w:val="28"/>
        </w:rPr>
        <w:t>
      3) граница раздела эксплуатационной ответственности – линия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6"/>
    <w:bookmarkStart w:name="z12" w:id="7"/>
    <w:p>
      <w:pPr>
        <w:spacing w:after="0"/>
        <w:ind w:left="0"/>
        <w:jc w:val="both"/>
      </w:pPr>
      <w:r>
        <w:rPr>
          <w:rFonts w:ascii="Times New Roman"/>
          <w:b w:val="false"/>
          <w:i w:val="false"/>
          <w:color w:val="000000"/>
          <w:sz w:val="28"/>
        </w:rPr>
        <w:t>
      4) план водопользования – документ, устанавливающий объем, порядок и сроки подачи поливной воды водопотребителям, с учетом структуры орошаемых посевных площадей, режимов орошения сельскохозяйственных культур и технических характеристик ирригационных сетей;</w:t>
      </w:r>
    </w:p>
    <w:bookmarkEnd w:id="7"/>
    <w:bookmarkStart w:name="z13" w:id="8"/>
    <w:p>
      <w:pPr>
        <w:spacing w:after="0"/>
        <w:ind w:left="0"/>
        <w:jc w:val="both"/>
      </w:pPr>
      <w:r>
        <w:rPr>
          <w:rFonts w:ascii="Times New Roman"/>
          <w:b w:val="false"/>
          <w:i w:val="false"/>
          <w:color w:val="000000"/>
          <w:sz w:val="28"/>
        </w:rPr>
        <w:t>
      5) прибор учета воды – техническое устройство, предназначенное для коммерческого учета потребления регулируемых услуг, разрешенное к применению в порядке, определяемом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6) водопользователь – физическое или юридическое лицо, которое в порядке, установленном законодательством Республики Казахстан, обладает правом водопользования и реализует его;</w:t>
      </w:r>
    </w:p>
    <w:bookmarkEnd w:id="9"/>
    <w:bookmarkStart w:name="z15" w:id="10"/>
    <w:p>
      <w:pPr>
        <w:spacing w:after="0"/>
        <w:ind w:left="0"/>
        <w:jc w:val="both"/>
      </w:pPr>
      <w:r>
        <w:rPr>
          <w:rFonts w:ascii="Times New Roman"/>
          <w:b w:val="false"/>
          <w:i w:val="false"/>
          <w:color w:val="000000"/>
          <w:sz w:val="28"/>
        </w:rPr>
        <w:t>
      7) услуги подачи поливной воды (далее – услуги) – транспортировка и распределение воды по водоводам (каналам, трубопроводам), и ее подача водопотребителям, в том числе для орошения;</w:t>
      </w:r>
    </w:p>
    <w:bookmarkEnd w:id="10"/>
    <w:bookmarkStart w:name="z16" w:id="11"/>
    <w:p>
      <w:pPr>
        <w:spacing w:after="0"/>
        <w:ind w:left="0"/>
        <w:jc w:val="both"/>
      </w:pPr>
      <w:r>
        <w:rPr>
          <w:rFonts w:ascii="Times New Roman"/>
          <w:b w:val="false"/>
          <w:i w:val="false"/>
          <w:color w:val="000000"/>
          <w:sz w:val="28"/>
        </w:rPr>
        <w:t>
      8) точка выдела – место передачи водных ресурсов от водопользователя к водопотребителю;</w:t>
      </w:r>
    </w:p>
    <w:bookmarkEnd w:id="11"/>
    <w:bookmarkStart w:name="z17" w:id="12"/>
    <w:p>
      <w:pPr>
        <w:spacing w:after="0"/>
        <w:ind w:left="0"/>
        <w:jc w:val="both"/>
      </w:pPr>
      <w:r>
        <w:rPr>
          <w:rFonts w:ascii="Times New Roman"/>
          <w:b w:val="false"/>
          <w:i w:val="false"/>
          <w:color w:val="000000"/>
          <w:sz w:val="28"/>
        </w:rPr>
        <w:t>
      9) узел учета воды – система приборов (водосчетчик, расходомер, манометр) и устройств (запорная арматура, прямые участки трубопроводов до и после средства измерений, средство дистанционной передачи данных, регулятор давления и другие виды устройств), обеспечивающая учет воды;</w:t>
      </w:r>
    </w:p>
    <w:bookmarkEnd w:id="12"/>
    <w:bookmarkStart w:name="z18" w:id="13"/>
    <w:p>
      <w:pPr>
        <w:spacing w:after="0"/>
        <w:ind w:left="0"/>
        <w:jc w:val="both"/>
      </w:pPr>
      <w:r>
        <w:rPr>
          <w:rFonts w:ascii="Times New Roman"/>
          <w:b w:val="false"/>
          <w:i w:val="false"/>
          <w:color w:val="000000"/>
          <w:sz w:val="28"/>
        </w:rPr>
        <w:t xml:space="preserve">
      10) бассейновые водные инспекции по охране и регулированию использования водных ресурсов (далее – бассейновые водные инспекции) – межрегиональные подразделения ведомства уполномоченного органа, осуществляющие государственное управление в области охраны и использования водного фонда в пределах водохозяйственных бассейнов в рамках компетенции, предусмотренной </w:t>
      </w:r>
      <w:r>
        <w:rPr>
          <w:rFonts w:ascii="Times New Roman"/>
          <w:b w:val="false"/>
          <w:i w:val="false"/>
          <w:color w:val="000000"/>
          <w:sz w:val="28"/>
        </w:rPr>
        <w:t>Кодексом</w:t>
      </w:r>
      <w:r>
        <w:rPr>
          <w:rFonts w:ascii="Times New Roman"/>
          <w:b w:val="false"/>
          <w:i w:val="false"/>
          <w:color w:val="000000"/>
          <w:sz w:val="28"/>
        </w:rPr>
        <w:t xml:space="preserve"> и законодательством Республики Казахстан;</w:t>
      </w:r>
    </w:p>
    <w:bookmarkEnd w:id="13"/>
    <w:bookmarkStart w:name="z19" w:id="14"/>
    <w:p>
      <w:pPr>
        <w:spacing w:after="0"/>
        <w:ind w:left="0"/>
        <w:jc w:val="both"/>
      </w:pPr>
      <w:r>
        <w:rPr>
          <w:rFonts w:ascii="Times New Roman"/>
          <w:b w:val="false"/>
          <w:i w:val="false"/>
          <w:color w:val="000000"/>
          <w:sz w:val="28"/>
        </w:rPr>
        <w:t>
      11) уполномоченный орган в области охраны и использования водного фонда (далее – уполномоченный орган) – центральный исполнительный орган, осуществляющий руководство и межотраслевую координацию в области охраны и использования водного фонда;</w:t>
      </w:r>
    </w:p>
    <w:bookmarkEnd w:id="14"/>
    <w:bookmarkStart w:name="z20" w:id="15"/>
    <w:p>
      <w:pPr>
        <w:spacing w:after="0"/>
        <w:ind w:left="0"/>
        <w:jc w:val="both"/>
      </w:pPr>
      <w:r>
        <w:rPr>
          <w:rFonts w:ascii="Times New Roman"/>
          <w:b w:val="false"/>
          <w:i w:val="false"/>
          <w:color w:val="000000"/>
          <w:sz w:val="28"/>
        </w:rPr>
        <w:t>
      12) водопотребитель – физическое или юридическое лицо,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w:t>
      </w:r>
    </w:p>
    <w:bookmarkEnd w:id="15"/>
    <w:bookmarkStart w:name="z21" w:id="16"/>
    <w:p>
      <w:pPr>
        <w:spacing w:after="0"/>
        <w:ind w:left="0"/>
        <w:jc w:val="both"/>
      </w:pPr>
      <w:r>
        <w:rPr>
          <w:rFonts w:ascii="Times New Roman"/>
          <w:b w:val="false"/>
          <w:i w:val="false"/>
          <w:color w:val="000000"/>
          <w:sz w:val="28"/>
        </w:rPr>
        <w:t>
      13) удельная норма водопотребления – установленное количество потребляемой воды на единицу производимой продукции (на определенный объем выполняемой работы или оказываемой услуги);</w:t>
      </w:r>
    </w:p>
    <w:bookmarkEnd w:id="16"/>
    <w:bookmarkStart w:name="z22" w:id="17"/>
    <w:p>
      <w:pPr>
        <w:spacing w:after="0"/>
        <w:ind w:left="0"/>
        <w:jc w:val="both"/>
      </w:pPr>
      <w:r>
        <w:rPr>
          <w:rFonts w:ascii="Times New Roman"/>
          <w:b w:val="false"/>
          <w:i w:val="false"/>
          <w:color w:val="000000"/>
          <w:sz w:val="28"/>
        </w:rPr>
        <w:t>
      14) тариф – денежное выражение стоимости регулируемой услуги;</w:t>
      </w:r>
    </w:p>
    <w:bookmarkEnd w:id="17"/>
    <w:bookmarkStart w:name="z23" w:id="18"/>
    <w:p>
      <w:pPr>
        <w:spacing w:after="0"/>
        <w:ind w:left="0"/>
        <w:jc w:val="both"/>
      </w:pPr>
      <w:r>
        <w:rPr>
          <w:rFonts w:ascii="Times New Roman"/>
          <w:b w:val="false"/>
          <w:i w:val="false"/>
          <w:color w:val="000000"/>
          <w:sz w:val="28"/>
        </w:rPr>
        <w:t>
      15)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w:t>
      </w:r>
    </w:p>
    <w:bookmarkEnd w:id="18"/>
    <w:bookmarkStart w:name="z24" w:id="19"/>
    <w:p>
      <w:pPr>
        <w:spacing w:after="0"/>
        <w:ind w:left="0"/>
        <w:jc w:val="both"/>
      </w:pPr>
      <w:r>
        <w:rPr>
          <w:rFonts w:ascii="Times New Roman"/>
          <w:b w:val="false"/>
          <w:i w:val="false"/>
          <w:color w:val="000000"/>
          <w:sz w:val="28"/>
        </w:rPr>
        <w:t>
      16) внутрихозяйственные ирригационные системы – водохозяйственные сооружения, для регулирования использования водных ресурсов для орошения сельскохозяйственных участков двух и более землепользователей или собственников земельных участков, обеспечиваемых водой из одного оросительного канала или из его точки выдела.</w:t>
      </w:r>
    </w:p>
    <w:bookmarkEnd w:id="19"/>
    <w:bookmarkStart w:name="z25" w:id="20"/>
    <w:p>
      <w:pPr>
        <w:spacing w:after="0"/>
        <w:ind w:left="0"/>
        <w:jc w:val="both"/>
      </w:pPr>
      <w:r>
        <w:rPr>
          <w:rFonts w:ascii="Times New Roman"/>
          <w:b w:val="false"/>
          <w:i w:val="false"/>
          <w:color w:val="000000"/>
          <w:sz w:val="28"/>
        </w:rPr>
        <w:t>
      Иные определения и термины, используемые в настоящих Правилах, применяются в соответствии с действующими законами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7" w:id="21"/>
    <w:p>
      <w:pPr>
        <w:spacing w:after="0"/>
        <w:ind w:left="0"/>
        <w:jc w:val="both"/>
      </w:pPr>
      <w:r>
        <w:rPr>
          <w:rFonts w:ascii="Times New Roman"/>
          <w:b w:val="false"/>
          <w:i w:val="false"/>
          <w:color w:val="000000"/>
          <w:sz w:val="28"/>
        </w:rPr>
        <w:t>
      "4. Водопотребители при составлении планов учитывают схемы чередования (ротации) сельскохозяйственных культур, разрабатываемые в соответствии с требованиями, установленными земельным законодательством Республики Казахстан.</w:t>
      </w:r>
    </w:p>
    <w:bookmarkEnd w:id="21"/>
    <w:bookmarkStart w:name="z28" w:id="22"/>
    <w:p>
      <w:pPr>
        <w:spacing w:after="0"/>
        <w:ind w:left="0"/>
        <w:jc w:val="both"/>
      </w:pPr>
      <w:r>
        <w:rPr>
          <w:rFonts w:ascii="Times New Roman"/>
          <w:b w:val="false"/>
          <w:i w:val="false"/>
          <w:color w:val="000000"/>
          <w:sz w:val="28"/>
        </w:rPr>
        <w:t xml:space="preserve">
      Водопотребитель до заключения договора с водопользователем согласовывает планы с местным исполнительным органом столицы, области, города республиканского значения, который дает свое согласие с учетом рекомендации бассейновых советов в рамках </w:t>
      </w:r>
      <w:r>
        <w:rPr>
          <w:rFonts w:ascii="Times New Roman"/>
          <w:b w:val="false"/>
          <w:i w:val="false"/>
          <w:color w:val="000000"/>
          <w:sz w:val="28"/>
        </w:rPr>
        <w:t>пункта 4</w:t>
      </w:r>
      <w:r>
        <w:rPr>
          <w:rFonts w:ascii="Times New Roman"/>
          <w:b w:val="false"/>
          <w:i w:val="false"/>
          <w:color w:val="000000"/>
          <w:sz w:val="28"/>
        </w:rPr>
        <w:t xml:space="preserve"> статьи 65 Кодекса.</w:t>
      </w:r>
    </w:p>
    <w:bookmarkEnd w:id="22"/>
    <w:bookmarkStart w:name="z29" w:id="23"/>
    <w:p>
      <w:pPr>
        <w:spacing w:after="0"/>
        <w:ind w:left="0"/>
        <w:jc w:val="both"/>
      </w:pPr>
      <w:r>
        <w:rPr>
          <w:rFonts w:ascii="Times New Roman"/>
          <w:b w:val="false"/>
          <w:i w:val="false"/>
          <w:color w:val="000000"/>
          <w:sz w:val="28"/>
        </w:rPr>
        <w:t xml:space="preserve">
      Предоставление регулируемых услуг осуществляется на оснований планов и разрешенных объемов водопользования согласно </w:t>
      </w:r>
      <w:r>
        <w:rPr>
          <w:rFonts w:ascii="Times New Roman"/>
          <w:b w:val="false"/>
          <w:i w:val="false"/>
          <w:color w:val="000000"/>
          <w:sz w:val="28"/>
        </w:rPr>
        <w:t>пункту 1</w:t>
      </w:r>
      <w:r>
        <w:rPr>
          <w:rFonts w:ascii="Times New Roman"/>
          <w:b w:val="false"/>
          <w:i w:val="false"/>
          <w:color w:val="000000"/>
          <w:sz w:val="28"/>
        </w:rPr>
        <w:t xml:space="preserve"> статьи 115 Кодекса.</w:t>
      </w:r>
    </w:p>
    <w:bookmarkEnd w:id="23"/>
    <w:bookmarkStart w:name="z30" w:id="24"/>
    <w:p>
      <w:pPr>
        <w:spacing w:after="0"/>
        <w:ind w:left="0"/>
        <w:jc w:val="both"/>
      </w:pPr>
      <w:r>
        <w:rPr>
          <w:rFonts w:ascii="Times New Roman"/>
          <w:b w:val="false"/>
          <w:i w:val="false"/>
          <w:color w:val="000000"/>
          <w:sz w:val="28"/>
        </w:rPr>
        <w:t xml:space="preserve">
      5. Водопользователи на основе скорректированного плана подают в бассейновые водные инспекции ежегодные заявки на получение разрешенного объема водопользования. Бассейновые водные инспекции с учетом прогноза водности года, составляемого Национальной гидрометеорологической службой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государственного мониторинга водных объектов и водных ресурсов, утвержденных приказом Министра водных ресурсов и ирригации Республики Казахстан от 9 июня 2025 года № 115-НҚ (зарегистрирован в Реестре государственной регистрации нормативных правовых актов за № 36244) и положений </w:t>
      </w:r>
      <w:r>
        <w:rPr>
          <w:rFonts w:ascii="Times New Roman"/>
          <w:b w:val="false"/>
          <w:i w:val="false"/>
          <w:color w:val="000000"/>
          <w:sz w:val="28"/>
        </w:rPr>
        <w:t>статьи 40</w:t>
      </w:r>
      <w:r>
        <w:rPr>
          <w:rFonts w:ascii="Times New Roman"/>
          <w:b w:val="false"/>
          <w:i w:val="false"/>
          <w:color w:val="000000"/>
          <w:sz w:val="28"/>
        </w:rPr>
        <w:t xml:space="preserve"> Кодекса, а также выполнения водопользователем плана мероприятий по сокращению потерь воды устанавливают водопользователю разрешенный объем водопользования на соответствующий год.</w:t>
      </w:r>
    </w:p>
    <w:bookmarkEnd w:id="24"/>
    <w:bookmarkStart w:name="z31" w:id="25"/>
    <w:p>
      <w:pPr>
        <w:spacing w:after="0"/>
        <w:ind w:left="0"/>
        <w:jc w:val="both"/>
      </w:pPr>
      <w:r>
        <w:rPr>
          <w:rFonts w:ascii="Times New Roman"/>
          <w:b w:val="false"/>
          <w:i w:val="false"/>
          <w:color w:val="000000"/>
          <w:sz w:val="28"/>
        </w:rPr>
        <w:t>
      Потребность в водных ресурсах формируется бассейновыми водными инспекциями ежегодно на основе заявок водопользователей.</w:t>
      </w:r>
    </w:p>
    <w:bookmarkEnd w:id="25"/>
    <w:bookmarkStart w:name="z32" w:id="26"/>
    <w:p>
      <w:pPr>
        <w:spacing w:after="0"/>
        <w:ind w:left="0"/>
        <w:jc w:val="both"/>
      </w:pPr>
      <w:r>
        <w:rPr>
          <w:rFonts w:ascii="Times New Roman"/>
          <w:b w:val="false"/>
          <w:i w:val="false"/>
          <w:color w:val="000000"/>
          <w:sz w:val="28"/>
        </w:rPr>
        <w:t>
      В случаях маловодного года и чрезвычайных ситуаций природного и техногенного характера бассейновые водные инспекции корректируют оперативные лимиты водопользования и уменьшают объемы водопользования, определенные в разрешениях на специальное водопользование.</w:t>
      </w:r>
    </w:p>
    <w:bookmarkEnd w:id="26"/>
    <w:bookmarkStart w:name="z33" w:id="27"/>
    <w:p>
      <w:pPr>
        <w:spacing w:after="0"/>
        <w:ind w:left="0"/>
        <w:jc w:val="both"/>
      </w:pPr>
      <w:r>
        <w:rPr>
          <w:rFonts w:ascii="Times New Roman"/>
          <w:b w:val="false"/>
          <w:i w:val="false"/>
          <w:color w:val="000000"/>
          <w:sz w:val="28"/>
        </w:rPr>
        <w:t>
      По итогам проведенной корректировки оперативного лимита бассейновые водные инспекции в течение десяти рабочих дней направляют водопользователям уведомление об ограничении права специального водопользования.</w:t>
      </w:r>
    </w:p>
    <w:bookmarkEnd w:id="27"/>
    <w:bookmarkStart w:name="z34" w:id="28"/>
    <w:p>
      <w:pPr>
        <w:spacing w:after="0"/>
        <w:ind w:left="0"/>
        <w:jc w:val="both"/>
      </w:pPr>
      <w:r>
        <w:rPr>
          <w:rFonts w:ascii="Times New Roman"/>
          <w:b w:val="false"/>
          <w:i w:val="false"/>
          <w:color w:val="000000"/>
          <w:sz w:val="28"/>
        </w:rPr>
        <w:t xml:space="preserve">
      6. В случае изменения разрешенного объема водопользования, установленного водопользователю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планы корректируются и приводятся в соответствие с вновь установленными разрешенными объемами водопользования.</w:t>
      </w:r>
    </w:p>
    <w:bookmarkEnd w:id="28"/>
    <w:bookmarkStart w:name="z35" w:id="29"/>
    <w:p>
      <w:pPr>
        <w:spacing w:after="0"/>
        <w:ind w:left="0"/>
        <w:jc w:val="both"/>
      </w:pPr>
      <w:r>
        <w:rPr>
          <w:rFonts w:ascii="Times New Roman"/>
          <w:b w:val="false"/>
          <w:i w:val="false"/>
          <w:color w:val="000000"/>
          <w:sz w:val="28"/>
        </w:rPr>
        <w:t>
      На основе скорректированного плана водопользователи и водопотребители вносят изменения и дополнения в договоры в зависимости от выполнения водопотребителями планов мероприятий по сокращению потерь.</w:t>
      </w:r>
    </w:p>
    <w:bookmarkEnd w:id="29"/>
    <w:bookmarkStart w:name="z36" w:id="30"/>
    <w:p>
      <w:pPr>
        <w:spacing w:after="0"/>
        <w:ind w:left="0"/>
        <w:jc w:val="both"/>
      </w:pPr>
      <w:r>
        <w:rPr>
          <w:rFonts w:ascii="Times New Roman"/>
          <w:b w:val="false"/>
          <w:i w:val="false"/>
          <w:color w:val="000000"/>
          <w:sz w:val="28"/>
        </w:rPr>
        <w:t xml:space="preserve">
      7. Водопотребление между водопотребителем и водопользователем возникает с даты заключения договора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 Кодекса.</w:t>
      </w:r>
    </w:p>
    <w:bookmarkEnd w:id="30"/>
    <w:bookmarkStart w:name="z37" w:id="31"/>
    <w:p>
      <w:pPr>
        <w:spacing w:after="0"/>
        <w:ind w:left="0"/>
        <w:jc w:val="both"/>
      </w:pPr>
      <w:r>
        <w:rPr>
          <w:rFonts w:ascii="Times New Roman"/>
          <w:b w:val="false"/>
          <w:i w:val="false"/>
          <w:color w:val="000000"/>
          <w:sz w:val="28"/>
        </w:rPr>
        <w:t>
      Договор заключается в индивидуальном порядке.</w:t>
      </w:r>
    </w:p>
    <w:bookmarkEnd w:id="31"/>
    <w:bookmarkStart w:name="z38" w:id="32"/>
    <w:p>
      <w:pPr>
        <w:spacing w:after="0"/>
        <w:ind w:left="0"/>
        <w:jc w:val="both"/>
      </w:pPr>
      <w:r>
        <w:rPr>
          <w:rFonts w:ascii="Times New Roman"/>
          <w:b w:val="false"/>
          <w:i w:val="false"/>
          <w:color w:val="000000"/>
          <w:sz w:val="28"/>
        </w:rPr>
        <w:t>
      Предоставление услуги без заключения договора не допускается.</w:t>
      </w:r>
    </w:p>
    <w:bookmarkEnd w:id="32"/>
    <w:bookmarkStart w:name="z39" w:id="33"/>
    <w:p>
      <w:pPr>
        <w:spacing w:after="0"/>
        <w:ind w:left="0"/>
        <w:jc w:val="both"/>
      </w:pPr>
      <w:r>
        <w:rPr>
          <w:rFonts w:ascii="Times New Roman"/>
          <w:b w:val="false"/>
          <w:i w:val="false"/>
          <w:color w:val="000000"/>
          <w:sz w:val="28"/>
        </w:rPr>
        <w:t>
      В случае получения водопотребителем услуги на нескольких каналах (участках) у одного водопользователя, заключается один договор.";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"9. Перечень документов, необходимых для заключения Договора:</w:t>
      </w:r>
    </w:p>
    <w:bookmarkEnd w:id="34"/>
    <w:bookmarkStart w:name="z42" w:id="35"/>
    <w:p>
      <w:pPr>
        <w:spacing w:after="0"/>
        <w:ind w:left="0"/>
        <w:jc w:val="both"/>
      </w:pPr>
      <w:r>
        <w:rPr>
          <w:rFonts w:ascii="Times New Roman"/>
          <w:b w:val="false"/>
          <w:i w:val="false"/>
          <w:color w:val="000000"/>
          <w:sz w:val="28"/>
        </w:rPr>
        <w:t>
      1) для юридических лиц:</w:t>
      </w:r>
    </w:p>
    <w:bookmarkEnd w:id="35"/>
    <w:bookmarkStart w:name="z43" w:id="36"/>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и планы;</w:t>
      </w:r>
    </w:p>
    <w:bookmarkEnd w:id="36"/>
    <w:bookmarkStart w:name="z44" w:id="37"/>
    <w:p>
      <w:pPr>
        <w:spacing w:after="0"/>
        <w:ind w:left="0"/>
        <w:jc w:val="both"/>
      </w:pPr>
      <w:r>
        <w:rPr>
          <w:rFonts w:ascii="Times New Roman"/>
          <w:b w:val="false"/>
          <w:i w:val="false"/>
          <w:color w:val="000000"/>
          <w:sz w:val="28"/>
        </w:rPr>
        <w:t>
      технические условия на присоединение объекта, связанного с реконструкцией или расширением потребляющих установок водопотребителя и не соответствующего ранее действующим техническим условиям, присоединения к сетям ранее не присоединенного объекта, изменения схемы внешнего снабжения (для новых площадей орошения или нового водопотребителя);</w:t>
      </w:r>
    </w:p>
    <w:bookmarkEnd w:id="37"/>
    <w:bookmarkStart w:name="z45" w:id="38"/>
    <w:p>
      <w:pPr>
        <w:spacing w:after="0"/>
        <w:ind w:left="0"/>
        <w:jc w:val="both"/>
      </w:pPr>
      <w:r>
        <w:rPr>
          <w:rFonts w:ascii="Times New Roman"/>
          <w:b w:val="false"/>
          <w:i w:val="false"/>
          <w:color w:val="000000"/>
          <w:sz w:val="28"/>
        </w:rPr>
        <w:t>
      правоустанавливающие документы – копии (оригиналы для сверки):</w:t>
      </w:r>
    </w:p>
    <w:bookmarkEnd w:id="38"/>
    <w:bookmarkStart w:name="z46" w:id="39"/>
    <w:p>
      <w:pPr>
        <w:spacing w:after="0"/>
        <w:ind w:left="0"/>
        <w:jc w:val="both"/>
      </w:pPr>
      <w:r>
        <w:rPr>
          <w:rFonts w:ascii="Times New Roman"/>
          <w:b w:val="false"/>
          <w:i w:val="false"/>
          <w:color w:val="000000"/>
          <w:sz w:val="28"/>
        </w:rPr>
        <w:t>
      сведения о зарегистрированных правах или копия правоустанавливающего документа (справка об отсутствии (наличии) недвижимого имущества, договор пользования, ссуды, доверительного управления имуществом);</w:t>
      </w:r>
    </w:p>
    <w:bookmarkEnd w:id="39"/>
    <w:bookmarkStart w:name="z47" w:id="40"/>
    <w:p>
      <w:pPr>
        <w:spacing w:after="0"/>
        <w:ind w:left="0"/>
        <w:jc w:val="both"/>
      </w:pPr>
      <w:r>
        <w:rPr>
          <w:rFonts w:ascii="Times New Roman"/>
          <w:b w:val="false"/>
          <w:i w:val="false"/>
          <w:color w:val="000000"/>
          <w:sz w:val="28"/>
        </w:rPr>
        <w:t>
      копия справки о государственной регистрации (перерегистрации) юридического лица;</w:t>
      </w:r>
    </w:p>
    <w:bookmarkEnd w:id="40"/>
    <w:bookmarkStart w:name="z48" w:id="41"/>
    <w:p>
      <w:pPr>
        <w:spacing w:after="0"/>
        <w:ind w:left="0"/>
        <w:jc w:val="both"/>
      </w:pPr>
      <w:r>
        <w:rPr>
          <w:rFonts w:ascii="Times New Roman"/>
          <w:b w:val="false"/>
          <w:i w:val="false"/>
          <w:color w:val="000000"/>
          <w:sz w:val="28"/>
        </w:rPr>
        <w:t>
      копия приказа о назначении (вступлении в должность) руководителя;</w:t>
      </w:r>
    </w:p>
    <w:bookmarkEnd w:id="41"/>
    <w:bookmarkStart w:name="z49" w:id="42"/>
    <w:p>
      <w:pPr>
        <w:spacing w:after="0"/>
        <w:ind w:left="0"/>
        <w:jc w:val="both"/>
      </w:pPr>
      <w:r>
        <w:rPr>
          <w:rFonts w:ascii="Times New Roman"/>
          <w:b w:val="false"/>
          <w:i w:val="false"/>
          <w:color w:val="000000"/>
          <w:sz w:val="28"/>
        </w:rPr>
        <w:t>
      копия устава или сведения о последних внесенных изменениях в учредительные документы;</w:t>
      </w:r>
    </w:p>
    <w:bookmarkEnd w:id="42"/>
    <w:bookmarkStart w:name="z50" w:id="43"/>
    <w:p>
      <w:pPr>
        <w:spacing w:after="0"/>
        <w:ind w:left="0"/>
        <w:jc w:val="both"/>
      </w:pPr>
      <w:r>
        <w:rPr>
          <w:rFonts w:ascii="Times New Roman"/>
          <w:b w:val="false"/>
          <w:i w:val="false"/>
          <w:color w:val="000000"/>
          <w:sz w:val="28"/>
        </w:rPr>
        <w:t>
      документ, удостоверяющий личность руководителя юридического лица или представителя юридического лица и доверенность;</w:t>
      </w:r>
    </w:p>
    <w:bookmarkEnd w:id="43"/>
    <w:bookmarkStart w:name="z51" w:id="44"/>
    <w:p>
      <w:pPr>
        <w:spacing w:after="0"/>
        <w:ind w:left="0"/>
        <w:jc w:val="both"/>
      </w:pPr>
      <w:r>
        <w:rPr>
          <w:rFonts w:ascii="Times New Roman"/>
          <w:b w:val="false"/>
          <w:i w:val="false"/>
          <w:color w:val="000000"/>
          <w:sz w:val="28"/>
        </w:rPr>
        <w:t>
      письменное согласие на сбор и обработку персональных данных;</w:t>
      </w:r>
    </w:p>
    <w:bookmarkEnd w:id="44"/>
    <w:bookmarkStart w:name="z52" w:id="45"/>
    <w:p>
      <w:pPr>
        <w:spacing w:after="0"/>
        <w:ind w:left="0"/>
        <w:jc w:val="both"/>
      </w:pPr>
      <w:r>
        <w:rPr>
          <w:rFonts w:ascii="Times New Roman"/>
          <w:b w:val="false"/>
          <w:i w:val="false"/>
          <w:color w:val="000000"/>
          <w:sz w:val="28"/>
        </w:rPr>
        <w:t>
      банковские реквизиты;</w:t>
      </w:r>
    </w:p>
    <w:bookmarkEnd w:id="45"/>
    <w:bookmarkStart w:name="z53" w:id="46"/>
    <w:p>
      <w:pPr>
        <w:spacing w:after="0"/>
        <w:ind w:left="0"/>
        <w:jc w:val="both"/>
      </w:pPr>
      <w:r>
        <w:rPr>
          <w:rFonts w:ascii="Times New Roman"/>
          <w:b w:val="false"/>
          <w:i w:val="false"/>
          <w:color w:val="000000"/>
          <w:sz w:val="28"/>
        </w:rPr>
        <w:t>
      платежные документы о полной оплате стоимости услуг по предыдущему договору (при наличии).</w:t>
      </w:r>
    </w:p>
    <w:bookmarkEnd w:id="46"/>
    <w:bookmarkStart w:name="z54" w:id="47"/>
    <w:p>
      <w:pPr>
        <w:spacing w:after="0"/>
        <w:ind w:left="0"/>
        <w:jc w:val="both"/>
      </w:pPr>
      <w:r>
        <w:rPr>
          <w:rFonts w:ascii="Times New Roman"/>
          <w:b w:val="false"/>
          <w:i w:val="false"/>
          <w:color w:val="000000"/>
          <w:sz w:val="28"/>
        </w:rPr>
        <w:t>
      2) для физических лиц:</w:t>
      </w:r>
    </w:p>
    <w:bookmarkEnd w:id="47"/>
    <w:bookmarkStart w:name="z55" w:id="48"/>
    <w:p>
      <w:pPr>
        <w:spacing w:after="0"/>
        <w:ind w:left="0"/>
        <w:jc w:val="both"/>
      </w:pPr>
      <w:r>
        <w:rPr>
          <w:rFonts w:ascii="Times New Roman"/>
          <w:b w:val="false"/>
          <w:i w:val="false"/>
          <w:color w:val="000000"/>
          <w:sz w:val="28"/>
        </w:rPr>
        <w:t>
      заявление согласно приложению к настоящим Правилам и планы;</w:t>
      </w:r>
    </w:p>
    <w:bookmarkEnd w:id="48"/>
    <w:bookmarkStart w:name="z56" w:id="49"/>
    <w:p>
      <w:pPr>
        <w:spacing w:after="0"/>
        <w:ind w:left="0"/>
        <w:jc w:val="both"/>
      </w:pPr>
      <w:r>
        <w:rPr>
          <w:rFonts w:ascii="Times New Roman"/>
          <w:b w:val="false"/>
          <w:i w:val="false"/>
          <w:color w:val="000000"/>
          <w:sz w:val="28"/>
        </w:rPr>
        <w:t>
      технические условия на присоединение объекта, связанного с реконструкцией или расширением потребляющих установок водопотребителя и не соответствующего ранее действующим техническим условиям, присоединения к сетям ранее не присоединенного объекта, изменения схемы внешнего снабжения (для новых площадей орошения или нового водопотребителя);</w:t>
      </w:r>
    </w:p>
    <w:bookmarkEnd w:id="49"/>
    <w:bookmarkStart w:name="z57" w:id="50"/>
    <w:p>
      <w:pPr>
        <w:spacing w:after="0"/>
        <w:ind w:left="0"/>
        <w:jc w:val="both"/>
      </w:pPr>
      <w:r>
        <w:rPr>
          <w:rFonts w:ascii="Times New Roman"/>
          <w:b w:val="false"/>
          <w:i w:val="false"/>
          <w:color w:val="000000"/>
          <w:sz w:val="28"/>
        </w:rPr>
        <w:t>
      правоустанавливающие документы – копии (оригиналы для сверки):</w:t>
      </w:r>
    </w:p>
    <w:bookmarkEnd w:id="50"/>
    <w:bookmarkStart w:name="z58" w:id="51"/>
    <w:p>
      <w:pPr>
        <w:spacing w:after="0"/>
        <w:ind w:left="0"/>
        <w:jc w:val="both"/>
      </w:pPr>
      <w:r>
        <w:rPr>
          <w:rFonts w:ascii="Times New Roman"/>
          <w:b w:val="false"/>
          <w:i w:val="false"/>
          <w:color w:val="000000"/>
          <w:sz w:val="28"/>
        </w:rPr>
        <w:t>
      сведения о зарегистрированных правах или копия правоустанавливающего документа (справка об отсутствии (наличии) недвижимого имущества, договор пользования, ссуды, доверительного управления);</w:t>
      </w:r>
    </w:p>
    <w:bookmarkEnd w:id="51"/>
    <w:bookmarkStart w:name="z59" w:id="52"/>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 (при наличии);</w:t>
      </w:r>
    </w:p>
    <w:bookmarkEnd w:id="52"/>
    <w:bookmarkStart w:name="z60" w:id="53"/>
    <w:p>
      <w:pPr>
        <w:spacing w:after="0"/>
        <w:ind w:left="0"/>
        <w:jc w:val="both"/>
      </w:pPr>
      <w:r>
        <w:rPr>
          <w:rFonts w:ascii="Times New Roman"/>
          <w:b w:val="false"/>
          <w:i w:val="false"/>
          <w:color w:val="000000"/>
          <w:sz w:val="28"/>
        </w:rPr>
        <w:t>
      документ, удостоверяющий личность физического лица или представителя физического лица и доверенность;</w:t>
      </w:r>
    </w:p>
    <w:bookmarkEnd w:id="53"/>
    <w:bookmarkStart w:name="z61" w:id="54"/>
    <w:p>
      <w:pPr>
        <w:spacing w:after="0"/>
        <w:ind w:left="0"/>
        <w:jc w:val="both"/>
      </w:pPr>
      <w:r>
        <w:rPr>
          <w:rFonts w:ascii="Times New Roman"/>
          <w:b w:val="false"/>
          <w:i w:val="false"/>
          <w:color w:val="000000"/>
          <w:sz w:val="28"/>
        </w:rPr>
        <w:t>
      письменное согласие на сбор и обработку персональных данных;</w:t>
      </w:r>
    </w:p>
    <w:bookmarkEnd w:id="54"/>
    <w:bookmarkStart w:name="z62" w:id="55"/>
    <w:p>
      <w:pPr>
        <w:spacing w:after="0"/>
        <w:ind w:left="0"/>
        <w:jc w:val="both"/>
      </w:pPr>
      <w:r>
        <w:rPr>
          <w:rFonts w:ascii="Times New Roman"/>
          <w:b w:val="false"/>
          <w:i w:val="false"/>
          <w:color w:val="000000"/>
          <w:sz w:val="28"/>
        </w:rPr>
        <w:t>
      платежные документы о полной оплате стоимости услуг по предыдущему договору (при наличии).";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64" w:id="56"/>
    <w:p>
      <w:pPr>
        <w:spacing w:after="0"/>
        <w:ind w:left="0"/>
        <w:jc w:val="both"/>
      </w:pPr>
      <w:r>
        <w:rPr>
          <w:rFonts w:ascii="Times New Roman"/>
          <w:b w:val="false"/>
          <w:i w:val="false"/>
          <w:color w:val="000000"/>
          <w:sz w:val="28"/>
        </w:rPr>
        <w:t>
      "14. Водопользователи и водопотребители обслуживают магистральные, межхозяйственные и внутрихозяйственные ирригационные системы и обеспечивают их нормальное техническое состояние в пределах своих границ раздела эксплуатационной ответственности или границ раздела балансовой принадлежности, которые включают следующие требования:</w:t>
      </w:r>
    </w:p>
    <w:bookmarkEnd w:id="56"/>
    <w:bookmarkStart w:name="z65" w:id="57"/>
    <w:p>
      <w:pPr>
        <w:spacing w:after="0"/>
        <w:ind w:left="0"/>
        <w:jc w:val="both"/>
      </w:pPr>
      <w:r>
        <w:rPr>
          <w:rFonts w:ascii="Times New Roman"/>
          <w:b w:val="false"/>
          <w:i w:val="false"/>
          <w:color w:val="000000"/>
          <w:sz w:val="28"/>
        </w:rPr>
        <w:t>
      1) проведение планово-предупредительных работ в течение года;</w:t>
      </w:r>
    </w:p>
    <w:bookmarkEnd w:id="57"/>
    <w:bookmarkStart w:name="z66" w:id="58"/>
    <w:p>
      <w:pPr>
        <w:spacing w:after="0"/>
        <w:ind w:left="0"/>
        <w:jc w:val="both"/>
      </w:pPr>
      <w:r>
        <w:rPr>
          <w:rFonts w:ascii="Times New Roman"/>
          <w:b w:val="false"/>
          <w:i w:val="false"/>
          <w:color w:val="000000"/>
          <w:sz w:val="28"/>
        </w:rPr>
        <w:t>
      2) мероприятия по подготовке к вегетационному, летнему и зимнему периоду;</w:t>
      </w:r>
    </w:p>
    <w:bookmarkEnd w:id="58"/>
    <w:bookmarkStart w:name="z67" w:id="59"/>
    <w:p>
      <w:pPr>
        <w:spacing w:after="0"/>
        <w:ind w:left="0"/>
        <w:jc w:val="both"/>
      </w:pPr>
      <w:r>
        <w:rPr>
          <w:rFonts w:ascii="Times New Roman"/>
          <w:b w:val="false"/>
          <w:i w:val="false"/>
          <w:color w:val="000000"/>
          <w:sz w:val="28"/>
        </w:rPr>
        <w:t>
      3) проведение ремонтных и профилактических работ на постоянной основе и обеспечение содержания в целостности, надлежащем техническом состоянии;</w:t>
      </w:r>
    </w:p>
    <w:bookmarkEnd w:id="59"/>
    <w:bookmarkStart w:name="z68" w:id="60"/>
    <w:p>
      <w:pPr>
        <w:spacing w:after="0"/>
        <w:ind w:left="0"/>
        <w:jc w:val="both"/>
      </w:pPr>
      <w:r>
        <w:rPr>
          <w:rFonts w:ascii="Times New Roman"/>
          <w:b w:val="false"/>
          <w:i w:val="false"/>
          <w:color w:val="000000"/>
          <w:sz w:val="28"/>
        </w:rPr>
        <w:t>
      4) ликвидация аварий;</w:t>
      </w:r>
    </w:p>
    <w:bookmarkEnd w:id="60"/>
    <w:bookmarkStart w:name="z69" w:id="61"/>
    <w:p>
      <w:pPr>
        <w:spacing w:after="0"/>
        <w:ind w:left="0"/>
        <w:jc w:val="both"/>
      </w:pPr>
      <w:r>
        <w:rPr>
          <w:rFonts w:ascii="Times New Roman"/>
          <w:b w:val="false"/>
          <w:i w:val="false"/>
          <w:color w:val="000000"/>
          <w:sz w:val="28"/>
        </w:rPr>
        <w:t>
      5) мероприятия по снижению аварийности, технических и прямых потерь воды, также нерационального его использования;</w:t>
      </w:r>
    </w:p>
    <w:bookmarkEnd w:id="61"/>
    <w:bookmarkStart w:name="z70" w:id="62"/>
    <w:p>
      <w:pPr>
        <w:spacing w:after="0"/>
        <w:ind w:left="0"/>
        <w:jc w:val="both"/>
      </w:pPr>
      <w:r>
        <w:rPr>
          <w:rFonts w:ascii="Times New Roman"/>
          <w:b w:val="false"/>
          <w:i w:val="false"/>
          <w:color w:val="000000"/>
          <w:sz w:val="28"/>
        </w:rPr>
        <w:t>
      6) восстановление нарушенного благоустройства после проведенных работ.";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72" w:id="63"/>
    <w:p>
      <w:pPr>
        <w:spacing w:after="0"/>
        <w:ind w:left="0"/>
        <w:jc w:val="both"/>
      </w:pPr>
      <w:r>
        <w:rPr>
          <w:rFonts w:ascii="Times New Roman"/>
          <w:b w:val="false"/>
          <w:i w:val="false"/>
          <w:color w:val="000000"/>
          <w:sz w:val="28"/>
        </w:rPr>
        <w:t>
      "17. Предыдущий водопотребитель производит окончательный расчет за потребленный объем поливной воды, определенного по показаниям приборов учета воды, узлов учета воды либо по удельным нормам водопотребления на день изменения (передачи) новому водопотребителю орошаемых земель.</w:t>
      </w:r>
    </w:p>
    <w:bookmarkEnd w:id="63"/>
    <w:bookmarkStart w:name="z73" w:id="64"/>
    <w:p>
      <w:pPr>
        <w:spacing w:after="0"/>
        <w:ind w:left="0"/>
        <w:jc w:val="both"/>
      </w:pPr>
      <w:r>
        <w:rPr>
          <w:rFonts w:ascii="Times New Roman"/>
          <w:b w:val="false"/>
          <w:i w:val="false"/>
          <w:color w:val="000000"/>
          <w:sz w:val="28"/>
        </w:rPr>
        <w:t>
      Переоформление раннее выданных технических условий при изменении владельца, смене собственника не производится.</w:t>
      </w:r>
    </w:p>
    <w:bookmarkEnd w:id="64"/>
    <w:bookmarkStart w:name="z74" w:id="65"/>
    <w:p>
      <w:pPr>
        <w:spacing w:after="0"/>
        <w:ind w:left="0"/>
        <w:jc w:val="both"/>
      </w:pPr>
      <w:r>
        <w:rPr>
          <w:rFonts w:ascii="Times New Roman"/>
          <w:b w:val="false"/>
          <w:i w:val="false"/>
          <w:color w:val="000000"/>
          <w:sz w:val="28"/>
        </w:rPr>
        <w:t xml:space="preserve">
      18. Выдача технических условий на подключение к услугам водопользователя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субъектов естественных монополий, утвержденными приказом исполняющего обязанности Министра водных ресурсов и ирригации Республики Казахстан от 30 апреля 2025 года № 84-НҚ (зарегистрирован в Реестре государственной регистрации нормативных правовых актов за № 36054).";</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6" w:id="66"/>
    <w:p>
      <w:pPr>
        <w:spacing w:after="0"/>
        <w:ind w:left="0"/>
        <w:jc w:val="both"/>
      </w:pPr>
      <w:r>
        <w:rPr>
          <w:rFonts w:ascii="Times New Roman"/>
          <w:b w:val="false"/>
          <w:i w:val="false"/>
          <w:color w:val="000000"/>
          <w:sz w:val="28"/>
        </w:rPr>
        <w:t>
      "20. Обо всех повреждениях или неисправностях на используемых в магистральных, межхозяйственных и внутрихозяйственных ирригационных системах, в пределах раздела границ эксплуатационной ответственности или границ раздела балансовой принадлежности, которые могут повлечь загрязнение питьевой воды, окружающей среды, нарушение работы искусственных сооружений, каналов и нанести ущерб здоровью населения, водопотребитель сообщает водопользователю.";</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8" w:id="67"/>
    <w:p>
      <w:pPr>
        <w:spacing w:after="0"/>
        <w:ind w:left="0"/>
        <w:jc w:val="both"/>
      </w:pPr>
      <w:r>
        <w:rPr>
          <w:rFonts w:ascii="Times New Roman"/>
          <w:b w:val="false"/>
          <w:i w:val="false"/>
          <w:color w:val="000000"/>
          <w:sz w:val="28"/>
        </w:rPr>
        <w:t>
      "23. Количество отпущенной услуги определяется в точке выдела по показаниям приборов учета воды, узлов учета воды водопользователя, либо водопотребителя, внесенных в реестр государственной системы обеспечения единства измерений.</w:t>
      </w:r>
    </w:p>
    <w:bookmarkEnd w:id="67"/>
    <w:bookmarkStart w:name="z79" w:id="68"/>
    <w:p>
      <w:pPr>
        <w:spacing w:after="0"/>
        <w:ind w:left="0"/>
        <w:jc w:val="both"/>
      </w:pPr>
      <w:r>
        <w:rPr>
          <w:rFonts w:ascii="Times New Roman"/>
          <w:b w:val="false"/>
          <w:i w:val="false"/>
          <w:color w:val="000000"/>
          <w:sz w:val="28"/>
        </w:rPr>
        <w:t xml:space="preserve">
      В целях объективного учета количества (объема) водных ресурсов водопотребитель устанавливает на точке выдела приборы учета водных ресурсов, прошедшие утверждение типа или метрологическую аттестацию средств измерения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81" w:id="69"/>
    <w:p>
      <w:pPr>
        <w:spacing w:after="0"/>
        <w:ind w:left="0"/>
        <w:jc w:val="both"/>
      </w:pPr>
      <w:r>
        <w:rPr>
          <w:rFonts w:ascii="Times New Roman"/>
          <w:b w:val="false"/>
          <w:i w:val="false"/>
          <w:color w:val="000000"/>
          <w:sz w:val="28"/>
        </w:rPr>
        <w:t>
      "25. При отсутствии приборов учета воды, узлов учета воды количество отпущенной поливной воды определяется расчетным путем с учетом удельных норм водопотребления.</w:t>
      </w:r>
    </w:p>
    <w:bookmarkEnd w:id="69"/>
    <w:bookmarkStart w:name="z82" w:id="70"/>
    <w:p>
      <w:pPr>
        <w:spacing w:after="0"/>
        <w:ind w:left="0"/>
        <w:jc w:val="both"/>
      </w:pPr>
      <w:r>
        <w:rPr>
          <w:rFonts w:ascii="Times New Roman"/>
          <w:b w:val="false"/>
          <w:i w:val="false"/>
          <w:color w:val="000000"/>
          <w:sz w:val="28"/>
        </w:rPr>
        <w:t>
      При этом, объемы потерь по внутрихозяйственным каналам распределяются между водопотребителями пропорционально площадям их орошаемых земельных участков.";</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84" w:id="71"/>
    <w:p>
      <w:pPr>
        <w:spacing w:after="0"/>
        <w:ind w:left="0"/>
        <w:jc w:val="both"/>
      </w:pPr>
      <w:r>
        <w:rPr>
          <w:rFonts w:ascii="Times New Roman"/>
          <w:b w:val="false"/>
          <w:i w:val="false"/>
          <w:color w:val="000000"/>
          <w:sz w:val="28"/>
        </w:rPr>
        <w:t>
      "27. Произведение водопотребителем самовольного пользования поливной воды не допускается. При самовольном водопотреблении, водопотребителем оплачивается сумма, рассчитанная с учетом площади посева и объема по удельным нормам водопотребления на конкретную культуру и по утвержденному тарифу с применением коэффициента – 2.";</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86" w:id="72"/>
    <w:p>
      <w:pPr>
        <w:spacing w:after="0"/>
        <w:ind w:left="0"/>
        <w:jc w:val="both"/>
      </w:pPr>
      <w:r>
        <w:rPr>
          <w:rFonts w:ascii="Times New Roman"/>
          <w:b w:val="false"/>
          <w:i w:val="false"/>
          <w:color w:val="000000"/>
          <w:sz w:val="28"/>
        </w:rPr>
        <w:t>
      "29. Водопользователь в срок до 15 (пятнадцать) числа календарного месяца, следующего за расчетным предоставляет акт выполненных работ (оказанных услуг) (далее – Акт) который подписывается сторонами.</w:t>
      </w:r>
    </w:p>
    <w:bookmarkEnd w:id="72"/>
    <w:bookmarkStart w:name="z87" w:id="73"/>
    <w:p>
      <w:pPr>
        <w:spacing w:after="0"/>
        <w:ind w:left="0"/>
        <w:jc w:val="both"/>
      </w:pPr>
      <w:r>
        <w:rPr>
          <w:rFonts w:ascii="Times New Roman"/>
          <w:b w:val="false"/>
          <w:i w:val="false"/>
          <w:color w:val="000000"/>
          <w:sz w:val="28"/>
        </w:rPr>
        <w:t>
      Направленный водопользователем акт подписывается водопотребителем в течение 3 (три) рабочих дней со дня направления, а в случае не предоставление подписанного акта либо мотивированных письменных возражений в течение указанного срока, акт считается согласованным.";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89" w:id="74"/>
    <w:p>
      <w:pPr>
        <w:spacing w:after="0"/>
        <w:ind w:left="0"/>
        <w:jc w:val="both"/>
      </w:pPr>
      <w:r>
        <w:rPr>
          <w:rFonts w:ascii="Times New Roman"/>
          <w:b w:val="false"/>
          <w:i w:val="false"/>
          <w:color w:val="000000"/>
          <w:sz w:val="28"/>
        </w:rPr>
        <w:t>
      "32. Сверхнормативная потеря поливной воды в ирригационных сетях (каналах), находящихся в собственности водопотребителя, определяется водопользователем и фиксируется в акте в присутствии водопотребителя. В случае несогласия водопотребителя с актом, спорные вопросы решаются в суде после обжалования в досудебном порядке, если иное не предусмотрено законами Республики Казахстан.";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91" w:id="75"/>
    <w:p>
      <w:pPr>
        <w:spacing w:after="0"/>
        <w:ind w:left="0"/>
        <w:jc w:val="both"/>
      </w:pPr>
      <w:r>
        <w:rPr>
          <w:rFonts w:ascii="Times New Roman"/>
          <w:b w:val="false"/>
          <w:i w:val="false"/>
          <w:color w:val="000000"/>
          <w:sz w:val="28"/>
        </w:rPr>
        <w:t>
      "36. Приостановление подачи услуг производится в случаях:</w:t>
      </w:r>
    </w:p>
    <w:bookmarkEnd w:id="75"/>
    <w:bookmarkStart w:name="z92" w:id="76"/>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76"/>
    <w:bookmarkStart w:name="z93" w:id="77"/>
    <w:p>
      <w:pPr>
        <w:spacing w:after="0"/>
        <w:ind w:left="0"/>
        <w:jc w:val="both"/>
      </w:pPr>
      <w:r>
        <w:rPr>
          <w:rFonts w:ascii="Times New Roman"/>
          <w:b w:val="false"/>
          <w:i w:val="false"/>
          <w:color w:val="000000"/>
          <w:sz w:val="28"/>
        </w:rPr>
        <w:t>
      2) самовольного водопотребления и самовольного присоединения к системам водопользователя;</w:t>
      </w:r>
    </w:p>
    <w:bookmarkEnd w:id="77"/>
    <w:bookmarkStart w:name="z94" w:id="78"/>
    <w:p>
      <w:pPr>
        <w:spacing w:after="0"/>
        <w:ind w:left="0"/>
        <w:jc w:val="both"/>
      </w:pPr>
      <w:r>
        <w:rPr>
          <w:rFonts w:ascii="Times New Roman"/>
          <w:b w:val="false"/>
          <w:i w:val="false"/>
          <w:color w:val="000000"/>
          <w:sz w:val="28"/>
        </w:rPr>
        <w:t>
      3) отсутствия оплаты за услуги в течение одного месяца или более месяцев, следующего за расчетным периодом, до погашения задолженности;</w:t>
      </w:r>
    </w:p>
    <w:bookmarkEnd w:id="78"/>
    <w:bookmarkStart w:name="z95" w:id="79"/>
    <w:p>
      <w:pPr>
        <w:spacing w:after="0"/>
        <w:ind w:left="0"/>
        <w:jc w:val="both"/>
      </w:pPr>
      <w:r>
        <w:rPr>
          <w:rFonts w:ascii="Times New Roman"/>
          <w:b w:val="false"/>
          <w:i w:val="false"/>
          <w:color w:val="000000"/>
          <w:sz w:val="28"/>
        </w:rPr>
        <w:t>
      4) недопущения представителей водопользователя к средствам измерения, приборам учета воды и узлам учета воды;</w:t>
      </w:r>
    </w:p>
    <w:bookmarkEnd w:id="79"/>
    <w:bookmarkStart w:name="z96" w:id="80"/>
    <w:p>
      <w:pPr>
        <w:spacing w:after="0"/>
        <w:ind w:left="0"/>
        <w:jc w:val="both"/>
      </w:pPr>
      <w:r>
        <w:rPr>
          <w:rFonts w:ascii="Times New Roman"/>
          <w:b w:val="false"/>
          <w:i w:val="false"/>
          <w:color w:val="000000"/>
          <w:sz w:val="28"/>
        </w:rPr>
        <w:t>
      5) невыполнения письменных требований водопользователя по устранению выявленных неисправностей и нарушений на магистральных, межхозяйственных и внутрихозяйственных ирригационных системах;</w:t>
      </w:r>
    </w:p>
    <w:bookmarkEnd w:id="80"/>
    <w:bookmarkStart w:name="z97" w:id="81"/>
    <w:p>
      <w:pPr>
        <w:spacing w:after="0"/>
        <w:ind w:left="0"/>
        <w:jc w:val="both"/>
      </w:pPr>
      <w:r>
        <w:rPr>
          <w:rFonts w:ascii="Times New Roman"/>
          <w:b w:val="false"/>
          <w:i w:val="false"/>
          <w:color w:val="000000"/>
          <w:sz w:val="28"/>
        </w:rPr>
        <w:t>
      6) выявления излишних площадей посевов и изменения вида сельскохозяйственных культур, не согласованных с водопользователем;</w:t>
      </w:r>
    </w:p>
    <w:bookmarkEnd w:id="81"/>
    <w:bookmarkStart w:name="z98" w:id="82"/>
    <w:p>
      <w:pPr>
        <w:spacing w:after="0"/>
        <w:ind w:left="0"/>
        <w:jc w:val="both"/>
      </w:pPr>
      <w:r>
        <w:rPr>
          <w:rFonts w:ascii="Times New Roman"/>
          <w:b w:val="false"/>
          <w:i w:val="false"/>
          <w:color w:val="000000"/>
          <w:sz w:val="28"/>
        </w:rPr>
        <w:t>
      7) в иных случаях, предусмотренных законами Республики Казахстан.</w:t>
      </w:r>
    </w:p>
    <w:bookmarkEnd w:id="82"/>
    <w:bookmarkStart w:name="z99" w:id="83"/>
    <w:p>
      <w:pPr>
        <w:spacing w:after="0"/>
        <w:ind w:left="0"/>
        <w:jc w:val="both"/>
      </w:pPr>
      <w:r>
        <w:rPr>
          <w:rFonts w:ascii="Times New Roman"/>
          <w:b w:val="false"/>
          <w:i w:val="false"/>
          <w:color w:val="000000"/>
          <w:sz w:val="28"/>
        </w:rPr>
        <w:t>
      37. В случаях, указанных в подпунктах 3), 4) и 5) пункта 36 настоящих Правил, водопотребитель извещается путем направления уведомления (электронной почтой, факсом, почтовым отправлением, коротким текстовым сообщением, мультимедийным сообщением, действующими мессенджерами) не менее чем за 15 (пятнадцать) календарных дней до прекращения подачи услуги.</w:t>
      </w:r>
    </w:p>
    <w:bookmarkEnd w:id="83"/>
    <w:bookmarkStart w:name="z100" w:id="84"/>
    <w:p>
      <w:pPr>
        <w:spacing w:after="0"/>
        <w:ind w:left="0"/>
        <w:jc w:val="both"/>
      </w:pPr>
      <w:r>
        <w:rPr>
          <w:rFonts w:ascii="Times New Roman"/>
          <w:b w:val="false"/>
          <w:i w:val="false"/>
          <w:color w:val="000000"/>
          <w:sz w:val="28"/>
        </w:rPr>
        <w:t>
      В случаях, указанных в подпунктах 1), 3), 4), 5) и 7) пункта 36 настоящих Правил, восстановление подачи услуг производится после устранения и (или) ликвидации возникших нарушений.</w:t>
      </w:r>
    </w:p>
    <w:bookmarkEnd w:id="84"/>
    <w:bookmarkStart w:name="z101" w:id="85"/>
    <w:p>
      <w:pPr>
        <w:spacing w:after="0"/>
        <w:ind w:left="0"/>
        <w:jc w:val="both"/>
      </w:pPr>
      <w:r>
        <w:rPr>
          <w:rFonts w:ascii="Times New Roman"/>
          <w:b w:val="false"/>
          <w:i w:val="false"/>
          <w:color w:val="000000"/>
          <w:sz w:val="28"/>
        </w:rPr>
        <w:t>
      В случае, указанного в подпункте 2) пункта 36 настоящих Правил, подключение водопотребителя производится при наличии технической возможности, свободных мощностей и объема воды, получения и выполнения технических условий на подключение к системам водопользователя и заключения договора, после оплаты суммы перерасчетов за самовольное присоединения к системам водопользователя.</w:t>
      </w:r>
    </w:p>
    <w:bookmarkEnd w:id="85"/>
    <w:bookmarkStart w:name="z102" w:id="86"/>
    <w:p>
      <w:pPr>
        <w:spacing w:after="0"/>
        <w:ind w:left="0"/>
        <w:jc w:val="both"/>
      </w:pPr>
      <w:r>
        <w:rPr>
          <w:rFonts w:ascii="Times New Roman"/>
          <w:b w:val="false"/>
          <w:i w:val="false"/>
          <w:color w:val="000000"/>
          <w:sz w:val="28"/>
        </w:rPr>
        <w:t>
      В случае, указанного в подпункте 6) пункта 36 настоящих Правил, подключение водопотребителя производится при наличии свободных мощностей и объема воды, получения и выполнения технических условий на подключение к системам водопользователя на дополнительный объем воды, внесения изменений в действующий договор, после оплаты суммы перерасчетов за изменения вида размещения сельскохозяйственных культур и площади посева.</w:t>
      </w:r>
    </w:p>
    <w:bookmarkEnd w:id="86"/>
    <w:bookmarkStart w:name="z103" w:id="87"/>
    <w:p>
      <w:pPr>
        <w:spacing w:after="0"/>
        <w:ind w:left="0"/>
        <w:jc w:val="both"/>
      </w:pPr>
      <w:r>
        <w:rPr>
          <w:rFonts w:ascii="Times New Roman"/>
          <w:b w:val="false"/>
          <w:i w:val="false"/>
          <w:color w:val="000000"/>
          <w:sz w:val="28"/>
        </w:rPr>
        <w:t>
      В случае приостановления предоставления услуг водопотребителю за нарушения, предусмотренные подпунктом 3) пункта 36 настоящих Правил, подключение производится в течение 2 (два) календарных дней после погашения долга и внесения платы за подключение.</w:t>
      </w:r>
    </w:p>
    <w:bookmarkEnd w:id="87"/>
    <w:bookmarkStart w:name="z104" w:id="88"/>
    <w:p>
      <w:pPr>
        <w:spacing w:after="0"/>
        <w:ind w:left="0"/>
        <w:jc w:val="both"/>
      </w:pPr>
      <w:r>
        <w:rPr>
          <w:rFonts w:ascii="Times New Roman"/>
          <w:b w:val="false"/>
          <w:i w:val="false"/>
          <w:color w:val="000000"/>
          <w:sz w:val="28"/>
        </w:rPr>
        <w:t>
      В случае не оплаты или не полной оплаты по перерасчету в срок или отказа от оплаты обращение в суд допускается после обжалования в досудебном порядке, если иное не предусмотрено законами Республики Казахстан.</w:t>
      </w:r>
    </w:p>
    <w:bookmarkEnd w:id="88"/>
    <w:bookmarkStart w:name="z105" w:id="89"/>
    <w:p>
      <w:pPr>
        <w:spacing w:after="0"/>
        <w:ind w:left="0"/>
        <w:jc w:val="both"/>
      </w:pPr>
      <w:r>
        <w:rPr>
          <w:rFonts w:ascii="Times New Roman"/>
          <w:b w:val="false"/>
          <w:i w:val="false"/>
          <w:color w:val="000000"/>
          <w:sz w:val="28"/>
        </w:rPr>
        <w:t>
      Самовольным водопотреблением и самовольным присоединением к системам водопользователя является присоединение к системам без получения и выполнения технических условий, выданных в соответствии с пунктом 18 настоящих Правил.".</w:t>
      </w:r>
    </w:p>
    <w:bookmarkEnd w:id="89"/>
    <w:bookmarkStart w:name="z106" w:id="90"/>
    <w:p>
      <w:pPr>
        <w:spacing w:after="0"/>
        <w:ind w:left="0"/>
        <w:jc w:val="both"/>
      </w:pPr>
      <w:r>
        <w:rPr>
          <w:rFonts w:ascii="Times New Roman"/>
          <w:b w:val="false"/>
          <w:i w:val="false"/>
          <w:color w:val="000000"/>
          <w:sz w:val="28"/>
        </w:rPr>
        <w:t>
      2.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w:t>
      </w:r>
    </w:p>
    <w:bookmarkEnd w:id="90"/>
    <w:bookmarkStart w:name="z107" w:id="9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1"/>
    <w:bookmarkStart w:name="z108" w:id="9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92"/>
    <w:bookmarkStart w:name="z109" w:id="9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93"/>
    <w:bookmarkStart w:name="z110" w:id="9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водных ресурсов</w:t>
            </w: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