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58ad" w14:textId="cdd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w:t>
      </w:r>
    </w:p>
    <w:p>
      <w:pPr>
        <w:spacing w:after="0"/>
        <w:ind w:left="0"/>
        <w:jc w:val="both"/>
      </w:pPr>
      <w:r>
        <w:rPr>
          <w:rFonts w:ascii="Times New Roman"/>
          <w:b w:val="false"/>
          <w:i w:val="false"/>
          <w:color w:val="000000"/>
          <w:sz w:val="28"/>
        </w:rPr>
        <w:t>Приказ и.о. Министра финансов Республики Казахстан от 3 июля 2026 года № 456. Зарегистрирован в Министерстве юстиции Республики Казахстан 3 июля 2026 года № 39229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 (зарегистрирован в Реестре государственной регистрации нормативных правовых актов за № 36364)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инвестиционных проектов для предоставления государственных гарантий,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"17. После предоставления заявки в соответствии с пунктом 13 настоящих Правил, уполномоченный орган по бюджетной политике организует проведение экономической экспертизы инвестиционного проекта и в течение 30 (тридцати) рабочих дней готовит экономическое заключение, за исключением инвестиционных проектов, указанных в пунктах 14 и 15 настоящих Правил.";</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гарантий,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Заемщик в течение 10 (десяти) рабочих дней после утверждения Правительством Республики Казахстан перечня инвестиционных проектов для финансирования за счет средств негосударственных займов под государственные гарантии Республики Казахстан направляет проект договора займа или проект проспекта выпуска облигаций на согласование в центральный уполномоченный орган по исполнению бюджета и орган юстиции.</w:t>
      </w:r>
    </w:p>
    <w:bookmarkEnd w:id="5"/>
    <w:bookmarkStart w:name="z12" w:id="6"/>
    <w:p>
      <w:pPr>
        <w:spacing w:after="0"/>
        <w:ind w:left="0"/>
        <w:jc w:val="both"/>
      </w:pPr>
      <w:r>
        <w:rPr>
          <w:rFonts w:ascii="Times New Roman"/>
          <w:b w:val="false"/>
          <w:i w:val="false"/>
          <w:color w:val="000000"/>
          <w:sz w:val="28"/>
        </w:rPr>
        <w:t xml:space="preserve">
      Центральный уполномоченный орган по исполнению бюджета и орган юстиции рассматривают и согласовывают проект договора займа или проект проспекта выпуска облигаций в течение 15 (пятнадцати) рабочих дней. </w:t>
      </w:r>
    </w:p>
    <w:bookmarkEnd w:id="6"/>
    <w:bookmarkStart w:name="z13" w:id="7"/>
    <w:p>
      <w:pPr>
        <w:spacing w:after="0"/>
        <w:ind w:left="0"/>
        <w:jc w:val="both"/>
      </w:pPr>
      <w:r>
        <w:rPr>
          <w:rFonts w:ascii="Times New Roman"/>
          <w:b w:val="false"/>
          <w:i w:val="false"/>
          <w:color w:val="000000"/>
          <w:sz w:val="28"/>
        </w:rPr>
        <w:t>
      4. Центральный уполномоченный орган по исполнению бюджета в течение 20 (двадцати) рабочих дней после предоставления заемщиком проекта договора займа или проекта проспекта выпуска облигаций организует проведение экспертизы инвестиционного проекта и готовит соответствующее заключение.</w:t>
      </w:r>
    </w:p>
    <w:bookmarkEnd w:id="7"/>
    <w:bookmarkStart w:name="z14" w:id="8"/>
    <w:p>
      <w:pPr>
        <w:spacing w:after="0"/>
        <w:ind w:left="0"/>
        <w:jc w:val="both"/>
      </w:pPr>
      <w:r>
        <w:rPr>
          <w:rFonts w:ascii="Times New Roman"/>
          <w:b w:val="false"/>
          <w:i w:val="false"/>
          <w:color w:val="000000"/>
          <w:sz w:val="28"/>
        </w:rPr>
        <w:t>
      При наличии положительного заключения центрального уполномоченного органа по исполнению бюджета и согласования проекта договора займа или проекта проспекта выпуска облигаций с центральным уполномоченным органом по исполнению бюджета и органом юстиции, центральный уполномоченный орган по исполнению бюджета заключает с заемщиком и поверенным (агентом) соглашение о предоставлении государственной гарантии.";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"11. Лица, претендующие на получение государственной гарантии, должны соответствовать требованиям,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141 Бюджетного кодекса.</w:t>
      </w:r>
    </w:p>
    <w:bookmarkEnd w:id="9"/>
    <w:bookmarkStart w:name="z17" w:id="10"/>
    <w:p>
      <w:pPr>
        <w:spacing w:after="0"/>
        <w:ind w:left="0"/>
        <w:jc w:val="both"/>
      </w:pPr>
      <w:r>
        <w:rPr>
          <w:rFonts w:ascii="Times New Roman"/>
          <w:b w:val="false"/>
          <w:i w:val="false"/>
          <w:color w:val="000000"/>
          <w:sz w:val="28"/>
        </w:rPr>
        <w:t>
      Государственные гарантии предоставляются на основании постановлений Правительства Республики Казахстан по каждому инвестиционному проекту.</w:t>
      </w:r>
    </w:p>
    <w:bookmarkEnd w:id="10"/>
    <w:bookmarkStart w:name="z18" w:id="11"/>
    <w:p>
      <w:pPr>
        <w:spacing w:after="0"/>
        <w:ind w:left="0"/>
        <w:jc w:val="both"/>
      </w:pPr>
      <w:r>
        <w:rPr>
          <w:rFonts w:ascii="Times New Roman"/>
          <w:b w:val="false"/>
          <w:i w:val="false"/>
          <w:color w:val="000000"/>
          <w:sz w:val="28"/>
        </w:rPr>
        <w:t>
      Центральный уполномоченный орган по исполнению бюджета обеспечивает внесение в Правительство Республики Казахстан проекта постановления Правительства Республики Казахстан о предоставлении государственной гарантии после подписания соглашения о предоставлении государственной гарантии.";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"18. После принятия Правительством Республики Казахстан постановления о предоставлении государственной гарантии кредитор направляет в центральный уполномоченный орган по исполнению бюджета проект договора гарантии либо гарантийного обязательства.</w:t>
      </w:r>
    </w:p>
    <w:bookmarkEnd w:id="12"/>
    <w:bookmarkStart w:name="z21" w:id="13"/>
    <w:p>
      <w:pPr>
        <w:spacing w:after="0"/>
        <w:ind w:left="0"/>
        <w:jc w:val="both"/>
      </w:pPr>
      <w:r>
        <w:rPr>
          <w:rFonts w:ascii="Times New Roman"/>
          <w:b w:val="false"/>
          <w:i w:val="false"/>
          <w:color w:val="000000"/>
          <w:sz w:val="28"/>
        </w:rPr>
        <w:t>
      Центральный уполномоченный орган по исполнению бюджета в течение 10 (десяти) календарных дней согласовывает с органом юстиции содержание и форму государственной гарантии согласно пункту 17 настоящих Правил.".</w:t>
      </w:r>
    </w:p>
    <w:bookmarkEnd w:id="13"/>
    <w:bookmarkStart w:name="z22" w:id="14"/>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w:t>
      </w:r>
    </w:p>
    <w:bookmarkEnd w:id="14"/>
    <w:bookmarkStart w:name="z23"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4"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6"/>
    <w:bookmarkStart w:name="z25"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7"/>
    <w:bookmarkStart w:name="z26" w:id="1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28"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 xml:space="preserve">       Министерство юстиции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29"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