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676d" w14:textId="0b76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июня 2026 года № 74. Зарегистрировано в Министерстве юстиции Республики Казахстан 1 июля 2026 года № 39185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12.07.2026 г.</w:t>
      </w:r>
    </w:p>
    <w:bookmarkStart w:name="z6"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(зарегистрировано в Реестре государственной регистрации нормативных правовых актов под № 14289) следующие изменения и дополнения:</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xml:space="preserve">
      "3. В Требованиях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 апреля 2026 года № 53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(зарегистрировано в Реестре государственной регистрации нормативных правовых актов под № 38336) (далее – Требования № 53), и следующие понятия:</w:t>
      </w:r>
    </w:p>
    <w:bookmarkEnd w:id="3"/>
    <w:bookmarkStart w:name="z11" w:id="4"/>
    <w:p>
      <w:pPr>
        <w:spacing w:after="0"/>
        <w:ind w:left="0"/>
        <w:jc w:val="both"/>
      </w:pPr>
      <w:r>
        <w:rPr>
          <w:rFonts w:ascii="Times New Roman"/>
          <w:b w:val="false"/>
          <w:i w:val="false"/>
          <w:color w:val="000000"/>
          <w:sz w:val="28"/>
        </w:rPr>
        <w:t>
      1) аутентификация – комплекс мер для подтверждения подлинности пользователей системы при обмене платежными и информационными сообщениями, при удаленном подключении к виртуальной среде с установленным терминалом платежной системы, а также для подтверждения подлинности платежных и информационных сообщений;</w:t>
      </w:r>
    </w:p>
    <w:bookmarkEnd w:id="4"/>
    <w:bookmarkStart w:name="z12" w:id="5"/>
    <w:p>
      <w:pPr>
        <w:spacing w:after="0"/>
        <w:ind w:left="0"/>
        <w:jc w:val="both"/>
      </w:pPr>
      <w:r>
        <w:rPr>
          <w:rFonts w:ascii="Times New Roman"/>
          <w:b w:val="false"/>
          <w:i w:val="false"/>
          <w:color w:val="000000"/>
          <w:sz w:val="28"/>
        </w:rPr>
        <w:t>
      2) программно-аппаратный комплекс – совокупность программного обеспечения и технических средств, совместно применяемых для взаимодействия пользователя платежной системы с Центром;</w:t>
      </w:r>
    </w:p>
    <w:bookmarkEnd w:id="5"/>
    <w:bookmarkStart w:name="z13" w:id="6"/>
    <w:p>
      <w:pPr>
        <w:spacing w:after="0"/>
        <w:ind w:left="0"/>
        <w:jc w:val="both"/>
      </w:pPr>
      <w:r>
        <w:rPr>
          <w:rFonts w:ascii="Times New Roman"/>
          <w:b w:val="false"/>
          <w:i w:val="false"/>
          <w:color w:val="000000"/>
          <w:sz w:val="28"/>
        </w:rPr>
        <w:t>
      3) гипервизор – программное или аппаратно-программное обеспечение, позволяющее создавать и запускать одновременно несколько операционных систем на одном и том же сервере или компьютере;</w:t>
      </w:r>
    </w:p>
    <w:bookmarkEnd w:id="6"/>
    <w:bookmarkStart w:name="z14" w:id="7"/>
    <w:p>
      <w:pPr>
        <w:spacing w:after="0"/>
        <w:ind w:left="0"/>
        <w:jc w:val="both"/>
      </w:pPr>
      <w:r>
        <w:rPr>
          <w:rFonts w:ascii="Times New Roman"/>
          <w:b w:val="false"/>
          <w:i w:val="false"/>
          <w:color w:val="000000"/>
          <w:sz w:val="28"/>
        </w:rPr>
        <w:t>
      4)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7"/>
    <w:bookmarkStart w:name="z15" w:id="8"/>
    <w:p>
      <w:pPr>
        <w:spacing w:after="0"/>
        <w:ind w:left="0"/>
        <w:jc w:val="both"/>
      </w:pPr>
      <w:r>
        <w:rPr>
          <w:rFonts w:ascii="Times New Roman"/>
          <w:b w:val="false"/>
          <w:i w:val="false"/>
          <w:color w:val="000000"/>
          <w:sz w:val="28"/>
        </w:rPr>
        <w:t>
      5) средства контроля доступа – технические, программные или другие средства, позволяющие фиксировать информацию о доступе к объектам;</w:t>
      </w:r>
    </w:p>
    <w:bookmarkEnd w:id="8"/>
    <w:bookmarkStart w:name="z16" w:id="9"/>
    <w:p>
      <w:pPr>
        <w:spacing w:after="0"/>
        <w:ind w:left="0"/>
        <w:jc w:val="both"/>
      </w:pPr>
      <w:r>
        <w:rPr>
          <w:rFonts w:ascii="Times New Roman"/>
          <w:b w:val="false"/>
          <w:i w:val="false"/>
          <w:color w:val="000000"/>
          <w:sz w:val="28"/>
        </w:rPr>
        <w:t>
      6) ключевая информация – криптографические ключи (открытые и закрытые) или другая информация, позволяющая осуществлять криптографические преобразования информации;</w:t>
      </w:r>
    </w:p>
    <w:bookmarkEnd w:id="9"/>
    <w:bookmarkStart w:name="z17" w:id="10"/>
    <w:p>
      <w:pPr>
        <w:spacing w:after="0"/>
        <w:ind w:left="0"/>
        <w:jc w:val="both"/>
      </w:pPr>
      <w:r>
        <w:rPr>
          <w:rFonts w:ascii="Times New Roman"/>
          <w:b w:val="false"/>
          <w:i w:val="false"/>
          <w:color w:val="000000"/>
          <w:sz w:val="28"/>
        </w:rPr>
        <w:t>
      7) операционный риск – риск, связанный с нарушениями в работе цифровых систем или внутренних процессов, ошибками, сбоями или нарушениями в управлении платежной системой, в том числе вследствие внешних событий;</w:t>
      </w:r>
    </w:p>
    <w:bookmarkEnd w:id="10"/>
    <w:bookmarkStart w:name="z18" w:id="11"/>
    <w:p>
      <w:pPr>
        <w:spacing w:after="0"/>
        <w:ind w:left="0"/>
        <w:jc w:val="both"/>
      </w:pPr>
      <w:r>
        <w:rPr>
          <w:rFonts w:ascii="Times New Roman"/>
          <w:b w:val="false"/>
          <w:i w:val="false"/>
          <w:color w:val="000000"/>
          <w:sz w:val="28"/>
        </w:rPr>
        <w:t xml:space="preserve">
      8) несанкционированный доступ – доступ к цифровым и программным ресурсам с нарушением законодательства Республики Казахстан, а также порядка доступа к ним, установленным пользователем платежной системы; </w:t>
      </w:r>
    </w:p>
    <w:bookmarkEnd w:id="11"/>
    <w:bookmarkStart w:name="z19" w:id="12"/>
    <w:p>
      <w:pPr>
        <w:spacing w:after="0"/>
        <w:ind w:left="0"/>
        <w:jc w:val="both"/>
      </w:pPr>
      <w:r>
        <w:rPr>
          <w:rFonts w:ascii="Times New Roman"/>
          <w:b w:val="false"/>
          <w:i w:val="false"/>
          <w:color w:val="000000"/>
          <w:sz w:val="28"/>
        </w:rPr>
        <w:t>
      9) средства защиты от несанкционированного доступа – совокупность технических и (или) программных средств, реализующих функции аутентификации, разграничения прав доступа, контроля действий пользователей платежной системы;</w:t>
      </w:r>
    </w:p>
    <w:bookmarkEnd w:id="12"/>
    <w:bookmarkStart w:name="z20" w:id="13"/>
    <w:p>
      <w:pPr>
        <w:spacing w:after="0"/>
        <w:ind w:left="0"/>
        <w:jc w:val="both"/>
      </w:pPr>
      <w:r>
        <w:rPr>
          <w:rFonts w:ascii="Times New Roman"/>
          <w:b w:val="false"/>
          <w:i w:val="false"/>
          <w:color w:val="000000"/>
          <w:sz w:val="28"/>
        </w:rPr>
        <w:t>
      10) нестандартная ситуация – сбой (нарушение) функционирования программно-технического комплекса пользователя платежной системы вследствие реализации операционного риска;</w:t>
      </w:r>
    </w:p>
    <w:bookmarkEnd w:id="13"/>
    <w:bookmarkStart w:name="z21" w:id="14"/>
    <w:p>
      <w:pPr>
        <w:spacing w:after="0"/>
        <w:ind w:left="0"/>
        <w:jc w:val="both"/>
      </w:pPr>
      <w:r>
        <w:rPr>
          <w:rFonts w:ascii="Times New Roman"/>
          <w:b w:val="false"/>
          <w:i w:val="false"/>
          <w:color w:val="000000"/>
          <w:sz w:val="28"/>
        </w:rPr>
        <w:t>
      11) пользователь платежной системы – юридическое лицо, заключившее договор с Центром об оказании услуг в платежной системе, и оператор (операционный центр) других платежных систем;</w:t>
      </w:r>
    </w:p>
    <w:bookmarkEnd w:id="14"/>
    <w:bookmarkStart w:name="z22" w:id="15"/>
    <w:p>
      <w:pPr>
        <w:spacing w:after="0"/>
        <w:ind w:left="0"/>
        <w:jc w:val="both"/>
      </w:pPr>
      <w:r>
        <w:rPr>
          <w:rFonts w:ascii="Times New Roman"/>
          <w:b w:val="false"/>
          <w:i w:val="false"/>
          <w:color w:val="000000"/>
          <w:sz w:val="28"/>
        </w:rPr>
        <w:t>
      12) цифровая система пользователя платежной системы – программное обеспечение пользователя платежной системы, используемое для формирования или преобразования электронных документов, предназначенных для дальнейшего направления в платежную систему посредством терминала платежной системы;</w:t>
      </w:r>
    </w:p>
    <w:bookmarkEnd w:id="15"/>
    <w:bookmarkStart w:name="z23" w:id="16"/>
    <w:p>
      <w:pPr>
        <w:spacing w:after="0"/>
        <w:ind w:left="0"/>
        <w:jc w:val="both"/>
      </w:pPr>
      <w:r>
        <w:rPr>
          <w:rFonts w:ascii="Times New Roman"/>
          <w:b w:val="false"/>
          <w:i w:val="false"/>
          <w:color w:val="000000"/>
          <w:sz w:val="28"/>
        </w:rPr>
        <w:t>
      13) программно-технический комплекс пользователя платежной системы – технические, программные или другие средства, обеспечивающие работу пользователя платежной системы в платежной системе, включающие цифровую систему, рабочее место пользователя платежной системы, средства коммуникации (передачи данных) с платежной системой;</w:t>
      </w:r>
    </w:p>
    <w:bookmarkEnd w:id="16"/>
    <w:bookmarkStart w:name="z24" w:id="17"/>
    <w:p>
      <w:pPr>
        <w:spacing w:after="0"/>
        <w:ind w:left="0"/>
        <w:jc w:val="both"/>
      </w:pPr>
      <w:r>
        <w:rPr>
          <w:rFonts w:ascii="Times New Roman"/>
          <w:b w:val="false"/>
          <w:i w:val="false"/>
          <w:color w:val="000000"/>
          <w:sz w:val="28"/>
        </w:rPr>
        <w:t>
      14) основной центр программно-технического комплекса пользователя платежной системы (далее – основной центр) – программно-технический комплекс пользователя платежной системы, обеспечивающий работу пользователя платежной системы в платежной системе в обычном (повседневном) режиме;</w:t>
      </w:r>
    </w:p>
    <w:bookmarkEnd w:id="17"/>
    <w:bookmarkStart w:name="z25" w:id="18"/>
    <w:p>
      <w:pPr>
        <w:spacing w:after="0"/>
        <w:ind w:left="0"/>
        <w:jc w:val="both"/>
      </w:pPr>
      <w:r>
        <w:rPr>
          <w:rFonts w:ascii="Times New Roman"/>
          <w:b w:val="false"/>
          <w:i w:val="false"/>
          <w:color w:val="000000"/>
          <w:sz w:val="28"/>
        </w:rPr>
        <w:t>
      15) резервный центр программно-технического комплекса пользователя платежной системы (далее – резервный центр) – резервный программно-технический комплекс пользователя платежной системы, обеспечивающий работу пользователя платежной системы в платежной системе при возникновении нестандартных ситуаций или проведении плановых тестовых работ в основном центре;</w:t>
      </w:r>
    </w:p>
    <w:bookmarkEnd w:id="18"/>
    <w:bookmarkStart w:name="z26" w:id="19"/>
    <w:p>
      <w:pPr>
        <w:spacing w:after="0"/>
        <w:ind w:left="0"/>
        <w:jc w:val="both"/>
      </w:pPr>
      <w:r>
        <w:rPr>
          <w:rFonts w:ascii="Times New Roman"/>
          <w:b w:val="false"/>
          <w:i w:val="false"/>
          <w:color w:val="000000"/>
          <w:sz w:val="28"/>
        </w:rPr>
        <w:t>
      16) центр обработки данных пользователя платежной системы – объект цифровой инфраструктуры, предназначенный для размещения и обеспечения среды функционирования программно-технических средств пользователя платежной системы, используемых для доступа к платежной системе;</w:t>
      </w:r>
    </w:p>
    <w:bookmarkEnd w:id="19"/>
    <w:bookmarkStart w:name="z27" w:id="20"/>
    <w:p>
      <w:pPr>
        <w:spacing w:after="0"/>
        <w:ind w:left="0"/>
        <w:jc w:val="both"/>
      </w:pPr>
      <w:r>
        <w:rPr>
          <w:rFonts w:ascii="Times New Roman"/>
          <w:b w:val="false"/>
          <w:i w:val="false"/>
          <w:color w:val="000000"/>
          <w:sz w:val="28"/>
        </w:rPr>
        <w:t>
      17) рабочее место пользователя платежной системы – персональный компьютер, на котором установлен терминал платежной системы, обеспечивающий доступ в платежную систему, либо совокупность программно-аппаратного комплекса, включающая виртуальную среду с установленным терминалом платежной системы, физический ресурс (сервер), на базе которого она развернута, и персональный компьютер с настроенным удаленным подключением по защищенным каналам связи к этой виртуальной среде, обеспечивающие в совокупности доступ в платежную систему;</w:t>
      </w:r>
    </w:p>
    <w:bookmarkEnd w:id="20"/>
    <w:bookmarkStart w:name="z28" w:id="21"/>
    <w:p>
      <w:pPr>
        <w:spacing w:after="0"/>
        <w:ind w:left="0"/>
        <w:jc w:val="both"/>
      </w:pPr>
      <w:r>
        <w:rPr>
          <w:rFonts w:ascii="Times New Roman"/>
          <w:b w:val="false"/>
          <w:i w:val="false"/>
          <w:color w:val="000000"/>
          <w:sz w:val="28"/>
        </w:rPr>
        <w:t>
      18) администратор рабочего места пользователя платежной системы – лицо, непосредственно осуществляющее администрирование терминала платежной системы, виртуальной среды, на которой он установлен, и гипервизора, на базе которого работает виртуальная среда;</w:t>
      </w:r>
    </w:p>
    <w:bookmarkEnd w:id="21"/>
    <w:bookmarkStart w:name="z29" w:id="22"/>
    <w:p>
      <w:pPr>
        <w:spacing w:after="0"/>
        <w:ind w:left="0"/>
        <w:jc w:val="both"/>
      </w:pPr>
      <w:r>
        <w:rPr>
          <w:rFonts w:ascii="Times New Roman"/>
          <w:b w:val="false"/>
          <w:i w:val="false"/>
          <w:color w:val="000000"/>
          <w:sz w:val="28"/>
        </w:rPr>
        <w:t>
      19) подразделение безопасности пользователя платежной системы – структурное подразделение пользователя платежной системы, обеспечивающее безопасность и защиту цифровых и программных ресурсов пользователя платежной системы;</w:t>
      </w:r>
    </w:p>
    <w:bookmarkEnd w:id="22"/>
    <w:bookmarkStart w:name="z30" w:id="23"/>
    <w:p>
      <w:pPr>
        <w:spacing w:after="0"/>
        <w:ind w:left="0"/>
        <w:jc w:val="both"/>
      </w:pPr>
      <w:r>
        <w:rPr>
          <w:rFonts w:ascii="Times New Roman"/>
          <w:b w:val="false"/>
          <w:i w:val="false"/>
          <w:color w:val="000000"/>
          <w:sz w:val="28"/>
        </w:rPr>
        <w:t>
      20) офицер безопасности рабочего места пользователя платежной системы – лицо, обеспечивающее установку и функционирование на рабочем месте пользователя платежной системы средств защиты информации от несанкционированного доступа, утечки, в том числе по электромагнитным каналам в случае установки терминала платежной системы на персональном компьютере, гипервизора, на базе которого работает виртуальная среда, удаленного подключения по защищенным каналам связи к виртуальной среде, на которой установлен терминал платежной системы, а также осуществляющее мониторинг за их работоспособностью и за выполнением требований безопасности;</w:t>
      </w:r>
    </w:p>
    <w:bookmarkEnd w:id="23"/>
    <w:bookmarkStart w:name="z31" w:id="24"/>
    <w:p>
      <w:pPr>
        <w:spacing w:after="0"/>
        <w:ind w:left="0"/>
        <w:jc w:val="both"/>
      </w:pPr>
      <w:r>
        <w:rPr>
          <w:rFonts w:ascii="Times New Roman"/>
          <w:b w:val="false"/>
          <w:i w:val="false"/>
          <w:color w:val="000000"/>
          <w:sz w:val="28"/>
        </w:rPr>
        <w:t>
      21) оператор рабочего места пользователя платежной системы – лицо, непосредственно осуществляющее подготовку, передачу и прием сообщений платежной системы с использованием ключевой информации пользователя платежной системы, а также выработку и регистрацию ключевой информации в удостоверяющем центре Центра в присутствии офицера безопасности рабочего места пользователя платежной системы;</w:t>
      </w:r>
    </w:p>
    <w:bookmarkEnd w:id="24"/>
    <w:bookmarkStart w:name="z32" w:id="25"/>
    <w:p>
      <w:pPr>
        <w:spacing w:after="0"/>
        <w:ind w:left="0"/>
        <w:jc w:val="both"/>
      </w:pPr>
      <w:r>
        <w:rPr>
          <w:rFonts w:ascii="Times New Roman"/>
          <w:b w:val="false"/>
          <w:i w:val="false"/>
          <w:color w:val="000000"/>
          <w:sz w:val="28"/>
        </w:rPr>
        <w:t>
      22) терминал платежной системы – специальное программное обеспечение, обеспечивающее доступ в платежную систему, установленное у пользователя платежной системы;</w:t>
      </w:r>
    </w:p>
    <w:bookmarkEnd w:id="25"/>
    <w:bookmarkStart w:name="z33" w:id="26"/>
    <w:p>
      <w:pPr>
        <w:spacing w:after="0"/>
        <w:ind w:left="0"/>
        <w:jc w:val="both"/>
      </w:pPr>
      <w:r>
        <w:rPr>
          <w:rFonts w:ascii="Times New Roman"/>
          <w:b w:val="false"/>
          <w:i w:val="false"/>
          <w:color w:val="000000"/>
          <w:sz w:val="28"/>
        </w:rPr>
        <w:t>
      23) приложение терминала платежной системы – специальное программное обеспечение, предназначенное для удаленной работы с терминалом платежной системы;</w:t>
      </w:r>
    </w:p>
    <w:bookmarkEnd w:id="26"/>
    <w:bookmarkStart w:name="z34" w:id="27"/>
    <w:p>
      <w:pPr>
        <w:spacing w:after="0"/>
        <w:ind w:left="0"/>
        <w:jc w:val="both"/>
      </w:pPr>
      <w:r>
        <w:rPr>
          <w:rFonts w:ascii="Times New Roman"/>
          <w:b w:val="false"/>
          <w:i w:val="false"/>
          <w:color w:val="000000"/>
          <w:sz w:val="28"/>
        </w:rPr>
        <w:t>
      24) физический ресурс (сервер) – аппаратно-программный комплекс, представляющий собой вычислительное оборудование, используемое для размещения и функционирования программного обеспечения и (или) виртуальной среды.";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6" w:id="28"/>
    <w:p>
      <w:pPr>
        <w:spacing w:after="0"/>
        <w:ind w:left="0"/>
        <w:jc w:val="both"/>
      </w:pPr>
      <w:r>
        <w:rPr>
          <w:rFonts w:ascii="Times New Roman"/>
          <w:b w:val="false"/>
          <w:i w:val="false"/>
          <w:color w:val="000000"/>
          <w:sz w:val="28"/>
        </w:rPr>
        <w:t>
      "5. В случае установки терминала платежной системы на персональном компьютере, рабочее место пользователя платежной системы размещается в помещении по месту нахождения пользователя платежной системы с ограниченным доступом (далее – Помещение).</w:t>
      </w:r>
    </w:p>
    <w:bookmarkEnd w:id="28"/>
    <w:bookmarkStart w:name="z37" w:id="29"/>
    <w:p>
      <w:pPr>
        <w:spacing w:after="0"/>
        <w:ind w:left="0"/>
        <w:jc w:val="both"/>
      </w:pPr>
      <w:r>
        <w:rPr>
          <w:rFonts w:ascii="Times New Roman"/>
          <w:b w:val="false"/>
          <w:i w:val="false"/>
          <w:color w:val="000000"/>
          <w:sz w:val="28"/>
        </w:rPr>
        <w:t xml:space="preserve">
      В случае установки терминала платежной системы на виртуальной среде, физический ресурс (сервер), на котором она развернута, размещается в центре обработки данных пользователя платежной системы, соответствующем требованиям </w:t>
      </w:r>
      <w:r>
        <w:rPr>
          <w:rFonts w:ascii="Times New Roman"/>
          <w:b w:val="false"/>
          <w:i w:val="false"/>
          <w:color w:val="000000"/>
          <w:sz w:val="28"/>
        </w:rPr>
        <w:t>главы 9</w:t>
      </w:r>
      <w:r>
        <w:rPr>
          <w:rFonts w:ascii="Times New Roman"/>
          <w:b w:val="false"/>
          <w:i w:val="false"/>
          <w:color w:val="000000"/>
          <w:sz w:val="28"/>
        </w:rPr>
        <w:t xml:space="preserve"> Требований № 53.</w:t>
      </w:r>
    </w:p>
    <w:bookmarkEnd w:id="29"/>
    <w:bookmarkStart w:name="z38" w:id="30"/>
    <w:p>
      <w:pPr>
        <w:spacing w:after="0"/>
        <w:ind w:left="0"/>
        <w:jc w:val="both"/>
      </w:pPr>
      <w:r>
        <w:rPr>
          <w:rFonts w:ascii="Times New Roman"/>
          <w:b w:val="false"/>
          <w:i w:val="false"/>
          <w:color w:val="000000"/>
          <w:sz w:val="28"/>
        </w:rPr>
        <w:t xml:space="preserve">
      Персональный компьютер с настроенным удаленным подключением по защищенным каналам связи к виртуальной среде, на котором установлен терминал платежной системы, размещается в Помещении. </w:t>
      </w:r>
    </w:p>
    <w:bookmarkEnd w:id="30"/>
    <w:bookmarkStart w:name="z39" w:id="31"/>
    <w:p>
      <w:pPr>
        <w:spacing w:after="0"/>
        <w:ind w:left="0"/>
        <w:jc w:val="both"/>
      </w:pPr>
      <w:r>
        <w:rPr>
          <w:rFonts w:ascii="Times New Roman"/>
          <w:b w:val="false"/>
          <w:i w:val="false"/>
          <w:color w:val="000000"/>
          <w:sz w:val="28"/>
        </w:rPr>
        <w:t>
      Не допускается размещение в Помещении рабочих мест, не предназначенных для работы с платежной системой, за исключением рабочих мест работников, выполняющих функции операторов рабочего места пользователя платежной системы.";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"11. За входом в Помещение, а также за персональным компьютером, на котором установлен терминал платежной системы, или персональным компьютером с настроенным удаленным подключением по защищенным каналам связи к виртуальной среде, на котором установлен терминал платежной системы, устанавливается видеонаблюдение с возможностью записи видеосигналов. Допускается запуск записи видеосигналов при обнаружении движения объектов. Архив видеозаписей хранится не менее периода контроля целостности печатей или пломб на системном блоке рабочего места пользователя платежной системы, установленного внутренними документами пользователя платежной системы.</w:t>
      </w:r>
    </w:p>
    <w:bookmarkEnd w:id="32"/>
    <w:bookmarkStart w:name="z42" w:id="33"/>
    <w:p>
      <w:pPr>
        <w:spacing w:after="0"/>
        <w:ind w:left="0"/>
        <w:jc w:val="both"/>
      </w:pPr>
      <w:r>
        <w:rPr>
          <w:rFonts w:ascii="Times New Roman"/>
          <w:b w:val="false"/>
          <w:i w:val="false"/>
          <w:color w:val="000000"/>
          <w:sz w:val="28"/>
        </w:rPr>
        <w:t>
      В случае установки терминала платежной системы на виртуальной среде, видеонаблюдение дополнительно устанавливается за центром обработки данных пользователя платежной системы, в котором установлен физический ресурс (сервер), на базе которого развернута эта виртуальная среда.</w:t>
      </w:r>
    </w:p>
    <w:bookmarkEnd w:id="33"/>
    <w:bookmarkStart w:name="z43" w:id="34"/>
    <w:p>
      <w:pPr>
        <w:spacing w:after="0"/>
        <w:ind w:left="0"/>
        <w:jc w:val="both"/>
      </w:pPr>
      <w:r>
        <w:rPr>
          <w:rFonts w:ascii="Times New Roman"/>
          <w:b w:val="false"/>
          <w:i w:val="false"/>
          <w:color w:val="000000"/>
          <w:sz w:val="28"/>
        </w:rPr>
        <w:t>
      Видеонаблюдение центра обработки данных пользователя платежной системы обеспечивает наблюдение за всеми проходами, входами в центр обработки данных пользователя платежной системы. В центре обработки данных пользователя платежной системы расстановка видеокамер исключает наличие зон внутри помещения центра обработки данных пользователя платежной системы и перед его входом, не покрытых видеонаблюдением.</w:t>
      </w:r>
    </w:p>
    <w:bookmarkEnd w:id="34"/>
    <w:bookmarkStart w:name="z44" w:id="35"/>
    <w:p>
      <w:pPr>
        <w:spacing w:after="0"/>
        <w:ind w:left="0"/>
        <w:jc w:val="both"/>
      </w:pPr>
      <w:r>
        <w:rPr>
          <w:rFonts w:ascii="Times New Roman"/>
          <w:b w:val="false"/>
          <w:i w:val="false"/>
          <w:color w:val="000000"/>
          <w:sz w:val="28"/>
        </w:rPr>
        <w:t>
      Запись видеосигналов центра обработки данных пользователя платежной системы ведется непрерывно или с использованием детектора движения.</w:t>
      </w:r>
    </w:p>
    <w:bookmarkEnd w:id="35"/>
    <w:bookmarkStart w:name="z45" w:id="36"/>
    <w:p>
      <w:pPr>
        <w:spacing w:after="0"/>
        <w:ind w:left="0"/>
        <w:jc w:val="both"/>
      </w:pPr>
      <w:r>
        <w:rPr>
          <w:rFonts w:ascii="Times New Roman"/>
          <w:b w:val="false"/>
          <w:i w:val="false"/>
          <w:color w:val="000000"/>
          <w:sz w:val="28"/>
        </w:rPr>
        <w:t>
      Архив видеозаписей центра обработки данных пользователя платежной системы хранится не менее 3 (трех) месяцев.";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47" w:id="37"/>
    <w:p>
      <w:pPr>
        <w:spacing w:after="0"/>
        <w:ind w:left="0"/>
        <w:jc w:val="both"/>
      </w:pPr>
      <w:r>
        <w:rPr>
          <w:rFonts w:ascii="Times New Roman"/>
          <w:b w:val="false"/>
          <w:i w:val="false"/>
          <w:color w:val="000000"/>
          <w:sz w:val="28"/>
        </w:rPr>
        <w:t>
      "24. Терминал платежной системы либо его приложение устанавливается на специально выделенном для этих целей персональном компьютере, имеющем инвентарный номер и паспорт с подробными данными по конфигурации, программным и аппаратным средствам, установленным на нем, или виртуальной среде, имеющей инвентарный номер и паспорт с подробным описанием установленных программных средств, параметров конфигурации, а также аппаратных характеристик физического ресурса (сервера), на котором она развернута, и выделенных для нее вычислительных ресурсов.";</w:t>
      </w:r>
    </w:p>
    <w:bookmarkEnd w:id="37"/>
    <w:bookmarkStart w:name="z48" w:id="38"/>
    <w:p>
      <w:pPr>
        <w:spacing w:after="0"/>
        <w:ind w:left="0"/>
        <w:jc w:val="both"/>
      </w:pPr>
      <w:r>
        <w:rPr>
          <w:rFonts w:ascii="Times New Roman"/>
          <w:b w:val="false"/>
          <w:i w:val="false"/>
          <w:color w:val="000000"/>
          <w:sz w:val="28"/>
        </w:rPr>
        <w:t>
      дополнить пунктом 24-1 следующего содержания:</w:t>
      </w:r>
    </w:p>
    <w:bookmarkEnd w:id="38"/>
    <w:bookmarkStart w:name="z49" w:id="39"/>
    <w:p>
      <w:pPr>
        <w:spacing w:after="0"/>
        <w:ind w:left="0"/>
        <w:jc w:val="both"/>
      </w:pPr>
      <w:r>
        <w:rPr>
          <w:rFonts w:ascii="Times New Roman"/>
          <w:b w:val="false"/>
          <w:i w:val="false"/>
          <w:color w:val="000000"/>
          <w:sz w:val="28"/>
        </w:rPr>
        <w:t>
      "24-1. В случае установки терминала платежной системы на виртуальной среде, пользователь платежной системы использует гипервизор, обеспечивающий изоляцию виртуальной среды от иных цифровых систем.</w:t>
      </w:r>
    </w:p>
    <w:bookmarkEnd w:id="39"/>
    <w:bookmarkStart w:name="z50" w:id="40"/>
    <w:p>
      <w:pPr>
        <w:spacing w:after="0"/>
        <w:ind w:left="0"/>
        <w:jc w:val="both"/>
      </w:pPr>
      <w:r>
        <w:rPr>
          <w:rFonts w:ascii="Times New Roman"/>
          <w:b w:val="false"/>
          <w:i w:val="false"/>
          <w:color w:val="000000"/>
          <w:sz w:val="28"/>
        </w:rPr>
        <w:t>
      Пользователь платежной системы обеспечивает разграничение административного доступа к гипервизору, контроль целостности его конфигурации, учет действий администраторов рабочего места пользователя платежной системы, а также установку обновлений.";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52" w:id="41"/>
    <w:p>
      <w:pPr>
        <w:spacing w:after="0"/>
        <w:ind w:left="0"/>
        <w:jc w:val="both"/>
      </w:pPr>
      <w:r>
        <w:rPr>
          <w:rFonts w:ascii="Times New Roman"/>
          <w:b w:val="false"/>
          <w:i w:val="false"/>
          <w:color w:val="000000"/>
          <w:sz w:val="28"/>
        </w:rPr>
        <w:t>
      "26. Работа с терминалом платежной системы осуществляется с рабочего места пользователя платежной системы. В случае установки терминала платежной системы на виртуальной среде, доступ к терминалу платежной системы осуществляется с персонального компьютера, предназначенного для работы с платежной системой и размещенного в Помещении, посредством удаленного подключения.</w:t>
      </w:r>
    </w:p>
    <w:bookmarkEnd w:id="41"/>
    <w:bookmarkStart w:name="z53" w:id="42"/>
    <w:p>
      <w:pPr>
        <w:spacing w:after="0"/>
        <w:ind w:left="0"/>
        <w:jc w:val="both"/>
      </w:pPr>
      <w:r>
        <w:rPr>
          <w:rFonts w:ascii="Times New Roman"/>
          <w:b w:val="false"/>
          <w:i w:val="false"/>
          <w:color w:val="000000"/>
          <w:sz w:val="28"/>
        </w:rPr>
        <w:t>
      При удаленном подключении к терминалу платежной системы, пользователь платежной системы обеспечивает:</w:t>
      </w:r>
    </w:p>
    <w:bookmarkEnd w:id="42"/>
    <w:bookmarkStart w:name="z54" w:id="43"/>
    <w:p>
      <w:pPr>
        <w:spacing w:after="0"/>
        <w:ind w:left="0"/>
        <w:jc w:val="both"/>
      </w:pPr>
      <w:r>
        <w:rPr>
          <w:rFonts w:ascii="Times New Roman"/>
          <w:b w:val="false"/>
          <w:i w:val="false"/>
          <w:color w:val="000000"/>
          <w:sz w:val="28"/>
        </w:rPr>
        <w:t>
      1) защиту каналов связи с рабочим местом пользователя платежной системы средствами шифрования и контроля целостности, обеспечивающими конфиденциальность и неизменность передаваемых данных;</w:t>
      </w:r>
    </w:p>
    <w:bookmarkEnd w:id="43"/>
    <w:bookmarkStart w:name="z55" w:id="44"/>
    <w:p>
      <w:pPr>
        <w:spacing w:after="0"/>
        <w:ind w:left="0"/>
        <w:jc w:val="both"/>
      </w:pPr>
      <w:r>
        <w:rPr>
          <w:rFonts w:ascii="Times New Roman"/>
          <w:b w:val="false"/>
          <w:i w:val="false"/>
          <w:color w:val="000000"/>
          <w:sz w:val="28"/>
        </w:rPr>
        <w:t>
      2) использование механизмов аутентификации лиц, допущенных к работе с платежной системой, с использованием цифровых объектов и средств идентификации, соответствующих требованиям законодательства Республики Казахстан о кибербезопасности, о персональных данных и их защите;</w:t>
      </w:r>
    </w:p>
    <w:bookmarkEnd w:id="44"/>
    <w:bookmarkStart w:name="z56" w:id="45"/>
    <w:p>
      <w:pPr>
        <w:spacing w:after="0"/>
        <w:ind w:left="0"/>
        <w:jc w:val="both"/>
      </w:pPr>
      <w:r>
        <w:rPr>
          <w:rFonts w:ascii="Times New Roman"/>
          <w:b w:val="false"/>
          <w:i w:val="false"/>
          <w:color w:val="000000"/>
          <w:sz w:val="28"/>
        </w:rPr>
        <w:t>
      3) реализацию автоматизированного логирования и мониторинга действий лиц, допущенных к работе с платежной системой, с фиксацией попыток доступа и изменений в конфигурации терминала платежной системы;</w:t>
      </w:r>
    </w:p>
    <w:bookmarkEnd w:id="45"/>
    <w:bookmarkStart w:name="z57" w:id="46"/>
    <w:p>
      <w:pPr>
        <w:spacing w:after="0"/>
        <w:ind w:left="0"/>
        <w:jc w:val="both"/>
      </w:pPr>
      <w:r>
        <w:rPr>
          <w:rFonts w:ascii="Times New Roman"/>
          <w:b w:val="false"/>
          <w:i w:val="false"/>
          <w:color w:val="000000"/>
          <w:sz w:val="28"/>
        </w:rPr>
        <w:t>
      4) разграничение прав доступа лиц, допущенных к работе с платежной системой.</w:t>
      </w:r>
    </w:p>
    <w:bookmarkEnd w:id="46"/>
    <w:bookmarkStart w:name="z58" w:id="47"/>
    <w:p>
      <w:pPr>
        <w:spacing w:after="0"/>
        <w:ind w:left="0"/>
        <w:jc w:val="both"/>
      </w:pPr>
      <w:r>
        <w:rPr>
          <w:rFonts w:ascii="Times New Roman"/>
          <w:b w:val="false"/>
          <w:i w:val="false"/>
          <w:color w:val="000000"/>
          <w:sz w:val="28"/>
        </w:rPr>
        <w:t>
      Не допускается установка и использование систем удаленного доступа на рабочем месте пользователя платежной системы при установке терминала платежной системы на персональный компьютер. Встроенные службы удаленного доступа на рабочем месте пользователя платежной системы (персональном компьютере) удаляются или отключаются.";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bookmarkStart w:name="z60" w:id="48"/>
    <w:p>
      <w:pPr>
        <w:spacing w:after="0"/>
        <w:ind w:left="0"/>
        <w:jc w:val="both"/>
      </w:pPr>
      <w:r>
        <w:rPr>
          <w:rFonts w:ascii="Times New Roman"/>
          <w:b w:val="false"/>
          <w:i w:val="false"/>
          <w:color w:val="000000"/>
          <w:sz w:val="28"/>
        </w:rPr>
        <w:t>
      "30. Ключевая информация хранится в персональном компьютере, на котором установлен терминал платежной системы, либо в персональном компьютере с настроенным удаленным подключением по защищенным каналам связи к виртуальной среде, на которой установлен терминал платежной системы, с применением программных средств защиты, обеспечивающих ее конфиденциальность, целостность и контроль доступа.</w:t>
      </w:r>
    </w:p>
    <w:bookmarkEnd w:id="48"/>
    <w:bookmarkStart w:name="z61" w:id="49"/>
    <w:p>
      <w:pPr>
        <w:spacing w:after="0"/>
        <w:ind w:left="0"/>
        <w:jc w:val="both"/>
      </w:pPr>
      <w:r>
        <w:rPr>
          <w:rFonts w:ascii="Times New Roman"/>
          <w:b w:val="false"/>
          <w:i w:val="false"/>
          <w:color w:val="000000"/>
          <w:sz w:val="28"/>
        </w:rPr>
        <w:t>
      31. Наличие несанкционированных копий ключевой информации, в том числе на жестком диске рабочего места пользователя платежной системы, не допускается.</w:t>
      </w:r>
    </w:p>
    <w:bookmarkEnd w:id="49"/>
    <w:bookmarkStart w:name="z62" w:id="50"/>
    <w:p>
      <w:pPr>
        <w:spacing w:after="0"/>
        <w:ind w:left="0"/>
        <w:jc w:val="both"/>
      </w:pPr>
      <w:r>
        <w:rPr>
          <w:rFonts w:ascii="Times New Roman"/>
          <w:b w:val="false"/>
          <w:i w:val="false"/>
          <w:color w:val="000000"/>
          <w:sz w:val="28"/>
        </w:rPr>
        <w:t>
      32. Порядок хранения и использования ключевой информации на рабочем месте пользователя платежной системы исключает возможность несанкционированного доступа к ним.";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67" w:id="51"/>
    <w:p>
      <w:pPr>
        <w:spacing w:after="0"/>
        <w:ind w:left="0"/>
        <w:jc w:val="both"/>
      </w:pPr>
      <w:r>
        <w:rPr>
          <w:rFonts w:ascii="Times New Roman"/>
          <w:b w:val="false"/>
          <w:i w:val="false"/>
          <w:color w:val="000000"/>
          <w:sz w:val="28"/>
        </w:rPr>
        <w:t>
      "40. На рабочем месте пользователя платежной системы обеспечивается реализация функций защиты от несанкционированного доступа, включая:</w:t>
      </w:r>
    </w:p>
    <w:bookmarkEnd w:id="51"/>
    <w:bookmarkStart w:name="z68" w:id="52"/>
    <w:p>
      <w:pPr>
        <w:spacing w:after="0"/>
        <w:ind w:left="0"/>
        <w:jc w:val="both"/>
      </w:pPr>
      <w:r>
        <w:rPr>
          <w:rFonts w:ascii="Times New Roman"/>
          <w:b w:val="false"/>
          <w:i w:val="false"/>
          <w:color w:val="000000"/>
          <w:sz w:val="28"/>
        </w:rPr>
        <w:t>
      1) аутентификацию лиц, допущенных к работе с платежной системой;</w:t>
      </w:r>
    </w:p>
    <w:bookmarkEnd w:id="52"/>
    <w:bookmarkStart w:name="z69" w:id="53"/>
    <w:p>
      <w:pPr>
        <w:spacing w:after="0"/>
        <w:ind w:left="0"/>
        <w:jc w:val="both"/>
      </w:pPr>
      <w:r>
        <w:rPr>
          <w:rFonts w:ascii="Times New Roman"/>
          <w:b w:val="false"/>
          <w:i w:val="false"/>
          <w:color w:val="000000"/>
          <w:sz w:val="28"/>
        </w:rPr>
        <w:t>
      2) контроль и разграничение прав доступа лиц, допущенных к работе с платежной системой;</w:t>
      </w:r>
    </w:p>
    <w:bookmarkEnd w:id="53"/>
    <w:bookmarkStart w:name="z70" w:id="54"/>
    <w:p>
      <w:pPr>
        <w:spacing w:after="0"/>
        <w:ind w:left="0"/>
        <w:jc w:val="both"/>
      </w:pPr>
      <w:r>
        <w:rPr>
          <w:rFonts w:ascii="Times New Roman"/>
          <w:b w:val="false"/>
          <w:i w:val="false"/>
          <w:color w:val="000000"/>
          <w:sz w:val="28"/>
        </w:rPr>
        <w:t>
      3) регистрацию событий доступа и действий лиц, допущенных к работе с платежной системой.</w:t>
      </w:r>
    </w:p>
    <w:bookmarkEnd w:id="54"/>
    <w:bookmarkStart w:name="z71" w:id="55"/>
    <w:p>
      <w:pPr>
        <w:spacing w:after="0"/>
        <w:ind w:left="0"/>
        <w:jc w:val="both"/>
      </w:pPr>
      <w:r>
        <w:rPr>
          <w:rFonts w:ascii="Times New Roman"/>
          <w:b w:val="false"/>
          <w:i w:val="false"/>
          <w:color w:val="000000"/>
          <w:sz w:val="28"/>
        </w:rPr>
        <w:t>
      Указанные функции реализуются с использованием средств защиты от несанкционированного доступа, соответствующих требованиям главы 9 Требований № 53.</w:t>
      </w:r>
    </w:p>
    <w:bookmarkEnd w:id="55"/>
    <w:bookmarkStart w:name="z72" w:id="56"/>
    <w:p>
      <w:pPr>
        <w:spacing w:after="0"/>
        <w:ind w:left="0"/>
        <w:jc w:val="both"/>
      </w:pPr>
      <w:r>
        <w:rPr>
          <w:rFonts w:ascii="Times New Roman"/>
          <w:b w:val="false"/>
          <w:i w:val="false"/>
          <w:color w:val="000000"/>
          <w:sz w:val="28"/>
        </w:rPr>
        <w:t>
      41. На рабочее место пользователя платежной системы устанавливаются средства обнаружения вредоносного программного кода и (или) программы.</w:t>
      </w:r>
    </w:p>
    <w:bookmarkEnd w:id="56"/>
    <w:bookmarkStart w:name="z73" w:id="57"/>
    <w:p>
      <w:pPr>
        <w:spacing w:after="0"/>
        <w:ind w:left="0"/>
        <w:jc w:val="both"/>
      </w:pPr>
      <w:r>
        <w:rPr>
          <w:rFonts w:ascii="Times New Roman"/>
          <w:b w:val="false"/>
          <w:i w:val="false"/>
          <w:color w:val="000000"/>
          <w:sz w:val="28"/>
        </w:rPr>
        <w:t>
      В случае установки терминала платежной системы на виртуальной среде, пользователем платежной системы обеспечивается использование средств обнаружения вредоносного программного кода и (или) программы встроенных функций безопасности виртуальных сред, при отсутствии таких возможностей – подтверждение производителя о тестировании средств обнаружения вредоносного программного кода и (или) программы в виртуальных средах, используемых пользователем платежной системы.</w:t>
      </w:r>
    </w:p>
    <w:bookmarkEnd w:id="57"/>
    <w:bookmarkStart w:name="z74" w:id="58"/>
    <w:p>
      <w:pPr>
        <w:spacing w:after="0"/>
        <w:ind w:left="0"/>
        <w:jc w:val="both"/>
      </w:pPr>
      <w:r>
        <w:rPr>
          <w:rFonts w:ascii="Times New Roman"/>
          <w:b w:val="false"/>
          <w:i w:val="false"/>
          <w:color w:val="000000"/>
          <w:sz w:val="28"/>
        </w:rPr>
        <w:t>
      При выявлении факта заражения данная информация немедленно сообщается в подразделение безопасности пользователя платежной системы.";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76" w:id="59"/>
    <w:p>
      <w:pPr>
        <w:spacing w:after="0"/>
        <w:ind w:left="0"/>
        <w:jc w:val="both"/>
      </w:pPr>
      <w:r>
        <w:rPr>
          <w:rFonts w:ascii="Times New Roman"/>
          <w:b w:val="false"/>
          <w:i w:val="false"/>
          <w:color w:val="000000"/>
          <w:sz w:val="28"/>
        </w:rPr>
        <w:t>
      "43. Одному системному имени лица, допущенного к работе с платежной системой, по которому данное лицо идентифицируется на входе в цифровые системы пользователя платежной системы, соответствует одно физическое лицо.</w:t>
      </w:r>
    </w:p>
    <w:bookmarkEnd w:id="59"/>
    <w:bookmarkStart w:name="z77" w:id="60"/>
    <w:p>
      <w:pPr>
        <w:spacing w:after="0"/>
        <w:ind w:left="0"/>
        <w:jc w:val="both"/>
      </w:pPr>
      <w:r>
        <w:rPr>
          <w:rFonts w:ascii="Times New Roman"/>
          <w:b w:val="false"/>
          <w:i w:val="false"/>
          <w:color w:val="000000"/>
          <w:sz w:val="28"/>
        </w:rPr>
        <w:t>
      44. В случае установки терминала платежной системы на персональном компьютере, системный блок рабочего места пользователя платежной системы опечатывается или опломбируется с указанием на стикере или пломбе даты последнего опечатывания или опломбирования и инвентарного номера учета персонального компьютера.</w:t>
      </w:r>
    </w:p>
    <w:bookmarkEnd w:id="60"/>
    <w:bookmarkStart w:name="z78" w:id="61"/>
    <w:p>
      <w:pPr>
        <w:spacing w:after="0"/>
        <w:ind w:left="0"/>
        <w:jc w:val="both"/>
      </w:pPr>
      <w:r>
        <w:rPr>
          <w:rFonts w:ascii="Times New Roman"/>
          <w:b w:val="false"/>
          <w:i w:val="false"/>
          <w:color w:val="000000"/>
          <w:sz w:val="28"/>
        </w:rPr>
        <w:t>
      В случае установки терминала платежной системы на виртуальной среде, опечатывается или опломбируется системный блок персонального компьютера с настроенным удаленным подключением по защищенным каналам связи к этой виртуальной среде с указанием на стикере или пломбе даты последнего опечатывания или опломбирования и инвентарного номера учета персонального компьютера.";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49 </w:t>
      </w:r>
      <w:r>
        <w:rPr>
          <w:rFonts w:ascii="Times New Roman"/>
          <w:b w:val="false"/>
          <w:i w:val="false"/>
          <w:color w:val="000000"/>
          <w:sz w:val="28"/>
        </w:rPr>
        <w:t xml:space="preserve">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"49. Персональный компьютер, на котором установлен терминал платежной системы, либо физический ресурс (сервер), на базе которого развернута виртуальная среда с установленным терминалом платежной системы, и персональный компьютер с настроенным удаленным подключением по защищенным каналам связи к этой виртуальной среде, оснащается техническими средствами бесперебойного электропитания, обеспечивающими функционирование оборудования при отсутствии напряжения в электросети в течение времени, необходимого для корректного завершения работы в системе, но не менее тридцати минут.</w:t>
      </w:r>
    </w:p>
    <w:bookmarkEnd w:id="62"/>
    <w:bookmarkStart w:name="z81" w:id="63"/>
    <w:p>
      <w:pPr>
        <w:spacing w:after="0"/>
        <w:ind w:left="0"/>
        <w:jc w:val="both"/>
      </w:pPr>
      <w:r>
        <w:rPr>
          <w:rFonts w:ascii="Times New Roman"/>
          <w:b w:val="false"/>
          <w:i w:val="false"/>
          <w:color w:val="000000"/>
          <w:sz w:val="28"/>
        </w:rPr>
        <w:t>
      50. В случае внесения изменений в программное обеспечение, посредством которого осуществляется связь между пользователем платежной системы и Центром, в средства защиты от несанкционированного доступа рабочего места пользователя платежной системы, а также в технологию передачи электронных документов, подготовленных в цифровой системе пользователя платежной системы, на рабочее место пользователя платежной системы, пользователь платежной системы в течение десяти рабочих дней со дня внесения изменений уведомляет об этом Национальный Банк в произвольной письменной форме для получения заключения (информации) о соответствии его деятельности Требованиям.";</w:t>
      </w:r>
    </w:p>
    <w:bookmarkEnd w:id="63"/>
    <w:bookmarkStart w:name="z82" w:id="6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3)</w:t>
      </w:r>
      <w:r>
        <w:rPr>
          <w:rFonts w:ascii="Times New Roman"/>
          <w:b w:val="false"/>
          <w:i w:val="false"/>
          <w:color w:val="000000"/>
          <w:sz w:val="28"/>
        </w:rPr>
        <w:t xml:space="preserve"> пункта 53 изложить в следующей редакции:</w:t>
      </w:r>
    </w:p>
    <w:bookmarkEnd w:id="64"/>
    <w:bookmarkStart w:name="z83" w:id="65"/>
    <w:p>
      <w:pPr>
        <w:spacing w:after="0"/>
        <w:ind w:left="0"/>
        <w:jc w:val="both"/>
      </w:pPr>
      <w:r>
        <w:rPr>
          <w:rFonts w:ascii="Times New Roman"/>
          <w:b w:val="false"/>
          <w:i w:val="false"/>
          <w:color w:val="000000"/>
          <w:sz w:val="28"/>
        </w:rPr>
        <w:t>
      "3) журнал опломбирования и проверки целостности пломб и печатей системного блока персонального компьютера, на котором установлен терминал платежной системы, или персонального компьютера с настроенным удаленным подключением по защищенным каналам связи к виртуальной среде с установленным терминалом платежной системы с указанием:";</w:t>
      </w:r>
    </w:p>
    <w:bookmarkEnd w:id="65"/>
    <w:bookmarkStart w:name="z84"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86" w:id="67"/>
    <w:p>
      <w:pPr>
        <w:spacing w:after="0"/>
        <w:ind w:left="0"/>
        <w:jc w:val="both"/>
      </w:pPr>
      <w:r>
        <w:rPr>
          <w:rFonts w:ascii="Times New Roman"/>
          <w:b w:val="false"/>
          <w:i w:val="false"/>
          <w:color w:val="000000"/>
          <w:sz w:val="28"/>
        </w:rPr>
        <w:t>
      "7) порядок передачи электронных документов, подготовленных в цифровой системе пользователя платежной системы, на рабочее место пользователя платежной системы;";</w:t>
      </w:r>
    </w:p>
    <w:bookmarkEnd w:id="67"/>
    <w:bookmarkStart w:name="z87" w:id="68"/>
    <w:p>
      <w:pPr>
        <w:spacing w:after="0"/>
        <w:ind w:left="0"/>
        <w:jc w:val="both"/>
      </w:pPr>
      <w:r>
        <w:rPr>
          <w:rFonts w:ascii="Times New Roman"/>
          <w:b w:val="false"/>
          <w:i w:val="false"/>
          <w:color w:val="000000"/>
          <w:sz w:val="28"/>
        </w:rPr>
        <w:t>
      дополнить подпунктами 11) и 12) следующего содержания:</w:t>
      </w:r>
    </w:p>
    <w:bookmarkEnd w:id="68"/>
    <w:bookmarkStart w:name="z88" w:id="69"/>
    <w:p>
      <w:pPr>
        <w:spacing w:after="0"/>
        <w:ind w:left="0"/>
        <w:jc w:val="both"/>
      </w:pPr>
      <w:r>
        <w:rPr>
          <w:rFonts w:ascii="Times New Roman"/>
          <w:b w:val="false"/>
          <w:i w:val="false"/>
          <w:color w:val="000000"/>
          <w:sz w:val="28"/>
        </w:rPr>
        <w:t>
      "11) порядок предоставления удаленного подключения к терминалу платежной системы на виртуальной среде, включая условия предоставления доступа, используемые механизмы аутентификации, разграничение прав доступа лиц, допущенных к работе с платежной системой, а также регистрацию и хранение сведений о подключениях;</w:t>
      </w:r>
    </w:p>
    <w:bookmarkEnd w:id="69"/>
    <w:bookmarkStart w:name="z89" w:id="70"/>
    <w:p>
      <w:pPr>
        <w:spacing w:after="0"/>
        <w:ind w:left="0"/>
        <w:jc w:val="both"/>
      </w:pPr>
      <w:r>
        <w:rPr>
          <w:rFonts w:ascii="Times New Roman"/>
          <w:b w:val="false"/>
          <w:i w:val="false"/>
          <w:color w:val="000000"/>
          <w:sz w:val="28"/>
        </w:rPr>
        <w:t>
      12) порядок функционирования гипервизора, на базе которого работает виртуальная среда, включая порядок контроля целостности и конфигурации гипервизора, установки обновлений, административного доступа, а также учета действий администраторов рабочего места пользователя платежной системы, мониторинга событий кибербезопасности и выявления попыток несанкционированного доступа.";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91" w:id="71"/>
    <w:p>
      <w:pPr>
        <w:spacing w:after="0"/>
        <w:ind w:left="0"/>
        <w:jc w:val="both"/>
      </w:pPr>
      <w:r>
        <w:rPr>
          <w:rFonts w:ascii="Times New Roman"/>
          <w:b w:val="false"/>
          <w:i w:val="false"/>
          <w:color w:val="000000"/>
          <w:sz w:val="28"/>
        </w:rPr>
        <w:t>
      "61. Пользователь платежной системы обеспечивает:</w:t>
      </w:r>
    </w:p>
    <w:bookmarkEnd w:id="71"/>
    <w:bookmarkStart w:name="z92" w:id="72"/>
    <w:p>
      <w:pPr>
        <w:spacing w:after="0"/>
        <w:ind w:left="0"/>
        <w:jc w:val="both"/>
      </w:pPr>
      <w:r>
        <w:rPr>
          <w:rFonts w:ascii="Times New Roman"/>
          <w:b w:val="false"/>
          <w:i w:val="false"/>
          <w:color w:val="000000"/>
          <w:sz w:val="28"/>
        </w:rPr>
        <w:t>
      1) функционирование резервного канала коммуникации (передачи данных) с платежной системой Центра. Предусматривается возможность подключения резервного канала коммуникации к сетевому (коммуникационному) оборудованию резервного и (или) основного центра платежной системы;</w:t>
      </w:r>
    </w:p>
    <w:bookmarkEnd w:id="72"/>
    <w:bookmarkStart w:name="z93" w:id="73"/>
    <w:p>
      <w:pPr>
        <w:spacing w:after="0"/>
        <w:ind w:left="0"/>
        <w:jc w:val="both"/>
      </w:pPr>
      <w:r>
        <w:rPr>
          <w:rFonts w:ascii="Times New Roman"/>
          <w:b w:val="false"/>
          <w:i w:val="false"/>
          <w:color w:val="000000"/>
          <w:sz w:val="28"/>
        </w:rPr>
        <w:t>
      2) функционирование механизма динамического переключения взаимодействия с основного центра на резервный центр платежной системы Центра.";</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95" w:id="74"/>
    <w:p>
      <w:pPr>
        <w:spacing w:after="0"/>
        <w:ind w:left="0"/>
        <w:jc w:val="both"/>
      </w:pPr>
      <w:r>
        <w:rPr>
          <w:rFonts w:ascii="Times New Roman"/>
          <w:b w:val="false"/>
          <w:i w:val="false"/>
          <w:color w:val="000000"/>
          <w:sz w:val="28"/>
        </w:rPr>
        <w:t>
      "63. При возникновении нестандартной ситуации в основном центре пользователь платежной системы:</w:t>
      </w:r>
    </w:p>
    <w:bookmarkEnd w:id="74"/>
    <w:bookmarkStart w:name="z96" w:id="75"/>
    <w:p>
      <w:pPr>
        <w:spacing w:after="0"/>
        <w:ind w:left="0"/>
        <w:jc w:val="both"/>
      </w:pPr>
      <w:r>
        <w:rPr>
          <w:rFonts w:ascii="Times New Roman"/>
          <w:b w:val="false"/>
          <w:i w:val="false"/>
          <w:color w:val="000000"/>
          <w:sz w:val="28"/>
        </w:rPr>
        <w:t>
      1) обеспечивает перевод программно-технического комплекса пользователя платежной системы на резервный центр.</w:t>
      </w:r>
    </w:p>
    <w:bookmarkEnd w:id="75"/>
    <w:bookmarkStart w:name="z97" w:id="76"/>
    <w:p>
      <w:pPr>
        <w:spacing w:after="0"/>
        <w:ind w:left="0"/>
        <w:jc w:val="both"/>
      </w:pPr>
      <w:r>
        <w:rPr>
          <w:rFonts w:ascii="Times New Roman"/>
          <w:b w:val="false"/>
          <w:i w:val="false"/>
          <w:color w:val="000000"/>
          <w:sz w:val="28"/>
        </w:rPr>
        <w:t>
      Стандартный норматив времени по переводу программно-технического комплекса пользователя платежной системы на резервный центр составляет не более трех часов с момента возникновения нестандартной ситуации.</w:t>
      </w:r>
    </w:p>
    <w:bookmarkEnd w:id="76"/>
    <w:bookmarkStart w:name="z98" w:id="77"/>
    <w:p>
      <w:pPr>
        <w:spacing w:after="0"/>
        <w:ind w:left="0"/>
        <w:jc w:val="both"/>
      </w:pPr>
      <w:r>
        <w:rPr>
          <w:rFonts w:ascii="Times New Roman"/>
          <w:b w:val="false"/>
          <w:i w:val="false"/>
          <w:color w:val="000000"/>
          <w:sz w:val="28"/>
        </w:rPr>
        <w:t>
      При отсутствии возможности соблюдения стандартного норматива времени пользователь платежной системы принимает необходимые меры для перевода работы пользователя платежной системы на резервный центр с учетом необходимости исполнения принятых обязательств по платежам и переводам денег до завершения операционного дня платежной системы Центра;</w:t>
      </w:r>
    </w:p>
    <w:bookmarkEnd w:id="77"/>
    <w:bookmarkStart w:name="z99" w:id="78"/>
    <w:p>
      <w:pPr>
        <w:spacing w:after="0"/>
        <w:ind w:left="0"/>
        <w:jc w:val="both"/>
      </w:pPr>
      <w:r>
        <w:rPr>
          <w:rFonts w:ascii="Times New Roman"/>
          <w:b w:val="false"/>
          <w:i w:val="false"/>
          <w:color w:val="000000"/>
          <w:sz w:val="28"/>
        </w:rPr>
        <w:t>
      2) направляет посредством защищенного канала связи транспортной системы "Финансовая автоматизированная система транспортной информации" (далее – ФАСТИ) или других транспортных систем, включая систем электронного документооборота, Национальному Банку письмо о принятии решения перевести программно-технический комплекс на резервный центр в течение трех часов после принятия указанного решения;</w:t>
      </w:r>
    </w:p>
    <w:bookmarkEnd w:id="78"/>
    <w:bookmarkStart w:name="z100" w:id="79"/>
    <w:p>
      <w:pPr>
        <w:spacing w:after="0"/>
        <w:ind w:left="0"/>
        <w:jc w:val="both"/>
      </w:pPr>
      <w:r>
        <w:rPr>
          <w:rFonts w:ascii="Times New Roman"/>
          <w:b w:val="false"/>
          <w:i w:val="false"/>
          <w:color w:val="000000"/>
          <w:sz w:val="28"/>
        </w:rPr>
        <w:t>
      3) направляет посредством защищенного канала связи ФАСТИ или других транспортных систем, включая систем электронного документооборота, Национальному Банку письмо о результате перевода программно-технического комплекса на резервный центр в течение трех часов после завершения работ по переводу;</w:t>
      </w:r>
    </w:p>
    <w:bookmarkEnd w:id="79"/>
    <w:bookmarkStart w:name="z101" w:id="80"/>
    <w:p>
      <w:pPr>
        <w:spacing w:after="0"/>
        <w:ind w:left="0"/>
        <w:jc w:val="both"/>
      </w:pPr>
      <w:r>
        <w:rPr>
          <w:rFonts w:ascii="Times New Roman"/>
          <w:b w:val="false"/>
          <w:i w:val="false"/>
          <w:color w:val="000000"/>
          <w:sz w:val="28"/>
        </w:rPr>
        <w:t>
      4) направляет посредством защищенного канала связи ФАСТИ или других транспортных систем, включая систем электронного документооборота, Национальному Банку письмо о результате перевода программно-технического комплекса обратно на основной центр в течение трех часов после завершения работ по переводу.";</w:t>
      </w:r>
    </w:p>
    <w:bookmarkEnd w:id="80"/>
    <w:bookmarkStart w:name="z102" w:id="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64</w:t>
      </w:r>
      <w:r>
        <w:rPr>
          <w:rFonts w:ascii="Times New Roman"/>
          <w:b w:val="false"/>
          <w:i w:val="false"/>
          <w:color w:val="000000"/>
          <w:sz w:val="28"/>
        </w:rPr>
        <w:t xml:space="preserve"> изложить в следующей редакции:</w:t>
      </w:r>
    </w:p>
    <w:bookmarkEnd w:id="81"/>
    <w:bookmarkStart w:name="z103" w:id="82"/>
    <w:p>
      <w:pPr>
        <w:spacing w:after="0"/>
        <w:ind w:left="0"/>
        <w:jc w:val="both"/>
      </w:pPr>
      <w:r>
        <w:rPr>
          <w:rFonts w:ascii="Times New Roman"/>
          <w:b w:val="false"/>
          <w:i w:val="false"/>
          <w:color w:val="000000"/>
          <w:sz w:val="28"/>
        </w:rPr>
        <w:t>
      "Сведения о результатах тестирования с указанием выявленных проблем (при наличии) и принятых мер по их устранению представляются пользователем платежной системы в Национальный Банк в течение десяти рабочих дней после дня завершения мероприятий после перевода программно-технического комплекса с резервного на основной центр.".</w:t>
      </w:r>
    </w:p>
    <w:bookmarkEnd w:id="82"/>
    <w:bookmarkStart w:name="z104" w:id="83"/>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83"/>
    <w:bookmarkStart w:name="z105" w:id="8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84"/>
    <w:bookmarkStart w:name="z106" w:id="8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5"/>
    <w:bookmarkStart w:name="z107" w:id="8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86"/>
    <w:bookmarkStart w:name="z108" w:id="8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87"/>
    <w:bookmarkStart w:name="z109" w:id="88"/>
    <w:p>
      <w:pPr>
        <w:spacing w:after="0"/>
        <w:ind w:left="0"/>
        <w:jc w:val="both"/>
      </w:pPr>
      <w:r>
        <w:rPr>
          <w:rFonts w:ascii="Times New Roman"/>
          <w:b w:val="false"/>
          <w:i w:val="false"/>
          <w:color w:val="000000"/>
          <w:sz w:val="28"/>
        </w:rPr>
        <w:t>
      4. Настоящее постановление вводится в действие с 12 июля 2026 года и подлежит официальному опубликованию.</w:t>
      </w:r>
    </w:p>
    <w:bookmarkEnd w:id="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