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4c7e" w14:textId="ad34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водных ресурсов и ирригации Республики Казахстан</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26 июня 2026 года № 191-НҚ. Зарегистрирован в Министерстве юстиции Республики Казахстан 29 июня 2026 года № 39130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водных ресурсов и ирригации Республики Казахстан, в которые вносятся изменения.</w:t>
      </w:r>
    </w:p>
    <w:bookmarkEnd w:id="1"/>
    <w:bookmarkStart w:name="z7" w:id="2"/>
    <w:p>
      <w:pPr>
        <w:spacing w:after="0"/>
        <w:ind w:left="0"/>
        <w:jc w:val="both"/>
      </w:pPr>
      <w:r>
        <w:rPr>
          <w:rFonts w:ascii="Times New Roman"/>
          <w:b w:val="false"/>
          <w:i w:val="false"/>
          <w:color w:val="000000"/>
          <w:sz w:val="28"/>
        </w:rPr>
        <w:t>
      2. Комитету по регулированию,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w:t>
            </w:r>
          </w:p>
          <w:p>
            <w:pPr>
              <w:spacing w:after="20"/>
              <w:ind w:left="20"/>
              <w:jc w:val="both"/>
            </w:pPr>
          </w:p>
          <w:p>
            <w:pPr>
              <w:spacing w:after="20"/>
              <w:ind w:left="20"/>
              <w:jc w:val="both"/>
            </w:pPr>
            <w:r>
              <w:rPr>
                <w:rFonts w:ascii="Times New Roman"/>
                <w:b w:val="false"/>
                <w:i/>
                <w:color w:val="000000"/>
                <w:sz w:val="20"/>
              </w:rPr>
              <w:t>и ирригации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w:t>
            </w:r>
            <w:r>
              <w:br/>
            </w:r>
            <w:r>
              <w:rPr>
                <w:rFonts w:ascii="Times New Roman"/>
                <w:b w:val="false"/>
                <w:i w:val="false"/>
                <w:color w:val="000000"/>
                <w:sz w:val="20"/>
              </w:rPr>
              <w:t>№ 191-НҚ</w:t>
            </w:r>
          </w:p>
        </w:tc>
      </w:tr>
    </w:tbl>
    <w:bookmarkStart w:name="z14" w:id="7"/>
    <w:p>
      <w:pPr>
        <w:spacing w:after="0"/>
        <w:ind w:left="0"/>
        <w:jc w:val="left"/>
      </w:pPr>
      <w:r>
        <w:rPr>
          <w:rFonts w:ascii="Times New Roman"/>
          <w:b/>
          <w:i w:val="false"/>
          <w:color w:val="000000"/>
        </w:rPr>
        <w:t xml:space="preserve"> Перечень некоторых приказов Министерства водных ресурсов и ирригации Республики Казахстан, в которые вносятся изменения</w:t>
      </w:r>
    </w:p>
    <w:bookmarkEnd w:id="7"/>
    <w:bookmarkStart w:name="z15"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9 июня 2025 года № 115-НҚ "Об утверждении Правил ведения государственного мониторинга водных объектов и водных ресурсов" (зарегистрирован в Реестре государственной регистрации нормативных правовых актов № 36244) следующие изменения:</w:t>
      </w:r>
    </w:p>
    <w:bookmarkEnd w:id="8"/>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государственного мониторинга водных объектов и водных ресурсов,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14 изложить в следующей редакции:</w:t>
      </w:r>
    </w:p>
    <w:bookmarkStart w:name="z18" w:id="10"/>
    <w:p>
      <w:pPr>
        <w:spacing w:after="0"/>
        <w:ind w:left="0"/>
        <w:jc w:val="both"/>
      </w:pPr>
      <w:r>
        <w:rPr>
          <w:rFonts w:ascii="Times New Roman"/>
          <w:b w:val="false"/>
          <w:i w:val="false"/>
          <w:color w:val="000000"/>
          <w:sz w:val="28"/>
        </w:rPr>
        <w:t>
      "3) в течение двух часов сообщать в территориальные подразделения ведомства уполномоченного органа в сфере гражданской защиты и местные исполнительные органы столицы, областей, городов республиканского значения обо всех аварийных ситуациях и нарушениях технологического режима водопользования.";</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11"/>
    <w:bookmarkStart w:name="z20" w:id="12"/>
    <w:p>
      <w:pPr>
        <w:spacing w:after="0"/>
        <w:ind w:left="0"/>
        <w:jc w:val="both"/>
      </w:pPr>
      <w:r>
        <w:rPr>
          <w:rFonts w:ascii="Times New Roman"/>
          <w:b w:val="false"/>
          <w:i w:val="false"/>
          <w:color w:val="000000"/>
          <w:sz w:val="28"/>
        </w:rPr>
        <w:t>
      строки 1 и 2 изложить в следующей редакции:</w:t>
      </w:r>
    </w:p>
    <w:bookmarkEnd w:id="12"/>
    <w:bookmarkStart w:name="z21"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консультация о накоплении влагозапасов в бассейнах рек Республики Казахстан по данным на 1 февраля и ожидаемой водности рек в период половодья и в вегетационный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(предварительный прогноз)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гидрометеорологическая служба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уполномоченного органа, Командный центр стратегического планирования и оперативного управления уполномоченного органа в сфере гражданской защиты и его территориальные подразделения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консультация о накоплении влагозапасов в бассейнах рек Республики Казахстан по данным на 1 марта и ожидаемой водности рек в период половодья и в вегетационный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(основной прогноз, по мере необходимости прогноз уточняется)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гидрометеорологическая служба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уполномоченного органа, Командный центр стратегического планирования и оперативного управления уполномоченного органа в сфере гражданской защиты и его территориальные подразделения</w:t>
            </w:r>
          </w:p>
        </w:tc>
      </w:tr>
    </w:tbl>
    <w:p>
      <w:pPr>
        <w:spacing w:after="0"/>
        <w:ind w:left="0"/>
        <w:jc w:val="both"/>
      </w:pP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9 июня 2025 года № 116-НҚ "Об утверждении методики расчета удельных норм водопотребления и водоотведения" (зарегистрирован в Реестре государственной регистрации нормативных правовых актов № 36251) следующие изменения:</w:t>
      </w:r>
    </w:p>
    <w:bookmarkEnd w:id="14"/>
    <w:bookmarkStart w:name="z2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удельных норм водопотребления и водоотведения,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текст на казахском языке не меняется:</w:t>
      </w:r>
    </w:p>
    <w:bookmarkStart w:name="z26" w:id="16"/>
    <w:p>
      <w:pPr>
        <w:spacing w:after="0"/>
        <w:ind w:left="0"/>
        <w:jc w:val="both"/>
      </w:pPr>
      <w:r>
        <w:rPr>
          <w:rFonts w:ascii="Times New Roman"/>
          <w:b w:val="false"/>
          <w:i w:val="false"/>
          <w:color w:val="000000"/>
          <w:sz w:val="28"/>
        </w:rPr>
        <w:t>
      "14. Удельная норма водопотребления на хозяйственно-питьевые нужды рассчитывается в три этапа.</w:t>
      </w:r>
    </w:p>
    <w:bookmarkEnd w:id="16"/>
    <w:bookmarkStart w:name="z27" w:id="17"/>
    <w:p>
      <w:pPr>
        <w:spacing w:after="0"/>
        <w:ind w:left="0"/>
        <w:jc w:val="both"/>
      </w:pPr>
      <w:r>
        <w:rPr>
          <w:rFonts w:ascii="Times New Roman"/>
          <w:b w:val="false"/>
          <w:i w:val="false"/>
          <w:color w:val="000000"/>
          <w:sz w:val="28"/>
        </w:rPr>
        <w:t>
      В удельную норму водопотребления на хозяйственно-питьевые нужды входит количество воды, необходимое на питьевые, санитарные, бытовые и хозяйственные нужды, для полива территории и зеленых насаждений, приготовления блюд, стирки белья, душевых и отнесенное на единицу основной продукции (работы).</w:t>
      </w:r>
    </w:p>
    <w:bookmarkEnd w:id="17"/>
    <w:bookmarkStart w:name="z28" w:id="18"/>
    <w:p>
      <w:pPr>
        <w:spacing w:after="0"/>
        <w:ind w:left="0"/>
        <w:jc w:val="both"/>
      </w:pPr>
      <w:r>
        <w:rPr>
          <w:rFonts w:ascii="Times New Roman"/>
          <w:b w:val="false"/>
          <w:i w:val="false"/>
          <w:color w:val="000000"/>
          <w:sz w:val="28"/>
        </w:rPr>
        <w:t>
      Основой расчета удельной нормы водопотребления на хозяйственно-питьевые нужды служат строительные нормы и правила (далее – СНиП).</w:t>
      </w:r>
    </w:p>
    <w:bookmarkEnd w:id="18"/>
    <w:bookmarkStart w:name="z29" w:id="19"/>
    <w:p>
      <w:pPr>
        <w:spacing w:after="0"/>
        <w:ind w:left="0"/>
        <w:jc w:val="both"/>
      </w:pPr>
      <w:r>
        <w:rPr>
          <w:rFonts w:ascii="Times New Roman"/>
          <w:b w:val="false"/>
          <w:i w:val="false"/>
          <w:color w:val="000000"/>
          <w:sz w:val="28"/>
        </w:rPr>
        <w:t>
      На первом этапе расходы воды на хозяйственно - питьевые нужды в зависимости от направлений использования воды и принципов расчета ее потребности распределяются по следующим группам:</w:t>
      </w:r>
    </w:p>
    <w:bookmarkEnd w:id="19"/>
    <w:bookmarkStart w:name="z30" w:id="20"/>
    <w:p>
      <w:pPr>
        <w:spacing w:after="0"/>
        <w:ind w:left="0"/>
        <w:jc w:val="both"/>
      </w:pPr>
      <w:r>
        <w:rPr>
          <w:rFonts w:ascii="Times New Roman"/>
          <w:b w:val="false"/>
          <w:i w:val="false"/>
          <w:color w:val="000000"/>
          <w:sz w:val="28"/>
        </w:rPr>
        <w:t>
      1) расходы воды, определяемые в зависимости от численности работающих (питьевые и коммунальные нужды, приготовление блюд, стирка белья, душевые, бани, бассейны, санитарные пункты и больницы);</w:t>
      </w:r>
    </w:p>
    <w:bookmarkEnd w:id="20"/>
    <w:bookmarkStart w:name="z31" w:id="21"/>
    <w:p>
      <w:pPr>
        <w:spacing w:after="0"/>
        <w:ind w:left="0"/>
        <w:jc w:val="both"/>
      </w:pPr>
      <w:r>
        <w:rPr>
          <w:rFonts w:ascii="Times New Roman"/>
          <w:b w:val="false"/>
          <w:i w:val="false"/>
          <w:color w:val="000000"/>
          <w:sz w:val="28"/>
        </w:rPr>
        <w:t>
      2) расходы воды, рассчитываемые в зависимости от поливаемой или обрабатываемой площади территории (полива территории и зеленых насаждений, уборка помещений, пылеподавление).</w:t>
      </w:r>
    </w:p>
    <w:bookmarkEnd w:id="21"/>
    <w:bookmarkStart w:name="z32" w:id="22"/>
    <w:p>
      <w:pPr>
        <w:spacing w:after="0"/>
        <w:ind w:left="0"/>
        <w:jc w:val="both"/>
      </w:pPr>
      <w:r>
        <w:rPr>
          <w:rFonts w:ascii="Times New Roman"/>
          <w:b w:val="false"/>
          <w:i w:val="false"/>
          <w:color w:val="000000"/>
          <w:sz w:val="28"/>
        </w:rPr>
        <w:t>
      Определяется потребность в воде на хозяйственно-питьевые нужды по группам направлений ее использования согласно формуле 11:</w:t>
      </w:r>
    </w:p>
    <w:bookmarkEnd w:id="22"/>
    <w:bookmarkStart w:name="z3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440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06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где,</w:t>
      </w:r>
    </w:p>
    <w:bookmarkEnd w:id="24"/>
    <w:bookmarkStart w:name="z35" w:id="25"/>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sz w:val="28"/>
        </w:rPr>
        <w:t xml:space="preserve"> – объем воды, определяемый в зависимости от численности работающих;</w:t>
      </w:r>
    </w:p>
    <w:bookmarkEnd w:id="25"/>
    <w:bookmarkStart w:name="z36" w:id="26"/>
    <w:p>
      <w:pPr>
        <w:spacing w:after="0"/>
        <w:ind w:left="0"/>
        <w:jc w:val="both"/>
      </w:pPr>
      <w:r>
        <w:rPr>
          <w:rFonts w:ascii="Times New Roman"/>
          <w:b w:val="false"/>
          <w:i w:val="false"/>
          <w:color w:val="000000"/>
          <w:sz w:val="28"/>
        </w:rPr>
        <w:t>
      W</w:t>
      </w:r>
      <w:r>
        <w:rPr>
          <w:rFonts w:ascii="Times New Roman"/>
          <w:b w:val="false"/>
          <w:i w:val="false"/>
          <w:color w:val="000000"/>
          <w:vertAlign w:val="subscript"/>
        </w:rPr>
        <w:t>j</w:t>
      </w:r>
      <w:r>
        <w:rPr>
          <w:rFonts w:ascii="Times New Roman"/>
          <w:b w:val="false"/>
          <w:i w:val="false"/>
          <w:color w:val="000000"/>
          <w:sz w:val="28"/>
        </w:rPr>
        <w:t xml:space="preserve"> – объем воды на хозяйственно-питьевые нужды по группам направлений;</w:t>
      </w:r>
    </w:p>
    <w:bookmarkEnd w:id="26"/>
    <w:bookmarkStart w:name="z37" w:id="27"/>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х.f</w:t>
      </w:r>
      <w:r>
        <w:rPr>
          <w:rFonts w:ascii="Times New Roman"/>
          <w:b w:val="false"/>
          <w:i w:val="false"/>
          <w:color w:val="000000"/>
          <w:sz w:val="28"/>
        </w:rPr>
        <w:t xml:space="preserve"> – объем воды, определяемый в зависимости от поливаемой или обрабатываемой площади территории;</w:t>
      </w:r>
    </w:p>
    <w:bookmarkEnd w:id="27"/>
    <w:bookmarkStart w:name="z38" w:id="28"/>
    <w:p>
      <w:pPr>
        <w:spacing w:after="0"/>
        <w:ind w:left="0"/>
        <w:jc w:val="both"/>
      </w:pPr>
      <w:r>
        <w:rPr>
          <w:rFonts w:ascii="Times New Roman"/>
          <w:b w:val="false"/>
          <w:i w:val="false"/>
          <w:color w:val="000000"/>
          <w:sz w:val="28"/>
        </w:rPr>
        <w:t>
      j – индекс направления использования воды на хозяйственно-питьевые нужды.</w:t>
      </w:r>
    </w:p>
    <w:bookmarkEnd w:id="28"/>
    <w:bookmarkStart w:name="z39" w:id="29"/>
    <w:p>
      <w:pPr>
        <w:spacing w:after="0"/>
        <w:ind w:left="0"/>
        <w:jc w:val="both"/>
      </w:pPr>
      <w:r>
        <w:rPr>
          <w:rFonts w:ascii="Times New Roman"/>
          <w:b w:val="false"/>
          <w:i w:val="false"/>
          <w:color w:val="000000"/>
          <w:sz w:val="28"/>
        </w:rPr>
        <w:t>
      На втором этапе рассчитывается расход воды на хозяйственно-питьевые нужды на единицу основной продукции (работы) по группам направлений использования воды.</w:t>
      </w:r>
    </w:p>
    <w:bookmarkEnd w:id="29"/>
    <w:bookmarkStart w:name="z40" w:id="30"/>
    <w:p>
      <w:pPr>
        <w:spacing w:after="0"/>
        <w:ind w:left="0"/>
        <w:jc w:val="both"/>
      </w:pPr>
      <w:r>
        <w:rPr>
          <w:rFonts w:ascii="Times New Roman"/>
          <w:b w:val="false"/>
          <w:i w:val="false"/>
          <w:color w:val="000000"/>
          <w:sz w:val="28"/>
        </w:rPr>
        <w:t>
      Расход воды на хозяйственно-питьевые нужды по первой группе направлений использования воды, определяется путем распределения рассчитанных по СНиП суммарных объемов воды по указанным направлениям ее использования двумя методами:</w:t>
      </w:r>
    </w:p>
    <w:bookmarkEnd w:id="30"/>
    <w:bookmarkStart w:name="z41" w:id="31"/>
    <w:p>
      <w:pPr>
        <w:spacing w:after="0"/>
        <w:ind w:left="0"/>
        <w:jc w:val="both"/>
      </w:pPr>
      <w:r>
        <w:rPr>
          <w:rFonts w:ascii="Times New Roman"/>
          <w:b w:val="false"/>
          <w:i w:val="false"/>
          <w:color w:val="000000"/>
          <w:sz w:val="28"/>
        </w:rPr>
        <w:t>
      1) пропорционально трудоемкости продукции по формуле 12:</w:t>
      </w:r>
    </w:p>
    <w:bookmarkEnd w:id="31"/>
    <w:bookmarkStart w:name="z4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2743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43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где,</w:t>
      </w:r>
    </w:p>
    <w:bookmarkEnd w:id="33"/>
    <w:bookmarkStart w:name="z44" w:id="34"/>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vertAlign w:val="subscript"/>
        </w:rPr>
        <w:t>ч.s</w:t>
      </w:r>
      <w:r>
        <w:rPr>
          <w:rFonts w:ascii="Times New Roman"/>
          <w:b w:val="false"/>
          <w:i w:val="false"/>
          <w:color w:val="000000"/>
          <w:sz w:val="28"/>
        </w:rPr>
        <w:t xml:space="preserve"> – расход воды на хозяйственно-питьевые нужды в зависимости от численности работающих;</w:t>
      </w:r>
    </w:p>
    <w:bookmarkEnd w:id="34"/>
    <w:bookmarkStart w:name="z45" w:id="35"/>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vertAlign w:val="subscript"/>
        </w:rPr>
        <w:t>.</w:t>
      </w:r>
      <w:r>
        <w:rPr>
          <w:rFonts w:ascii="Times New Roman"/>
          <w:b w:val="false"/>
          <w:i w:val="false"/>
          <w:color w:val="000000"/>
          <w:sz w:val="28"/>
        </w:rPr>
        <w:t xml:space="preserve"> – объем воды, определяемый в зависимости от численности работающих;</w:t>
      </w:r>
    </w:p>
    <w:bookmarkEnd w:id="35"/>
    <w:bookmarkStart w:name="z46" w:id="36"/>
    <w:p>
      <w:pPr>
        <w:spacing w:after="0"/>
        <w:ind w:left="0"/>
        <w:jc w:val="both"/>
      </w:pPr>
      <w:r>
        <w:rPr>
          <w:rFonts w:ascii="Times New Roman"/>
          <w:b w:val="false"/>
          <w:i w:val="false"/>
          <w:color w:val="000000"/>
          <w:sz w:val="28"/>
        </w:rPr>
        <w:t>
      Т – общая трудоемкость выпускаемой продукции, человек/час;</w:t>
      </w:r>
    </w:p>
    <w:bookmarkEnd w:id="36"/>
    <w:bookmarkStart w:name="z47" w:id="3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s</w:t>
      </w:r>
      <w:r>
        <w:rPr>
          <w:rFonts w:ascii="Times New Roman"/>
          <w:b w:val="false"/>
          <w:i w:val="false"/>
          <w:color w:val="000000"/>
          <w:sz w:val="28"/>
        </w:rPr>
        <w:t xml:space="preserve"> – трудоемкость единицы выпускаемой продукции, человек/час;</w:t>
      </w:r>
    </w:p>
    <w:bookmarkEnd w:id="37"/>
    <w:bookmarkStart w:name="z48" w:id="38"/>
    <w:p>
      <w:pPr>
        <w:spacing w:after="0"/>
        <w:ind w:left="0"/>
        <w:jc w:val="both"/>
      </w:pPr>
      <w:r>
        <w:rPr>
          <w:rFonts w:ascii="Times New Roman"/>
          <w:b w:val="false"/>
          <w:i w:val="false"/>
          <w:color w:val="000000"/>
          <w:sz w:val="28"/>
        </w:rPr>
        <w:t>
      величина W</w:t>
      </w:r>
      <w:r>
        <w:rPr>
          <w:rFonts w:ascii="Times New Roman"/>
          <w:b w:val="false"/>
          <w:i w:val="false"/>
          <w:color w:val="000000"/>
          <w:vertAlign w:val="subscript"/>
        </w:rPr>
        <w:t>x.ч</w:t>
      </w:r>
      <w:r>
        <w:rPr>
          <w:rFonts w:ascii="Times New Roman"/>
          <w:b w:val="false"/>
          <w:i w:val="false"/>
          <w:color w:val="000000"/>
          <w:vertAlign w:val="subscript"/>
        </w:rPr>
        <w:t>.</w:t>
      </w:r>
      <w:r>
        <w:rPr>
          <w:rFonts w:ascii="Times New Roman"/>
          <w:b w:val="false"/>
          <w:i w:val="false"/>
          <w:color w:val="000000"/>
          <w:sz w:val="28"/>
        </w:rPr>
        <w:t>/T представляет собой норматив расхода воды на 1 человека в час;</w:t>
      </w:r>
    </w:p>
    <w:bookmarkEnd w:id="38"/>
    <w:bookmarkStart w:name="z49" w:id="39"/>
    <w:p>
      <w:pPr>
        <w:spacing w:after="0"/>
        <w:ind w:left="0"/>
        <w:jc w:val="both"/>
      </w:pPr>
      <w:r>
        <w:rPr>
          <w:rFonts w:ascii="Times New Roman"/>
          <w:b w:val="false"/>
          <w:i w:val="false"/>
          <w:color w:val="000000"/>
          <w:sz w:val="28"/>
        </w:rPr>
        <w:t>
      2) при отсутствии учета трудоемкости продукции распределение воды осуществляется пропорционально заработной плате по формуле 13:</w:t>
      </w:r>
    </w:p>
    <w:bookmarkEnd w:id="39"/>
    <w:bookmarkStart w:name="z5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2641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41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где,</w:t>
      </w:r>
    </w:p>
    <w:bookmarkEnd w:id="41"/>
    <w:bookmarkStart w:name="z52" w:id="42"/>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vertAlign w:val="subscript"/>
        </w:rPr>
        <w:t>ч.s</w:t>
      </w:r>
      <w:r>
        <w:rPr>
          <w:rFonts w:ascii="Times New Roman"/>
          <w:b w:val="false"/>
          <w:i w:val="false"/>
          <w:color w:val="000000"/>
          <w:sz w:val="28"/>
        </w:rPr>
        <w:t xml:space="preserve"> – расход воды на хозяйственно-питьевые нужды в зависимости от численности работающих;</w:t>
      </w:r>
    </w:p>
    <w:bookmarkEnd w:id="42"/>
    <w:bookmarkStart w:name="z53" w:id="43"/>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vertAlign w:val="subscript"/>
        </w:rPr>
        <w:t>.</w:t>
      </w:r>
      <w:r>
        <w:rPr>
          <w:rFonts w:ascii="Times New Roman"/>
          <w:b w:val="false"/>
          <w:i w:val="false"/>
          <w:color w:val="000000"/>
          <w:sz w:val="28"/>
        </w:rPr>
        <w:t xml:space="preserve"> – объем воды, определяемый в зависимости от численности работающих;</w:t>
      </w:r>
    </w:p>
    <w:bookmarkEnd w:id="43"/>
    <w:bookmarkStart w:name="z54" w:id="44"/>
    <w:p>
      <w:pPr>
        <w:spacing w:after="0"/>
        <w:ind w:left="0"/>
        <w:jc w:val="both"/>
      </w:pPr>
      <w:r>
        <w:rPr>
          <w:rFonts w:ascii="Times New Roman"/>
          <w:b w:val="false"/>
          <w:i w:val="false"/>
          <w:color w:val="000000"/>
          <w:sz w:val="28"/>
        </w:rPr>
        <w:t>
      З</w:t>
      </w:r>
      <w:r>
        <w:rPr>
          <w:rFonts w:ascii="Times New Roman"/>
          <w:b w:val="false"/>
          <w:i w:val="false"/>
          <w:color w:val="000000"/>
          <w:vertAlign w:val="subscript"/>
        </w:rPr>
        <w:t>s</w:t>
      </w:r>
      <w:r>
        <w:rPr>
          <w:rFonts w:ascii="Times New Roman"/>
          <w:b w:val="false"/>
          <w:i w:val="false"/>
          <w:color w:val="000000"/>
          <w:sz w:val="28"/>
        </w:rPr>
        <w:t xml:space="preserve"> – основная заработная плата производственных рабочих на единицу продукции (на основании расчета себестоимости единицы продукции);</w:t>
      </w:r>
    </w:p>
    <w:bookmarkEnd w:id="44"/>
    <w:bookmarkStart w:name="z55" w:id="45"/>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пр</w:t>
      </w:r>
      <w:r>
        <w:rPr>
          <w:rFonts w:ascii="Times New Roman"/>
          <w:b w:val="false"/>
          <w:i w:val="false"/>
          <w:color w:val="000000"/>
          <w:sz w:val="28"/>
        </w:rPr>
        <w:t xml:space="preserve"> – основная заработная плата производственных рабочих предприятия;</w:t>
      </w:r>
    </w:p>
    <w:bookmarkEnd w:id="45"/>
    <w:bookmarkStart w:name="z56" w:id="46"/>
    <w:p>
      <w:pPr>
        <w:spacing w:after="0"/>
        <w:ind w:left="0"/>
        <w:jc w:val="both"/>
      </w:pPr>
      <w:r>
        <w:rPr>
          <w:rFonts w:ascii="Times New Roman"/>
          <w:b w:val="false"/>
          <w:i w:val="false"/>
          <w:color w:val="000000"/>
          <w:sz w:val="28"/>
        </w:rPr>
        <w:t>
      величина W</w:t>
      </w:r>
      <w:r>
        <w:rPr>
          <w:rFonts w:ascii="Times New Roman"/>
          <w:b w:val="false"/>
          <w:i w:val="false"/>
          <w:color w:val="000000"/>
          <w:vertAlign w:val="subscript"/>
        </w:rPr>
        <w:t>x.ч</w:t>
      </w:r>
      <w:r>
        <w:rPr>
          <w:rFonts w:ascii="Times New Roman"/>
          <w:b w:val="false"/>
          <w:i w:val="false"/>
          <w:color w:val="000000"/>
          <w:vertAlign w:val="subscript"/>
        </w:rPr>
        <w:t>.</w:t>
      </w:r>
      <w:r>
        <w:rPr>
          <w:rFonts w:ascii="Times New Roman"/>
          <w:b w:val="false"/>
          <w:i w:val="false"/>
          <w:color w:val="000000"/>
          <w:sz w:val="28"/>
        </w:rPr>
        <w:t>/Ф</w:t>
      </w:r>
      <w:r>
        <w:rPr>
          <w:rFonts w:ascii="Times New Roman"/>
          <w:b w:val="false"/>
          <w:i w:val="false"/>
          <w:color w:val="000000"/>
          <w:vertAlign w:val="subscript"/>
        </w:rPr>
        <w:t>пр</w:t>
      </w:r>
      <w:r>
        <w:rPr>
          <w:rFonts w:ascii="Times New Roman"/>
          <w:b w:val="false"/>
          <w:i w:val="false"/>
          <w:color w:val="000000"/>
          <w:sz w:val="28"/>
        </w:rPr>
        <w:t xml:space="preserve"> представляет собой норматив расхода воды на один теңге заработной платы.</w:t>
      </w:r>
    </w:p>
    <w:bookmarkEnd w:id="46"/>
    <w:bookmarkStart w:name="z57" w:id="47"/>
    <w:p>
      <w:pPr>
        <w:spacing w:after="0"/>
        <w:ind w:left="0"/>
        <w:jc w:val="both"/>
      </w:pPr>
      <w:r>
        <w:rPr>
          <w:rFonts w:ascii="Times New Roman"/>
          <w:b w:val="false"/>
          <w:i w:val="false"/>
          <w:color w:val="000000"/>
          <w:sz w:val="28"/>
        </w:rPr>
        <w:t>
      Расход воды на хозяйственно-питьевые нужды на единицу основной продукции по второй группе направлений использования воды, определяется путем распределения суммарных объемов воды по указанным направлениям ее использования (W</w:t>
      </w:r>
      <w:r>
        <w:rPr>
          <w:rFonts w:ascii="Times New Roman"/>
          <w:b w:val="false"/>
          <w:i w:val="false"/>
          <w:color w:val="000000"/>
          <w:vertAlign w:val="subscript"/>
        </w:rPr>
        <w:t>х.f</w:t>
      </w:r>
      <w:r>
        <w:rPr>
          <w:rFonts w:ascii="Times New Roman"/>
          <w:b w:val="false"/>
          <w:i w:val="false"/>
          <w:color w:val="000000"/>
          <w:sz w:val="28"/>
        </w:rPr>
        <w:t>) пропорционально стоимости валовой продукции по формуле 14:</w:t>
      </w:r>
    </w:p>
    <w:bookmarkEnd w:id="47"/>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667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где,</w:t>
      </w:r>
    </w:p>
    <w:bookmarkEnd w:id="49"/>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5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 расход воды на хозяйственно-питьевые нужды в зависимости от поливаемой или обрабатываемой площади территории; </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 суммарный объем воды на хозяйственно-питьевые нужды по группе направлений использования воды, рассчитываемой по площади территории (занимаемой или обрабатываемой);</w:t>
      </w:r>
    </w:p>
    <w:bookmarkEnd w:id="53"/>
    <w:bookmarkStart w:name="z64" w:id="54"/>
    <w:p>
      <w:pPr>
        <w:spacing w:after="0"/>
        <w:ind w:left="0"/>
        <w:jc w:val="both"/>
      </w:pPr>
      <w:r>
        <w:rPr>
          <w:rFonts w:ascii="Times New Roman"/>
          <w:b w:val="false"/>
          <w:i w:val="false"/>
          <w:color w:val="000000"/>
          <w:sz w:val="28"/>
        </w:rPr>
        <w:t>
      Р – валовая продукция в оптовых ценах предприятия;</w:t>
      </w:r>
    </w:p>
    <w:bookmarkEnd w:id="54"/>
    <w:bookmarkStart w:name="z65" w:id="55"/>
    <w:p>
      <w:pPr>
        <w:spacing w:after="0"/>
        <w:ind w:left="0"/>
        <w:jc w:val="both"/>
      </w:pPr>
      <w:r>
        <w:rPr>
          <w:rFonts w:ascii="Times New Roman"/>
          <w:b w:val="false"/>
          <w:i w:val="false"/>
          <w:color w:val="000000"/>
          <w:sz w:val="28"/>
        </w:rPr>
        <w:t>
      P</w:t>
      </w:r>
      <w:r>
        <w:rPr>
          <w:rFonts w:ascii="Times New Roman"/>
          <w:b w:val="false"/>
          <w:i w:val="false"/>
          <w:color w:val="000000"/>
          <w:vertAlign w:val="subscript"/>
        </w:rPr>
        <w:t>s</w:t>
      </w:r>
      <w:r>
        <w:rPr>
          <w:rFonts w:ascii="Times New Roman"/>
          <w:b w:val="false"/>
          <w:i w:val="false"/>
          <w:color w:val="000000"/>
          <w:sz w:val="28"/>
        </w:rPr>
        <w:t xml:space="preserve"> – оптовая цена единицы продукции;</w:t>
      </w:r>
    </w:p>
    <w:bookmarkEnd w:id="55"/>
    <w:bookmarkStart w:name="z66" w:id="56"/>
    <w:p>
      <w:pPr>
        <w:spacing w:after="0"/>
        <w:ind w:left="0"/>
        <w:jc w:val="both"/>
      </w:pPr>
      <w:r>
        <w:rPr>
          <w:rFonts w:ascii="Times New Roman"/>
          <w:b w:val="false"/>
          <w:i w:val="false"/>
          <w:color w:val="000000"/>
          <w:sz w:val="28"/>
        </w:rPr>
        <w:t>
      величина</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9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xml:space="preserve">
      представляет собой норматив расхода воды на один теңге валовой продукции. </w:t>
      </w:r>
    </w:p>
    <w:bookmarkEnd w:id="58"/>
    <w:bookmarkStart w:name="z69" w:id="59"/>
    <w:p>
      <w:pPr>
        <w:spacing w:after="0"/>
        <w:ind w:left="0"/>
        <w:jc w:val="both"/>
      </w:pPr>
      <w:r>
        <w:rPr>
          <w:rFonts w:ascii="Times New Roman"/>
          <w:b w:val="false"/>
          <w:i w:val="false"/>
          <w:color w:val="000000"/>
          <w:sz w:val="28"/>
        </w:rPr>
        <w:t xml:space="preserve">
      На третьем этапе определяется удельная норма потребления воды на хозяйственно-питьевые нужды на единицу продукции основного производства (Ни.х.s) путем суммирования расходов воды на единицу продукции по каждой из групп </w:t>
      </w:r>
    </w:p>
    <w:bookmarkEnd w:id="59"/>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1384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84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направлений использования воды по формуле 15:</w:t>
      </w:r>
    </w:p>
    <w:bookmarkEnd w:id="61"/>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98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84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где,</w:t>
      </w:r>
    </w:p>
    <w:bookmarkEnd w:id="63"/>
    <w:bookmarkStart w:name="z74" w:id="64"/>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vertAlign w:val="subscript"/>
        </w:rPr>
        <w:t>х.s</w:t>
      </w:r>
      <w:r>
        <w:rPr>
          <w:rFonts w:ascii="Times New Roman"/>
          <w:b w:val="false"/>
          <w:i w:val="false"/>
          <w:color w:val="000000"/>
          <w:sz w:val="28"/>
        </w:rPr>
        <w:t xml:space="preserve"> – удельная норма водопотребления на хозяйственно-питьевые нужды;</w:t>
      </w:r>
    </w:p>
    <w:bookmarkEnd w:id="64"/>
    <w:bookmarkStart w:name="z75" w:id="6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vertAlign w:val="subscript"/>
        </w:rPr>
        <w:t>ч.s</w:t>
      </w:r>
      <w:r>
        <w:rPr>
          <w:rFonts w:ascii="Times New Roman"/>
          <w:b w:val="false"/>
          <w:i w:val="false"/>
          <w:color w:val="000000"/>
          <w:sz w:val="28"/>
        </w:rPr>
        <w:t xml:space="preserve"> – расход воды на хозяйственно-питьевые нужды в зависимости от численности работающих;</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9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 расход воды на хозяйственно-питьевые нужды в зависимости от поливаемой или обрабатываемой площади территории.</w:t>
      </w:r>
    </w:p>
    <w:bookmarkEnd w:id="67"/>
    <w:bookmarkStart w:name="z78" w:id="68"/>
    <w:p>
      <w:pPr>
        <w:spacing w:after="0"/>
        <w:ind w:left="0"/>
        <w:jc w:val="both"/>
      </w:pPr>
      <w:r>
        <w:rPr>
          <w:rFonts w:ascii="Times New Roman"/>
          <w:b w:val="false"/>
          <w:i w:val="false"/>
          <w:color w:val="000000"/>
          <w:sz w:val="28"/>
        </w:rPr>
        <w:t>
      В производстве, где осуществляется выпуск одного вида продукции, удельная норма потребления воды на хозяйственно-питьевые нужды на единицу продукции рассчитывается путем деления требуемого объема воды на хозяйственно-питьевые нужды по группам направлений ее использования на объем выпускаемой продукции по формуле 16:</w:t>
      </w:r>
    </w:p>
    <w:bookmarkEnd w:id="68"/>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006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06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где,</w:t>
      </w:r>
    </w:p>
    <w:bookmarkEnd w:id="70"/>
    <w:bookmarkStart w:name="z81" w:id="71"/>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vertAlign w:val="subscript"/>
        </w:rPr>
        <w:t>х.s</w:t>
      </w:r>
      <w:r>
        <w:rPr>
          <w:rFonts w:ascii="Times New Roman"/>
          <w:b w:val="false"/>
          <w:i w:val="false"/>
          <w:color w:val="000000"/>
          <w:sz w:val="28"/>
        </w:rPr>
        <w:t xml:space="preserve"> – удельная норма водопотребления на хозяйственно-питьевые нужды;</w:t>
      </w:r>
    </w:p>
    <w:bookmarkEnd w:id="71"/>
    <w:bookmarkStart w:name="z82" w:id="72"/>
    <w:p>
      <w:pPr>
        <w:spacing w:after="0"/>
        <w:ind w:left="0"/>
        <w:jc w:val="both"/>
      </w:pPr>
      <w:r>
        <w:rPr>
          <w:rFonts w:ascii="Times New Roman"/>
          <w:b w:val="false"/>
          <w:i w:val="false"/>
          <w:color w:val="000000"/>
          <w:sz w:val="28"/>
        </w:rPr>
        <w:t>
      Wо.х. – расход воды на хозяйственно-питьевые нужды по группам направлений ее использования;</w:t>
      </w:r>
    </w:p>
    <w:bookmarkEnd w:id="72"/>
    <w:bookmarkStart w:name="z83" w:id="73"/>
    <w:p>
      <w:pPr>
        <w:spacing w:after="0"/>
        <w:ind w:left="0"/>
        <w:jc w:val="both"/>
      </w:pP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xml:space="preserve"> – объем выпускаемой продукции.</w:t>
      </w:r>
    </w:p>
    <w:bookmarkEnd w:id="73"/>
    <w:bookmarkStart w:name="z84" w:id="74"/>
    <w:p>
      <w:pPr>
        <w:spacing w:after="0"/>
        <w:ind w:left="0"/>
        <w:jc w:val="both"/>
      </w:pPr>
      <w:r>
        <w:rPr>
          <w:rFonts w:ascii="Times New Roman"/>
          <w:b w:val="false"/>
          <w:i w:val="false"/>
          <w:color w:val="000000"/>
          <w:sz w:val="28"/>
        </w:rPr>
        <w:t>
      При выпуске малотоннажной продукции нескольких видов для расчета удельной нормы водопотребления на хозяйственно-питьевые нужды на единицу продукции основного производства допускается использоваться упрощенный метод, заключающийся в следующем:</w:t>
      </w:r>
    </w:p>
    <w:bookmarkEnd w:id="74"/>
    <w:bookmarkStart w:name="z85" w:id="75"/>
    <w:p>
      <w:pPr>
        <w:spacing w:after="0"/>
        <w:ind w:left="0"/>
        <w:jc w:val="both"/>
      </w:pPr>
      <w:r>
        <w:rPr>
          <w:rFonts w:ascii="Times New Roman"/>
          <w:b w:val="false"/>
          <w:i w:val="false"/>
          <w:color w:val="000000"/>
          <w:sz w:val="28"/>
        </w:rPr>
        <w:t>
      1) определяется потребность воды на хозяйственно-питьевые нужды по всем направлениям ее использования;</w:t>
      </w:r>
    </w:p>
    <w:bookmarkEnd w:id="75"/>
    <w:bookmarkStart w:name="z86" w:id="76"/>
    <w:p>
      <w:pPr>
        <w:spacing w:after="0"/>
        <w:ind w:left="0"/>
        <w:jc w:val="both"/>
      </w:pPr>
      <w:r>
        <w:rPr>
          <w:rFonts w:ascii="Times New Roman"/>
          <w:b w:val="false"/>
          <w:i w:val="false"/>
          <w:color w:val="000000"/>
          <w:sz w:val="28"/>
        </w:rPr>
        <w:t>
      2) рассчитывается удельная норма водопотребления на хозяйственно-питьевые нужды пропорционально стоимости единицы продукции основного производства по формуле 17:</w:t>
      </w:r>
    </w:p>
    <w:bookmarkEnd w:id="76"/>
    <w:bookmarkStart w:name="z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38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87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где,</w:t>
      </w:r>
    </w:p>
    <w:bookmarkEnd w:id="78"/>
    <w:bookmarkStart w:name="z89" w:id="79"/>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vertAlign w:val="subscript"/>
        </w:rPr>
        <w:t>х.s</w:t>
      </w:r>
      <w:r>
        <w:rPr>
          <w:rFonts w:ascii="Times New Roman"/>
          <w:b w:val="false"/>
          <w:i w:val="false"/>
          <w:color w:val="000000"/>
          <w:sz w:val="28"/>
        </w:rPr>
        <w:t xml:space="preserve"> – удельная норма водопотребления на хозяйственно-питьевые нужды;</w:t>
      </w:r>
    </w:p>
    <w:bookmarkEnd w:id="79"/>
    <w:bookmarkStart w:name="z90" w:id="80"/>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о.х</w:t>
      </w:r>
      <w:r>
        <w:rPr>
          <w:rFonts w:ascii="Times New Roman"/>
          <w:b w:val="false"/>
          <w:i w:val="false"/>
          <w:color w:val="000000"/>
          <w:vertAlign w:val="subscript"/>
        </w:rPr>
        <w:t>.</w:t>
      </w:r>
      <w:r>
        <w:rPr>
          <w:rFonts w:ascii="Times New Roman"/>
          <w:b w:val="false"/>
          <w:i w:val="false"/>
          <w:color w:val="000000"/>
          <w:sz w:val="28"/>
        </w:rPr>
        <w:t xml:space="preserve"> – расход воды на хозяйственно-питьевые нужды по группам направлений ее использования;</w:t>
      </w:r>
    </w:p>
    <w:bookmarkEnd w:id="80"/>
    <w:bookmarkStart w:name="z91" w:id="81"/>
    <w:p>
      <w:pPr>
        <w:spacing w:after="0"/>
        <w:ind w:left="0"/>
        <w:jc w:val="both"/>
      </w:pPr>
      <w:r>
        <w:rPr>
          <w:rFonts w:ascii="Times New Roman"/>
          <w:b w:val="false"/>
          <w:i w:val="false"/>
          <w:color w:val="000000"/>
          <w:sz w:val="28"/>
        </w:rPr>
        <w:t>
      Р – валовая продукция в оптовых ценах предприятия;</w:t>
      </w:r>
    </w:p>
    <w:bookmarkEnd w:id="81"/>
    <w:bookmarkStart w:name="z92" w:id="82"/>
    <w:p>
      <w:pPr>
        <w:spacing w:after="0"/>
        <w:ind w:left="0"/>
        <w:jc w:val="both"/>
      </w:pPr>
      <w:r>
        <w:rPr>
          <w:rFonts w:ascii="Times New Roman"/>
          <w:b w:val="false"/>
          <w:i w:val="false"/>
          <w:color w:val="000000"/>
          <w:sz w:val="28"/>
        </w:rPr>
        <w:t>
      P</w:t>
      </w:r>
      <w:r>
        <w:rPr>
          <w:rFonts w:ascii="Times New Roman"/>
          <w:b w:val="false"/>
          <w:i w:val="false"/>
          <w:color w:val="000000"/>
          <w:vertAlign w:val="subscript"/>
        </w:rPr>
        <w:t>s</w:t>
      </w:r>
      <w:r>
        <w:rPr>
          <w:rFonts w:ascii="Times New Roman"/>
          <w:b w:val="false"/>
          <w:i w:val="false"/>
          <w:color w:val="000000"/>
          <w:sz w:val="28"/>
        </w:rPr>
        <w:t xml:space="preserve"> – оптовая цена единицы продукции;</w:t>
      </w:r>
    </w:p>
    <w:bookmarkEnd w:id="82"/>
    <w:bookmarkStart w:name="z93" w:id="83"/>
    <w:p>
      <w:pPr>
        <w:spacing w:after="0"/>
        <w:ind w:left="0"/>
        <w:jc w:val="both"/>
      </w:pPr>
      <w:r>
        <w:rPr>
          <w:rFonts w:ascii="Times New Roman"/>
          <w:b w:val="false"/>
          <w:i w:val="false"/>
          <w:color w:val="000000"/>
          <w:sz w:val="28"/>
        </w:rPr>
        <w:t>
      величина W</w:t>
      </w:r>
      <w:r>
        <w:rPr>
          <w:rFonts w:ascii="Times New Roman"/>
          <w:b w:val="false"/>
          <w:i w:val="false"/>
          <w:color w:val="000000"/>
          <w:vertAlign w:val="subscript"/>
        </w:rPr>
        <w:t>о.х</w:t>
      </w:r>
      <w:r>
        <w:rPr>
          <w:rFonts w:ascii="Times New Roman"/>
          <w:b w:val="false"/>
          <w:i w:val="false"/>
          <w:color w:val="000000"/>
          <w:vertAlign w:val="subscript"/>
        </w:rPr>
        <w:t>.</w:t>
      </w:r>
      <w:r>
        <w:rPr>
          <w:rFonts w:ascii="Times New Roman"/>
          <w:b w:val="false"/>
          <w:i w:val="false"/>
          <w:color w:val="000000"/>
          <w:sz w:val="28"/>
        </w:rPr>
        <w:t>/Р представляет собой норматив расхода воды на один теңге цены продукции основного производства.";</w:t>
      </w:r>
    </w:p>
    <w:bookmarkEnd w:id="83"/>
    <w:bookmarkStart w:name="z94"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96" w:id="85"/>
    <w:p>
      <w:pPr>
        <w:spacing w:after="0"/>
        <w:ind w:left="0"/>
        <w:jc w:val="both"/>
      </w:pPr>
      <w:r>
        <w:rPr>
          <w:rFonts w:ascii="Times New Roman"/>
          <w:b w:val="false"/>
          <w:i w:val="false"/>
          <w:color w:val="000000"/>
          <w:sz w:val="28"/>
        </w:rPr>
        <w:t>
      "3) определяются оросительные нормы брутто для конкретного орошаемого поля в зависимости от условий и способов проведения поливов по формуле 27:</w:t>
      </w:r>
    </w:p>
    <w:bookmarkEnd w:id="85"/>
    <w:bookmarkStart w:name="z97"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3822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227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7"/>
    <w:p>
      <w:pPr>
        <w:spacing w:after="0"/>
        <w:ind w:left="0"/>
        <w:jc w:val="both"/>
      </w:pPr>
      <w:r>
        <w:rPr>
          <w:rFonts w:ascii="Times New Roman"/>
          <w:b w:val="false"/>
          <w:i w:val="false"/>
          <w:color w:val="000000"/>
          <w:sz w:val="28"/>
        </w:rPr>
        <w:t>
      где,</w:t>
      </w:r>
    </w:p>
    <w:bookmarkEnd w:id="87"/>
    <w:bookmarkStart w:name="z99"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1308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08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xml:space="preserve">
      – оросительная норма брутто конкретного поля; </w:t>
      </w:r>
    </w:p>
    <w:bookmarkEnd w:id="89"/>
    <w:bookmarkStart w:name="z10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1"/>
    <w:p>
      <w:pPr>
        <w:spacing w:after="0"/>
        <w:ind w:left="0"/>
        <w:jc w:val="both"/>
      </w:pPr>
      <w:r>
        <w:rPr>
          <w:rFonts w:ascii="Times New Roman"/>
          <w:b w:val="false"/>
          <w:i w:val="false"/>
          <w:color w:val="000000"/>
          <w:sz w:val="28"/>
        </w:rPr>
        <w:t>
      – оросительная норма нетто;</w:t>
      </w:r>
    </w:p>
    <w:bookmarkEnd w:id="91"/>
    <w:bookmarkStart w:name="z10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97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77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3"/>
    <w:p>
      <w:pPr>
        <w:spacing w:after="0"/>
        <w:ind w:left="0"/>
        <w:jc w:val="both"/>
      </w:pPr>
      <w:r>
        <w:rPr>
          <w:rFonts w:ascii="Times New Roman"/>
          <w:b w:val="false"/>
          <w:i w:val="false"/>
          <w:color w:val="000000"/>
          <w:sz w:val="28"/>
        </w:rPr>
        <w:t xml:space="preserve">
      – коэффициент использования воды на конкретном поле. </w:t>
      </w:r>
    </w:p>
    <w:bookmarkEnd w:id="93"/>
    <w:bookmarkStart w:name="z105" w:id="94"/>
    <w:p>
      <w:pPr>
        <w:spacing w:after="0"/>
        <w:ind w:left="0"/>
        <w:jc w:val="both"/>
      </w:pPr>
      <w:r>
        <w:rPr>
          <w:rFonts w:ascii="Times New Roman"/>
          <w:b w:val="false"/>
          <w:i w:val="false"/>
          <w:color w:val="000000"/>
          <w:sz w:val="28"/>
        </w:rPr>
        <w:t xml:space="preserve">
      Значение коэффициента использования воды при поверхностном поливе на конкретном поле учитывает условия проведения поливов (спланированность орошаемого участка, уклон поля, водопроницаемость почвогрунтов, применяемые технические средства). Значения коэффициента использования воды при поверхностном поливе приведены в </w:t>
      </w:r>
      <w:r>
        <w:rPr>
          <w:rFonts w:ascii="Times New Roman"/>
          <w:b w:val="false"/>
          <w:i w:val="false"/>
          <w:color w:val="000000"/>
          <w:sz w:val="28"/>
        </w:rPr>
        <w:t>таблице 3</w:t>
      </w:r>
      <w:r>
        <w:rPr>
          <w:rFonts w:ascii="Times New Roman"/>
          <w:b w:val="false"/>
          <w:i w:val="false"/>
          <w:color w:val="000000"/>
          <w:sz w:val="28"/>
        </w:rPr>
        <w:t xml:space="preserve"> приложения 6 к настоящей методике.</w:t>
      </w:r>
    </w:p>
    <w:bookmarkEnd w:id="94"/>
    <w:bookmarkStart w:name="z106" w:id="95"/>
    <w:p>
      <w:pPr>
        <w:spacing w:after="0"/>
        <w:ind w:left="0"/>
        <w:jc w:val="both"/>
      </w:pPr>
      <w:r>
        <w:rPr>
          <w:rFonts w:ascii="Times New Roman"/>
          <w:b w:val="false"/>
          <w:i w:val="false"/>
          <w:color w:val="000000"/>
          <w:sz w:val="28"/>
        </w:rPr>
        <w:t xml:space="preserve">
      Значения коэффициента использования воды при орошении дождеванием на конкретном поле устанавливаются по агроклиматическим зонам увлажненности Республики Казахстан с учетом различных типов почв и способов подачи воды к дождевальной технике. Значения коэффициента использования воды при орошении дождеванием приведены в </w:t>
      </w:r>
      <w:r>
        <w:rPr>
          <w:rFonts w:ascii="Times New Roman"/>
          <w:b w:val="false"/>
          <w:i w:val="false"/>
          <w:color w:val="000000"/>
          <w:sz w:val="28"/>
        </w:rPr>
        <w:t>таблице 4</w:t>
      </w:r>
      <w:r>
        <w:rPr>
          <w:rFonts w:ascii="Times New Roman"/>
          <w:b w:val="false"/>
          <w:i w:val="false"/>
          <w:color w:val="000000"/>
          <w:sz w:val="28"/>
        </w:rPr>
        <w:t xml:space="preserve"> приложения 6 к настоящей методике.</w:t>
      </w:r>
    </w:p>
    <w:bookmarkEnd w:id="95"/>
    <w:bookmarkStart w:name="z107" w:id="96"/>
    <w:p>
      <w:pPr>
        <w:spacing w:after="0"/>
        <w:ind w:left="0"/>
        <w:jc w:val="both"/>
      </w:pPr>
      <w:r>
        <w:rPr>
          <w:rFonts w:ascii="Times New Roman"/>
          <w:b w:val="false"/>
          <w:i w:val="false"/>
          <w:color w:val="000000"/>
          <w:sz w:val="28"/>
        </w:rPr>
        <w:t>
      При капельном орошении коэффициент использования воды на конкретном поле зависит от технологии капельного орошения, вида орошаемых культур и механического состава почв (легкие, средние, тяжелые) и изменяется от 0,90 до 0,98.</w:t>
      </w:r>
    </w:p>
    <w:bookmarkEnd w:id="96"/>
    <w:bookmarkStart w:name="z108" w:id="97"/>
    <w:p>
      <w:pPr>
        <w:spacing w:after="0"/>
        <w:ind w:left="0"/>
        <w:jc w:val="both"/>
      </w:pPr>
      <w:r>
        <w:rPr>
          <w:rFonts w:ascii="Times New Roman"/>
          <w:b w:val="false"/>
          <w:i w:val="false"/>
          <w:color w:val="000000"/>
          <w:sz w:val="28"/>
        </w:rPr>
        <w:t xml:space="preserve">
      Оросительная норма нетто садов и виноградников с учетом локального увлажнения почвы при капельной технологии полива – на 28 – 30 % меньше, значений оросительных норм нетто сельскохозяйственных культур в вегетационный период, приведенных в </w:t>
      </w:r>
      <w:r>
        <w:rPr>
          <w:rFonts w:ascii="Times New Roman"/>
          <w:b w:val="false"/>
          <w:i w:val="false"/>
          <w:color w:val="000000"/>
          <w:sz w:val="28"/>
        </w:rPr>
        <w:t>таблице 2</w:t>
      </w:r>
      <w:r>
        <w:rPr>
          <w:rFonts w:ascii="Times New Roman"/>
          <w:b w:val="false"/>
          <w:i w:val="false"/>
          <w:color w:val="000000"/>
          <w:sz w:val="28"/>
        </w:rPr>
        <w:t xml:space="preserve"> приложения 6 к настоящей методике;";</w:t>
      </w:r>
    </w:p>
    <w:bookmarkEnd w:id="97"/>
    <w:bookmarkStart w:name="z109" w:id="9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98"/>
    <w:bookmarkStart w:name="z110" w:id="99"/>
    <w:p>
      <w:pPr>
        <w:spacing w:after="0"/>
        <w:ind w:left="0"/>
        <w:jc w:val="both"/>
      </w:pPr>
      <w:r>
        <w:rPr>
          <w:rFonts w:ascii="Times New Roman"/>
          <w:b w:val="false"/>
          <w:i w:val="false"/>
          <w:color w:val="000000"/>
          <w:sz w:val="28"/>
        </w:rPr>
        <w:t>
      "К южному региону относится территория Республики Казахстан от 40,5 до 48 градусов северной географической широты, к северному региону – от 48 до 53,5 градусов северной географической широты.".</w:t>
      </w:r>
    </w:p>
    <w:bookmarkEnd w:id="99"/>
    <w:bookmarkStart w:name="z111" w:id="10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9 июня 2025 года № 120-НҚ "Об утверждении Правил установления границ водоохранных зон и полос" (зарегистрирован в Реестре государственной регистрации нормативных правовых актов № 36238) следующие изменения:</w:t>
      </w:r>
    </w:p>
    <w:bookmarkEnd w:id="100"/>
    <w:bookmarkStart w:name="z112"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границ водоохранных зон и полос, утвержденных указанным приказом: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4" w:id="102"/>
    <w:p>
      <w:pPr>
        <w:spacing w:after="0"/>
        <w:ind w:left="0"/>
        <w:jc w:val="both"/>
      </w:pPr>
      <w:r>
        <w:rPr>
          <w:rFonts w:ascii="Times New Roman"/>
          <w:b w:val="false"/>
          <w:i w:val="false"/>
          <w:color w:val="000000"/>
          <w:sz w:val="28"/>
        </w:rPr>
        <w:t>
      "5. Водоохранные зоны, полосы и режим их хозяйственного использования устанавливаются местными исполнительными органами столицы, областей, городов республиканского значения на оснований утвержденной проектной документации, согласованной с Бассейновыми водными инспекциями по охране и регулированию использования водных ресурсов, государственным органом в сфере санитарно-эпидемиологического благополучия населения, уполномоченным государственным органом в области охраны окружающей среды, уполномоченным органом по земельным отношениям, а в селеопасных районах - дополнительно и с уполномоченным органом в сфере гражданской защиты.";</w:t>
      </w:r>
    </w:p>
    <w:bookmarkEnd w:id="102"/>
    <w:bookmarkStart w:name="z115" w:id="103"/>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03"/>
    <w:bookmarkStart w:name="z116" w:id="104"/>
    <w:p>
      <w:pPr>
        <w:spacing w:after="0"/>
        <w:ind w:left="0"/>
        <w:jc w:val="both"/>
      </w:pPr>
      <w:r>
        <w:rPr>
          <w:rFonts w:ascii="Times New Roman"/>
          <w:b w:val="false"/>
          <w:i w:val="false"/>
          <w:color w:val="000000"/>
          <w:sz w:val="28"/>
        </w:rPr>
        <w:t>
      "Заказчиками проектов водоохранных зон и полос являются местные исполнительные органы столицы, областей, городов республиканского значения, а по отдельным водным объектам (или их участкам) выступают также физические и юридические лица, заинтересованные в необходимости установления водоохранных зон и полос по конкретному объекту.";</w:t>
      </w:r>
    </w:p>
    <w:bookmarkEnd w:id="104"/>
    <w:bookmarkStart w:name="z117" w:id="105"/>
    <w:p>
      <w:pPr>
        <w:spacing w:after="0"/>
        <w:ind w:left="0"/>
        <w:jc w:val="both"/>
      </w:pPr>
      <w:r>
        <w:rPr>
          <w:rFonts w:ascii="Times New Roman"/>
          <w:b w:val="false"/>
          <w:i w:val="false"/>
          <w:color w:val="000000"/>
          <w:sz w:val="28"/>
        </w:rPr>
        <w:t xml:space="preserve">
      абзац одиннадцатый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05"/>
    <w:bookmarkStart w:name="z118" w:id="106"/>
    <w:p>
      <w:pPr>
        <w:spacing w:after="0"/>
        <w:ind w:left="0"/>
        <w:jc w:val="both"/>
      </w:pPr>
      <w:r>
        <w:rPr>
          <w:rFonts w:ascii="Times New Roman"/>
          <w:b w:val="false"/>
          <w:i w:val="false"/>
          <w:color w:val="000000"/>
          <w:sz w:val="28"/>
        </w:rPr>
        <w:t>
      "В пределах столицы, городов республиканского, областного и районного значения допускается уменьшение ширины водоохраной зоны водного объекта до 70 метров по сравнению с указанными в пункте 10 настоящих Правил исходя из конкретных условий планировки и в пределах существующей застройки в соответствии с утвержденными генеральными планами развития населенных пунктом при соблюдении следующих условий:".</w:t>
      </w:r>
    </w:p>
    <w:bookmarkEnd w:id="106"/>
    <w:bookmarkStart w:name="z119" w:id="10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12 июня 2025 года № 131-НҚ "Об утверждении Правил ведения государственного водного кадастра" (зарегистрирован в Реестре государственной регистрации нормативных правовых актов № 36269) следующие изменения:</w:t>
      </w:r>
    </w:p>
    <w:bookmarkEnd w:id="107"/>
    <w:bookmarkStart w:name="z120"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государственного водного кадастра, утвержденных указанным приказом:</w:t>
      </w:r>
    </w:p>
    <w:bookmarkEnd w:id="108"/>
    <w:bookmarkStart w:name="z121"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09"/>
    <w:bookmarkStart w:name="z122" w:id="110"/>
    <w:p>
      <w:pPr>
        <w:spacing w:after="0"/>
        <w:ind w:left="0"/>
        <w:jc w:val="both"/>
      </w:pPr>
      <w:r>
        <w:rPr>
          <w:rFonts w:ascii="Times New Roman"/>
          <w:b w:val="false"/>
          <w:i w:val="false"/>
          <w:color w:val="000000"/>
          <w:sz w:val="28"/>
        </w:rPr>
        <w:t>
      строку:</w:t>
      </w:r>
    </w:p>
    <w:bookmarkEnd w:id="110"/>
    <w:bookmarkStart w:name="z123"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обзор состояния водных ресурсов Казахстана и их использования</w:t>
            </w:r>
          </w:p>
        </w:tc>
      </w:tr>
    </w:tbl>
    <w:p>
      <w:pPr>
        <w:spacing w:after="0"/>
        <w:ind w:left="0"/>
        <w:jc w:val="both"/>
      </w:pPr>
      <w:r>
        <w:rPr>
          <w:rFonts w:ascii="Times New Roman"/>
          <w:b w:val="false"/>
          <w:i w:val="false"/>
          <w:color w:val="000000"/>
          <w:sz w:val="28"/>
        </w:rPr>
        <w:t>
      "</w:t>
      </w:r>
    </w:p>
    <w:bookmarkStart w:name="z125" w:id="112"/>
    <w:p>
      <w:pPr>
        <w:spacing w:after="0"/>
        <w:ind w:left="0"/>
        <w:jc w:val="both"/>
      </w:pPr>
      <w:r>
        <w:rPr>
          <w:rFonts w:ascii="Times New Roman"/>
          <w:b w:val="false"/>
          <w:i w:val="false"/>
          <w:color w:val="000000"/>
          <w:sz w:val="28"/>
        </w:rPr>
        <w:t>
      изложить в следующей редакции:</w:t>
      </w:r>
    </w:p>
    <w:bookmarkEnd w:id="112"/>
    <w:bookmarkStart w:name="z126"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обзор состояния водных ресурсов Республики Казахстан и их использования</w:t>
            </w:r>
          </w:p>
        </w:tc>
      </w:tr>
    </w:tbl>
    <w:p>
      <w:pPr>
        <w:spacing w:after="0"/>
        <w:ind w:left="0"/>
        <w:jc w:val="both"/>
      </w:pPr>
      <w:r>
        <w:rPr>
          <w:rFonts w:ascii="Times New Roman"/>
          <w:b w:val="false"/>
          <w:i w:val="false"/>
          <w:color w:val="000000"/>
          <w:sz w:val="28"/>
        </w:rPr>
        <w:t>
      ";</w:t>
      </w:r>
    </w:p>
    <w:bookmarkStart w:name="z128" w:id="114"/>
    <w:p>
      <w:pPr>
        <w:spacing w:after="0"/>
        <w:ind w:left="0"/>
        <w:jc w:val="both"/>
      </w:pPr>
      <w:r>
        <w:rPr>
          <w:rFonts w:ascii="Times New Roman"/>
          <w:b w:val="false"/>
          <w:i w:val="false"/>
          <w:color w:val="000000"/>
          <w:sz w:val="28"/>
        </w:rPr>
        <w:t>
      строку:</w:t>
      </w:r>
    </w:p>
    <w:bookmarkEnd w:id="114"/>
    <w:bookmarkStart w:name="z129"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речного стока и подземных вод по водохозяйственным бассейнам и республике в целом</w:t>
            </w:r>
          </w:p>
        </w:tc>
      </w:tr>
    </w:tbl>
    <w:p>
      <w:pPr>
        <w:spacing w:after="0"/>
        <w:ind w:left="0"/>
        <w:jc w:val="both"/>
      </w:pPr>
      <w:r>
        <w:rPr>
          <w:rFonts w:ascii="Times New Roman"/>
          <w:b w:val="false"/>
          <w:i w:val="false"/>
          <w:color w:val="000000"/>
          <w:sz w:val="28"/>
        </w:rPr>
        <w:t>
      "</w:t>
      </w:r>
    </w:p>
    <w:bookmarkStart w:name="z131" w:id="116"/>
    <w:p>
      <w:pPr>
        <w:spacing w:after="0"/>
        <w:ind w:left="0"/>
        <w:jc w:val="both"/>
      </w:pPr>
      <w:r>
        <w:rPr>
          <w:rFonts w:ascii="Times New Roman"/>
          <w:b w:val="false"/>
          <w:i w:val="false"/>
          <w:color w:val="000000"/>
          <w:sz w:val="28"/>
        </w:rPr>
        <w:t>
      изложить в следующей редакции:</w:t>
      </w:r>
    </w:p>
    <w:bookmarkEnd w:id="116"/>
    <w:bookmarkStart w:name="z132"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речного стока и подземных вод по водохозяйственным бассейнам и Республике Казахстан в целом</w:t>
            </w:r>
          </w:p>
        </w:tc>
      </w:tr>
    </w:tbl>
    <w:p>
      <w:pPr>
        <w:spacing w:after="0"/>
        <w:ind w:left="0"/>
        <w:jc w:val="both"/>
      </w:pPr>
      <w:r>
        <w:rPr>
          <w:rFonts w:ascii="Times New Roman"/>
          <w:b w:val="false"/>
          <w:i w:val="false"/>
          <w:color w:val="000000"/>
          <w:sz w:val="28"/>
        </w:rPr>
        <w:t>
      ".</w:t>
      </w:r>
    </w:p>
    <w:bookmarkStart w:name="z134" w:id="11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27 июня 2025 года № 156-НҚ "Об утверждении Правил проведения многофакторного обследования гидротехнических сооружений и формы декларации безопасности гидротехнических сооружений" (зарегистрирован в Реестре государственной регистрации нормативных правовых актов № 36350) следующее изменение:</w:t>
      </w:r>
    </w:p>
    <w:bookmarkEnd w:id="118"/>
    <w:bookmarkStart w:name="z135"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37" w:id="120"/>
    <w:p>
      <w:pPr>
        <w:spacing w:after="0"/>
        <w:ind w:left="0"/>
        <w:jc w:val="both"/>
      </w:pPr>
      <w:r>
        <w:rPr>
          <w:rFonts w:ascii="Times New Roman"/>
          <w:b w:val="false"/>
          <w:i w:val="false"/>
          <w:color w:val="000000"/>
          <w:sz w:val="28"/>
        </w:rPr>
        <w:t>
      "10. Информирование и оповещение населения, уполномоченного органа и бассейновой водной инспекции, органов внутренних дел, органов гражданской</w:t>
      </w:r>
    </w:p>
    <w:bookmarkEnd w:id="120"/>
    <w:p>
      <w:pPr>
        <w:spacing w:after="0"/>
        <w:ind w:left="0"/>
        <w:jc w:val="both"/>
      </w:pPr>
      <w:bookmarkStart w:name="z138" w:id="121"/>
      <w:r>
        <w:rPr>
          <w:rFonts w:ascii="Times New Roman"/>
          <w:b w:val="false"/>
          <w:i w:val="false"/>
          <w:color w:val="000000"/>
          <w:sz w:val="28"/>
        </w:rPr>
        <w:t>
      защиты, местных исполнительных органов столицы, областей, городов</w:t>
      </w:r>
    </w:p>
    <w:bookmarkEnd w:id="121"/>
    <w:p>
      <w:pPr>
        <w:spacing w:after="0"/>
        <w:ind w:left="0"/>
        <w:jc w:val="both"/>
      </w:pPr>
      <w:r>
        <w:rPr>
          <w:rFonts w:ascii="Times New Roman"/>
          <w:b w:val="false"/>
          <w:i w:val="false"/>
          <w:color w:val="000000"/>
          <w:sz w:val="28"/>
        </w:rPr>
        <w:t>республиканского значения о возможных и возникших на ГТС аварийных ситуациях</w:t>
      </w:r>
    </w:p>
    <w:p>
      <w:pPr>
        <w:spacing w:after="0"/>
        <w:ind w:left="0"/>
        <w:jc w:val="both"/>
      </w:pPr>
      <w:r>
        <w:rPr>
          <w:rFonts w:ascii="Times New Roman"/>
          <w:b w:val="false"/>
          <w:i w:val="false"/>
          <w:color w:val="000000"/>
          <w:sz w:val="28"/>
        </w:rPr>
        <w:t>___________________________________________________________________".</w:t>
      </w:r>
    </w:p>
    <w:bookmarkStart w:name="z140" w:id="122"/>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30 сентября 2025 года № 250-НҚ "Об утверждении Методики расчета ставок платы за пользование водными ресурсами поверхностных водных объектов" (зарегистрирован в Реестре государственной регистрации нормативных правовых актов № 36974) следующие изменения:</w:t>
      </w:r>
    </w:p>
    <w:bookmarkEnd w:id="122"/>
    <w:bookmarkStart w:name="z141"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ставок платы за пользование водными ресурсами поверхностных водных объектов, утвержденных указанным приказом: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3" w:id="124"/>
    <w:p>
      <w:pPr>
        <w:spacing w:after="0"/>
        <w:ind w:left="0"/>
        <w:jc w:val="both"/>
      </w:pPr>
      <w:r>
        <w:rPr>
          <w:rFonts w:ascii="Times New Roman"/>
          <w:b w:val="false"/>
          <w:i w:val="false"/>
          <w:color w:val="000000"/>
          <w:sz w:val="28"/>
        </w:rPr>
        <w:t xml:space="preserve">
      "2. Ставки платы рассчитывается по бассейнам рек и отраслям экономики на основе базовых коэффициентов ставки платы за пользование водными ресурсами поверхностных водных объектов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и отраслевые базовые коэффициенты ставки платы за пользование водными ресурсами поверхностных водных объектов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по формуле:</w:t>
      </w:r>
    </w:p>
    <w:bookmarkEnd w:id="124"/>
    <w:bookmarkStart w:name="z144" w:id="125"/>
    <w:p>
      <w:pPr>
        <w:spacing w:after="0"/>
        <w:ind w:left="0"/>
        <w:jc w:val="both"/>
      </w:pPr>
      <w:r>
        <w:rPr>
          <w:rFonts w:ascii="Times New Roman"/>
          <w:b w:val="false"/>
          <w:i w:val="false"/>
          <w:color w:val="000000"/>
          <w:sz w:val="28"/>
        </w:rPr>
        <w:t xml:space="preserve">
      СП отраслевая = МРП * К1*K2o, </w:t>
      </w:r>
    </w:p>
    <w:bookmarkEnd w:id="125"/>
    <w:bookmarkStart w:name="z145" w:id="126"/>
    <w:p>
      <w:pPr>
        <w:spacing w:after="0"/>
        <w:ind w:left="0"/>
        <w:jc w:val="both"/>
      </w:pPr>
      <w:r>
        <w:rPr>
          <w:rFonts w:ascii="Times New Roman"/>
          <w:b w:val="false"/>
          <w:i w:val="false"/>
          <w:color w:val="000000"/>
          <w:sz w:val="28"/>
        </w:rPr>
        <w:t>
      где:</w:t>
      </w:r>
    </w:p>
    <w:bookmarkEnd w:id="126"/>
    <w:bookmarkStart w:name="z146" w:id="127"/>
    <w:p>
      <w:pPr>
        <w:spacing w:after="0"/>
        <w:ind w:left="0"/>
        <w:jc w:val="both"/>
      </w:pPr>
      <w:r>
        <w:rPr>
          <w:rFonts w:ascii="Times New Roman"/>
          <w:b w:val="false"/>
          <w:i w:val="false"/>
          <w:color w:val="000000"/>
          <w:sz w:val="28"/>
        </w:rPr>
        <w:t>
      СП отраслевая - ставка платы отраслевая;</w:t>
      </w:r>
    </w:p>
    <w:bookmarkEnd w:id="127"/>
    <w:bookmarkStart w:name="z147" w:id="128"/>
    <w:p>
      <w:pPr>
        <w:spacing w:after="0"/>
        <w:ind w:left="0"/>
        <w:jc w:val="both"/>
      </w:pPr>
      <w:r>
        <w:rPr>
          <w:rFonts w:ascii="Times New Roman"/>
          <w:b w:val="false"/>
          <w:i w:val="false"/>
          <w:color w:val="000000"/>
          <w:sz w:val="28"/>
        </w:rPr>
        <w:t>
      МРП - месячный расчетный показатель, установленный законами и действующий на период расчета;</w:t>
      </w:r>
    </w:p>
    <w:bookmarkEnd w:id="128"/>
    <w:bookmarkStart w:name="z148" w:id="129"/>
    <w:p>
      <w:pPr>
        <w:spacing w:after="0"/>
        <w:ind w:left="0"/>
        <w:jc w:val="both"/>
      </w:pPr>
      <w:r>
        <w:rPr>
          <w:rFonts w:ascii="Times New Roman"/>
          <w:b w:val="false"/>
          <w:i w:val="false"/>
          <w:color w:val="000000"/>
          <w:sz w:val="28"/>
        </w:rPr>
        <w:t>
      К1 - базовые коэффициенты ставки платы за пользование водными ресурсами поверхностных водных объектов (доля МРП относительно конкретно взятого водного бассейна);</w:t>
      </w:r>
    </w:p>
    <w:bookmarkEnd w:id="129"/>
    <w:bookmarkStart w:name="z149" w:id="130"/>
    <w:p>
      <w:pPr>
        <w:spacing w:after="0"/>
        <w:ind w:left="0"/>
        <w:jc w:val="both"/>
      </w:pPr>
      <w:r>
        <w:rPr>
          <w:rFonts w:ascii="Times New Roman"/>
          <w:b w:val="false"/>
          <w:i w:val="false"/>
          <w:color w:val="000000"/>
          <w:sz w:val="28"/>
        </w:rPr>
        <w:t>
      K2o - отраслевые базовые коэффициенты ставки платы за пользование водными ресурсами поверхностных водных объектов для конкретно взятого сектора экономики.";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указанной Методике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 приложение 3 на казахском языке не меняется.</w:t>
      </w:r>
    </w:p>
    <w:bookmarkStart w:name="z151" w:id="131"/>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9 апреля 2026 года № 104-НҚ "О внесении изменений и дополнений в приказ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38392) следующее изменение:</w:t>
      </w:r>
    </w:p>
    <w:bookmarkEnd w:id="131"/>
    <w:bookmarkStart w:name="z152"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w:t>
      </w:r>
      <w:r>
        <w:rPr>
          <w:rFonts w:ascii="Times New Roman"/>
          <w:b w:val="false"/>
          <w:i w:val="false"/>
          <w:color w:val="000000"/>
          <w:sz w:val="28"/>
        </w:rPr>
        <w:t xml:space="preserve"> на казахском языке вносится изменение, текст на русском языке не меняется.</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расчета ставок</w:t>
            </w:r>
            <w:r>
              <w:br/>
            </w:r>
            <w:r>
              <w:rPr>
                <w:rFonts w:ascii="Times New Roman"/>
                <w:b w:val="false"/>
                <w:i w:val="false"/>
                <w:color w:val="000000"/>
                <w:sz w:val="20"/>
              </w:rPr>
              <w:t>платы за пользование водными</w:t>
            </w:r>
            <w:r>
              <w:br/>
            </w:r>
            <w:r>
              <w:rPr>
                <w:rFonts w:ascii="Times New Roman"/>
                <w:b w:val="false"/>
                <w:i w:val="false"/>
                <w:color w:val="000000"/>
                <w:sz w:val="20"/>
              </w:rPr>
              <w:t>ресурсами поверхностных</w:t>
            </w:r>
            <w:r>
              <w:br/>
            </w:r>
            <w:r>
              <w:rPr>
                <w:rFonts w:ascii="Times New Roman"/>
                <w:b w:val="false"/>
                <w:i w:val="false"/>
                <w:color w:val="000000"/>
                <w:sz w:val="20"/>
              </w:rPr>
              <w:t>водных объектов</w:t>
            </w:r>
          </w:p>
        </w:tc>
      </w:tr>
    </w:tbl>
    <w:bookmarkStart w:name="z155" w:id="133"/>
    <w:p>
      <w:pPr>
        <w:spacing w:after="0"/>
        <w:ind w:left="0"/>
        <w:jc w:val="left"/>
      </w:pPr>
      <w:r>
        <w:rPr>
          <w:rFonts w:ascii="Times New Roman"/>
          <w:b/>
          <w:i w:val="false"/>
          <w:color w:val="000000"/>
        </w:rPr>
        <w:t xml:space="preserve"> Единица измерения ставки платы на объем воды, забранной из поверхностных водных объектов</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применительно к размеру рассчитанной ставки 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Жилищно-эксплуатационные и коммунальные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1000 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включая энергетику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1000 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1000 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Прудовые хозяйства осуществляющие забор из поверхностных источников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 1000 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 1000 кВт.ч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 1000 т.км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