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31b3" w14:textId="cc5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2026 года № 48 қе. Зарегистрирован в Министерстве юстиции Республики Казахстан 25 июня 2026 года № 39090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19 декабря 2018 года № 104/қе "Об утверждении Правил осуществления разрешительных процедур и Разрешительных требований по выдаче разрешения на реализацию (в том числе иную передачу) средств криптографической защиты информации и перечня документов, подтверждающих соответствие им" (зарегистрирован в Реестре государственной регистрации нормативных правовых актов за № 17973)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разрешительных процедур и Разрешительных требованиях по выдаче разрешения на реализацию (в том числе иную передачу) средств криптографической защиты информации и перечне документов, подтверждающих соответствие им,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Разрешительные процедуры осуществляются в электронном виде посредством государственной цифровой системы разрешений и уведомлений.";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проведении проверки сведений, содержащихся в представленных заявителем документах, и проверки соблюдения заявителем разрешительных требований разрешительный орган использует цифровые системы.";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Отчет о реализованных средствах криптографической защиты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 направляется разрешительному органу через веб-портал "цифрового правительства" www.egov.kz, www.elicense.kz не позднее 1 февраля года, следующего за отчетным. Оригинал отчета ставится на учет у владельца разрешения второй категории.";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реализованных средствах криптографической защиты информации в период</w:t>
      </w:r>
      <w:r>
        <w:br/>
      </w:r>
      <w:r>
        <w:rPr>
          <w:rFonts w:ascii="Times New Roman"/>
          <w:b/>
          <w:i w:val="false"/>
          <w:color w:val="000000"/>
        </w:rPr>
        <w:t>с "___" ______ 20____ года по "___" _____ 20_____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средств криптографической защиты информации, номер и дата заключения по техническому исследованию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реализации (номер, срок заключения и исполнения контракта (договора), юридический и фактический адрес, индивидуальный идентификационный номер/бизнес-идентификационный номер (при наличии), контактные телефоны организации, с кем заключен контракт (договор) на реализацию)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средств криптографической защиты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руководителя,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его наличии) ______________________ дата подписи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реализованных средствах криптографической защиты информации в форме электронного документа в формате DOC, удостоверенного электронной цифровой подписью уполномоченного лица владельца разрешения второй категории, направляется в разрешительный орган через веб-портал "цифрового правительства" www.egov.kz, www.elicense.kz не позднее 1 февраля года, следующего за отчетным. Оригинал отчета ставится на учет у владельца разрешения второй категории.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информации,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разрешения на реализацию</w:t>
      </w:r>
      <w:r>
        <w:br/>
      </w:r>
      <w:r>
        <w:rPr>
          <w:rFonts w:ascii="Times New Roman"/>
          <w:b/>
          <w:i w:val="false"/>
          <w:color w:val="000000"/>
        </w:rPr>
        <w:t>(в том числе иную передачу) средств криптографической защиты информации</w:t>
      </w:r>
    </w:p>
    <w:bookmarkEnd w:id="14"/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осуществление разрешения на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иную передачу) средств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 документа(-ов).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деятельностью или отдельными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требующих получения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 _____года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иную передачу)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разрешения на реализацию</w:t>
      </w:r>
      <w:r>
        <w:br/>
      </w:r>
      <w:r>
        <w:rPr>
          <w:rFonts w:ascii="Times New Roman"/>
          <w:b/>
          <w:i w:val="false"/>
          <w:color w:val="000000"/>
        </w:rPr>
        <w:t>(в том числе иную передачу) средств криптографической защиты информации</w:t>
      </w:r>
    </w:p>
    <w:bookmarkEnd w:id="16"/>
    <w:p>
      <w:pPr>
        <w:spacing w:after="0"/>
        <w:ind w:left="0"/>
        <w:jc w:val="both"/>
      </w:pPr>
      <w:bookmarkStart w:name="z37" w:id="1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реализацию (в том числе иную передачу)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криптографической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документа(-ов)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деятельностью или отдельными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требующих получения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 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