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e14d" w14:textId="c3fe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22 октября 2024 года № 665/НҚ "Об утверждении Правил оказания государственной услуги "Выдача разрешения виртуальному оператору сотовой связи"</w:t>
      </w:r>
    </w:p>
    <w:p>
      <w:pPr>
        <w:spacing w:after="0"/>
        <w:ind w:left="0"/>
        <w:jc w:val="both"/>
      </w:pPr>
      <w:r>
        <w:rPr>
          <w:rFonts w:ascii="Times New Roman"/>
          <w:b w:val="false"/>
          <w:i w:val="false"/>
          <w:color w:val="000000"/>
          <w:sz w:val="28"/>
        </w:rPr>
        <w:t>Приказ и.о. Министра искусственного интеллекта и цифрового развития Республики Казахстан от 24 июня 2026 года № 350/НҚ. Зарегистрирован в Министерстве юстиции Республики Казахстан 25 июня 2026 года № 39076</w:t>
      </w:r>
    </w:p>
    <w:p>
      <w:pPr>
        <w:spacing w:after="0"/>
        <w:ind w:left="0"/>
        <w:jc w:val="left"/>
      </w:pP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22 октября 2024 года № 665/НҚ "Об утверждении Правил оказания государственной услуги "Выдача разрешения виртуальному оператору сотовой связи" (зарегистрирован в Реестре государственной регистрации нормативных правовых актов № 35294)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подпунктом 7) пункта 15 Положения о Министерстве искусственного интеллекта и цифрового развития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2025 года № 846,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оказания государственной услуги "Выдача разрешения виртуальному оператору сотовой связи",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0"/>
    <w:p>
      <w:pPr>
        <w:spacing w:after="0"/>
        <w:ind w:left="0"/>
        <w:jc w:val="both"/>
      </w:pPr>
      <w:r>
        <w:rPr>
          <w:rFonts w:ascii="Times New Roman"/>
          <w:b w:val="false"/>
          <w:i w:val="false"/>
          <w:color w:val="000000"/>
          <w:sz w:val="28"/>
        </w:rPr>
        <w:t>
      2.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0"/>
    <w:bookmarkStart w:name="z9"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10"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2"/>
    <w:bookmarkStart w:name="z11" w:id="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3"/>
    <w:bookmarkStart w:name="z12"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4"/>
    <w:bookmarkStart w:name="z13" w:id="5"/>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министра</w:t>
            </w:r>
          </w:p>
          <w:p>
            <w:pPr>
              <w:spacing w:after="20"/>
              <w:ind w:left="20"/>
              <w:jc w:val="both"/>
            </w:pPr>
          </w:p>
          <w:p>
            <w:pPr>
              <w:spacing w:after="20"/>
              <w:ind w:left="20"/>
              <w:jc w:val="both"/>
            </w:pPr>
            <w:r>
              <w:rPr>
                <w:rFonts w:ascii="Times New Roman"/>
                <w:b w:val="false"/>
                <w:i/>
                <w:color w:val="000000"/>
                <w:sz w:val="20"/>
              </w:rPr>
              <w:t>искусственного интеллекта и</w:t>
            </w:r>
          </w:p>
          <w:p>
            <w:pPr>
              <w:spacing w:after="20"/>
              <w:ind w:left="20"/>
              <w:jc w:val="both"/>
            </w:pPr>
            <w:r>
              <w:rPr>
                <w:rFonts w:ascii="Times New Roman"/>
                <w:b w:val="false"/>
                <w:i/>
                <w:color w:val="000000"/>
                <w:sz w:val="20"/>
              </w:rPr>
              <w:t>цифрового развития</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6"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2026 года № 350/НҚ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2024 года № 665/НҚ</w:t>
            </w:r>
          </w:p>
        </w:tc>
      </w:tr>
    </w:tbl>
    <w:bookmarkStart w:name="z19" w:id="7"/>
    <w:p>
      <w:pPr>
        <w:spacing w:after="0"/>
        <w:ind w:left="0"/>
        <w:jc w:val="left"/>
      </w:pPr>
      <w:r>
        <w:rPr>
          <w:rFonts w:ascii="Times New Roman"/>
          <w:b/>
          <w:i w:val="false"/>
          <w:color w:val="000000"/>
        </w:rPr>
        <w:t xml:space="preserve"> Правила оказания государственной услуги "Выдача разрешения виртуальному оператору сотовой связи"</w:t>
      </w:r>
    </w:p>
    <w:bookmarkEnd w:id="7"/>
    <w:bookmarkStart w:name="z20"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виртуальному оператору сотовой связи" (далее – Правила) разработаны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подпунктом 7) пункта 15 Положения о Министерстве искусственного интеллекта и цифрового развития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2025 года № 846, и определяют порядок оказания государственной услуги "Выдача разрешения виртуальному оператору сотовой связи" (далее – Государственная услуга).</w:t>
      </w:r>
    </w:p>
    <w:bookmarkStart w:name="z22"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23" w:id="10"/>
    <w:p>
      <w:pPr>
        <w:spacing w:after="0"/>
        <w:ind w:left="0"/>
        <w:jc w:val="both"/>
      </w:pPr>
      <w:r>
        <w:rPr>
          <w:rFonts w:ascii="Times New Roman"/>
          <w:b w:val="false"/>
          <w:i w:val="false"/>
          <w:color w:val="000000"/>
          <w:sz w:val="28"/>
        </w:rPr>
        <w:t>
      1) базовый оператор – оператор связи, имеющий лицензию на осуществление деятельности сотового оператора связи, с которым виртуальный оператор заключает договор об использовании инфраструктуры сети связи;</w:t>
      </w:r>
    </w:p>
    <w:bookmarkEnd w:id="10"/>
    <w:bookmarkStart w:name="z24" w:id="11"/>
    <w:p>
      <w:pPr>
        <w:spacing w:after="0"/>
        <w:ind w:left="0"/>
        <w:jc w:val="both"/>
      </w:pPr>
      <w:r>
        <w:rPr>
          <w:rFonts w:ascii="Times New Roman"/>
          <w:b w:val="false"/>
          <w:i w:val="false"/>
          <w:color w:val="000000"/>
          <w:sz w:val="28"/>
        </w:rPr>
        <w:t>
      2)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1"/>
    <w:bookmarkStart w:name="z25" w:id="12"/>
    <w:p>
      <w:pPr>
        <w:spacing w:after="0"/>
        <w:ind w:left="0"/>
        <w:jc w:val="both"/>
      </w:pPr>
      <w:r>
        <w:rPr>
          <w:rFonts w:ascii="Times New Roman"/>
          <w:b w:val="false"/>
          <w:i w:val="false"/>
          <w:color w:val="000000"/>
          <w:sz w:val="28"/>
        </w:rPr>
        <w:t>
      3) виртуальный оператор – оператор связи, использующий инфраструктуру одного либо нескольких операторов сотовой связи для предоставления услуг сотовой связи;</w:t>
      </w:r>
    </w:p>
    <w:bookmarkEnd w:id="12"/>
    <w:bookmarkStart w:name="z26" w:id="13"/>
    <w:p>
      <w:pPr>
        <w:spacing w:after="0"/>
        <w:ind w:left="0"/>
        <w:jc w:val="both"/>
      </w:pPr>
      <w:r>
        <w:rPr>
          <w:rFonts w:ascii="Times New Roman"/>
          <w:b w:val="false"/>
          <w:i w:val="false"/>
          <w:color w:val="000000"/>
          <w:sz w:val="28"/>
        </w:rPr>
        <w:t>
      4)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 (далее – услугополучатель).</w:t>
      </w:r>
    </w:p>
    <w:bookmarkEnd w:id="13"/>
    <w:bookmarkStart w:name="z27" w:id="14"/>
    <w:p>
      <w:pPr>
        <w:spacing w:after="0"/>
        <w:ind w:left="0"/>
        <w:jc w:val="left"/>
      </w:pPr>
      <w:r>
        <w:rPr>
          <w:rFonts w:ascii="Times New Roman"/>
          <w:b/>
          <w:i w:val="false"/>
          <w:color w:val="000000"/>
        </w:rPr>
        <w:t xml:space="preserve"> Глава 2. Порядок оказания государственной услуги</w:t>
      </w:r>
    </w:p>
    <w:bookmarkEnd w:id="14"/>
    <w:p>
      <w:pPr>
        <w:spacing w:after="0"/>
        <w:ind w:left="0"/>
        <w:jc w:val="left"/>
      </w:pPr>
    </w:p>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изложен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Start w:name="z29" w:id="15"/>
    <w:p>
      <w:pPr>
        <w:spacing w:after="0"/>
        <w:ind w:left="0"/>
        <w:jc w:val="both"/>
      </w:pPr>
      <w:r>
        <w:rPr>
          <w:rFonts w:ascii="Times New Roman"/>
          <w:b w:val="false"/>
          <w:i w:val="false"/>
          <w:color w:val="000000"/>
          <w:sz w:val="28"/>
        </w:rPr>
        <w:t>
      4. Государственная услуга оказывается Комитетом телекоммуникаций Министерства искусственного интеллекта и цифрового развития Республики Казахстан (далее – Услугодатель).</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Для получения государственной услуги услугополучатель направляют посредством веб-портала "цифрового правительства" www.egov.kz, www.elicense.kz (далее – Портал) услугодателю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настоящих Правил.</w:t>
      </w:r>
    </w:p>
    <w:bookmarkStart w:name="z31" w:id="16"/>
    <w:p>
      <w:pPr>
        <w:spacing w:after="0"/>
        <w:ind w:left="0"/>
        <w:jc w:val="both"/>
      </w:pPr>
      <w:r>
        <w:rPr>
          <w:rFonts w:ascii="Times New Roman"/>
          <w:b w:val="false"/>
          <w:i w:val="false"/>
          <w:color w:val="000000"/>
          <w:sz w:val="28"/>
        </w:rPr>
        <w:t>
      6.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услугодателя (далее – работник услугодателя).</w:t>
      </w:r>
    </w:p>
    <w:bookmarkEnd w:id="16"/>
    <w:bookmarkStart w:name="z32" w:id="1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7"/>
    <w:bookmarkStart w:name="z33" w:id="18"/>
    <w:p>
      <w:pPr>
        <w:spacing w:after="0"/>
        <w:ind w:left="0"/>
        <w:jc w:val="both"/>
      </w:pPr>
      <w:r>
        <w:rPr>
          <w:rFonts w:ascii="Times New Roman"/>
          <w:b w:val="false"/>
          <w:i w:val="false"/>
          <w:color w:val="000000"/>
          <w:sz w:val="28"/>
        </w:rPr>
        <w:t>
      Работник услугодателя в течение двух рабочих дней с момента регистрации документов, проверяет полноту представленных документов.</w:t>
      </w:r>
    </w:p>
    <w:bookmarkEnd w:id="18"/>
    <w:bookmarkStart w:name="z34" w:id="19"/>
    <w:p>
      <w:pPr>
        <w:spacing w:after="0"/>
        <w:ind w:left="0"/>
        <w:jc w:val="both"/>
      </w:pPr>
      <w:r>
        <w:rPr>
          <w:rFonts w:ascii="Times New Roman"/>
          <w:b w:val="false"/>
          <w:i w:val="false"/>
          <w:color w:val="000000"/>
          <w:sz w:val="28"/>
        </w:rPr>
        <w:t>
      Сведения о документах, удостоверяющие личность, государственной регистрации (перерегистрации) услугополучателя услугодатель получает из соответствующих государственных цифровых систем через шлюз "цифрового правительства".</w:t>
      </w:r>
    </w:p>
    <w:bookmarkEnd w:id="19"/>
    <w:bookmarkStart w:name="z35" w:id="2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работник услугодателя в сроки, указанные в части третьей настоящего пункта, готовит мотивированный отказ в дальнейшем рассмотрении заявления в форме электронного документа подписанный электронной цифровой подписью (далее - ЭЦП) руководителя услугодателя и направляет услугополучателю в личный кабинет портала.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При предоставлении услугополучателем полного пакета документов и (или) сведений работник услугодателя в течении 3 (трех) рабочих дней осуществляет проверку на соответствие их Квалификационным требованиям и перечню документов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подтверждающих соответствие им. В случае соответствия услугополучателя квалификационным требованиям и отсутствии оснований для отказа работник услугодателя формирует разрешение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37" w:id="21"/>
    <w:p>
      <w:pPr>
        <w:spacing w:after="0"/>
        <w:ind w:left="0"/>
        <w:jc w:val="both"/>
      </w:pPr>
      <w:r>
        <w:rPr>
          <w:rFonts w:ascii="Times New Roman"/>
          <w:b w:val="false"/>
          <w:i w:val="false"/>
          <w:color w:val="000000"/>
          <w:sz w:val="28"/>
        </w:rPr>
        <w:t>
      В случае несоответствия квалификационным требованиям и по основаниям, предусмотренным пунктом 10 Перечня основных требований к оказанию государственной услуги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21"/>
    <w:bookmarkStart w:name="z38" w:id="2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принятия административного акта. Заслушивание проводится не позднее 2 (двух) рабочих дней со дня уведомления.</w:t>
      </w:r>
    </w:p>
    <w:bookmarkEnd w:id="22"/>
    <w:bookmarkStart w:name="z39" w:id="2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3"/>
    <w:bookmarkStart w:name="z40" w:id="24"/>
    <w:p>
      <w:pPr>
        <w:spacing w:after="0"/>
        <w:ind w:left="0"/>
        <w:jc w:val="both"/>
      </w:pPr>
      <w:r>
        <w:rPr>
          <w:rFonts w:ascii="Times New Roman"/>
          <w:b w:val="false"/>
          <w:i w:val="false"/>
          <w:color w:val="000000"/>
          <w:sz w:val="28"/>
        </w:rPr>
        <w:t>
      Результат оказания государственной услуги формируется в форме электронного документа, подписанного ЭЦП руководителем услугодателя, и направляется услугополучателю в личный кабинет на портале.</w:t>
      </w:r>
    </w:p>
    <w:bookmarkEnd w:id="24"/>
    <w:bookmarkStart w:name="z41" w:id="25"/>
    <w:p>
      <w:pPr>
        <w:spacing w:after="0"/>
        <w:ind w:left="0"/>
        <w:jc w:val="both"/>
      </w:pPr>
      <w:r>
        <w:rPr>
          <w:rFonts w:ascii="Times New Roman"/>
          <w:b w:val="false"/>
          <w:i w:val="false"/>
          <w:color w:val="000000"/>
          <w:sz w:val="28"/>
        </w:rPr>
        <w:t>
      8.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25"/>
    <w:bookmarkStart w:name="z42" w:id="2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26"/>
    <w:bookmarkStart w:name="z43" w:id="27"/>
    <w:p>
      <w:pPr>
        <w:spacing w:after="0"/>
        <w:ind w:left="0"/>
        <w:jc w:val="both"/>
      </w:pPr>
      <w:r>
        <w:rPr>
          <w:rFonts w:ascii="Times New Roman"/>
          <w:b w:val="false"/>
          <w:i w:val="false"/>
          <w:color w:val="000000"/>
          <w:sz w:val="28"/>
        </w:rPr>
        <w:t>
      9. Регистрация и учет выданных разрешений ведется в автоматическом режиме в государственной цифровой системе разрешений и уведомлений.</w:t>
      </w:r>
    </w:p>
    <w:bookmarkEnd w:id="27"/>
    <w:bookmarkStart w:name="z44" w:id="2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28"/>
    <w:bookmarkStart w:name="z45" w:id="29"/>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9"/>
    <w:bookmarkStart w:name="z46" w:id="3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0"/>
    <w:bookmarkStart w:name="z47" w:id="3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1"/>
    <w:bookmarkStart w:name="z48" w:id="3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32"/>
    <w:bookmarkStart w:name="z49" w:id="33"/>
    <w:p>
      <w:pPr>
        <w:spacing w:after="0"/>
        <w:ind w:left="0"/>
        <w:jc w:val="both"/>
      </w:pPr>
      <w:r>
        <w:rPr>
          <w:rFonts w:ascii="Times New Roman"/>
          <w:b w:val="false"/>
          <w:i w:val="false"/>
          <w:color w:val="000000"/>
          <w:sz w:val="28"/>
        </w:rPr>
        <w:t>
      Если иное не предусмотрено законами Республики Казахстан, обращение в суд допускается после обжалования в досудебном порядке, согласно пункту 5 статьи 91 Административного процедурно-процессуального кодекса Республики Казахстан.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Start w:name="z51" w:id="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виртуальному оператору</w:t>
            </w:r>
            <w:r>
              <w:br/>
            </w:r>
            <w:r>
              <w:rPr>
                <w:rFonts w:ascii="Times New Roman"/>
                <w:b w:val="false"/>
                <w:i w:val="false"/>
                <w:color w:val="000000"/>
                <w:sz w:val="20"/>
              </w:rPr>
              <w:t>сотовой связи"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виртуальному оператору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виртуальному оператору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искусственного интеллекта и цифрового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разрешения виртуальному оператору сотовой связи - 7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разрешение виртуальному оператору сотовой связи,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1) портал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с 8.00 до 17.30 часов с перерывом на обед с 13.00 до 14.30 часов,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 Министерства искусственного интеллекта и цифрового развития Республики Казахстан: www.gov.egov.kz/memleket/entities/mdai, в разделе "Государственные услуги";</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Для получения разрешения виртуальному оператору сотовой связи:</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согласно приложениям 2 или 3 настоящих Правил;</w:t>
            </w:r>
          </w:p>
          <w:p>
            <w:pPr>
              <w:spacing w:after="20"/>
              <w:ind w:left="20"/>
              <w:jc w:val="both"/>
            </w:pPr>
            <w:r>
              <w:rPr>
                <w:rFonts w:ascii="Times New Roman"/>
                <w:b w:val="false"/>
                <w:i w:val="false"/>
                <w:color w:val="000000"/>
                <w:sz w:val="20"/>
              </w:rPr>
              <w:t>
документы, подтверждающие соответствие услугополучателя квалификационным требованиям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портал при условии наличия ЭЦП.</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в интернет-ресурсе www.gov.egov.kz/memleket/entities/mdai,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Срок действия разрешения составляет 10 лет.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виртуальному оператору</w:t>
            </w:r>
            <w:r>
              <w:br/>
            </w:r>
            <w:r>
              <w:rPr>
                <w:rFonts w:ascii="Times New Roman"/>
                <w:b w:val="false"/>
                <w:i w:val="false"/>
                <w:color w:val="000000"/>
                <w:sz w:val="20"/>
              </w:rPr>
              <w:t>сотовой 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39"/>
    <w:p>
      <w:pPr>
        <w:spacing w:after="0"/>
        <w:ind w:left="0"/>
        <w:jc w:val="left"/>
      </w:pPr>
      <w:r>
        <w:rPr>
          <w:rFonts w:ascii="Times New Roman"/>
          <w:b/>
          <w:i w:val="false"/>
          <w:color w:val="000000"/>
        </w:rPr>
        <w:t xml:space="preserve"> Заявление физического лица для получения разрешения виртуального оператора сотовой связи</w:t>
      </w:r>
    </w:p>
    <w:bookmarkEnd w:id="39"/>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предоставление услуг виртуального оператора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Адрес местожительства физического лиц</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 xml:space="preserve">                               улицы, номер дома/здания)</w:t>
      </w:r>
    </w:p>
    <w:p>
      <w:pPr>
        <w:spacing w:after="0"/>
        <w:ind w:left="0"/>
        <w:jc w:val="both"/>
      </w:pPr>
      <w:r>
        <w:rPr>
          <w:rFonts w:ascii="Times New Roman"/>
          <w:b w:val="false"/>
          <w:i w:val="false"/>
          <w:color w:val="000000"/>
          <w:sz w:val="28"/>
        </w:rPr>
        <w:t xml:space="preserve">       Электронная почта 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 xml:space="preserve">       улицы,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 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xml:space="preserve">       Заявитель согласен на сбор и обработку персональных данных в соответствии с законодательством Республики Казахстан о персональных данных и их защите при выдаче разрешения;</w:t>
      </w:r>
    </w:p>
    <w:p>
      <w:pPr>
        <w:spacing w:after="0"/>
        <w:ind w:left="0"/>
        <w:jc w:val="both"/>
      </w:pPr>
      <w:r>
        <w:rPr>
          <w:rFonts w:ascii="Times New Roman"/>
          <w:b w:val="false"/>
          <w:i w:val="false"/>
          <w:color w:val="000000"/>
          <w:sz w:val="28"/>
        </w:rPr>
        <w:t xml:space="preserve">       Физическое лицо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 _________ 20__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виртуальному оператору</w:t>
            </w:r>
            <w:r>
              <w:br/>
            </w:r>
            <w:r>
              <w:rPr>
                <w:rFonts w:ascii="Times New Roman"/>
                <w:b w:val="false"/>
                <w:i w:val="false"/>
                <w:color w:val="000000"/>
                <w:sz w:val="20"/>
              </w:rPr>
              <w:t>сотовой 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40"/>
    <w:p>
      <w:pPr>
        <w:spacing w:after="0"/>
        <w:ind w:left="0"/>
        <w:jc w:val="left"/>
      </w:pPr>
      <w:r>
        <w:rPr>
          <w:rFonts w:ascii="Times New Roman"/>
          <w:b/>
          <w:i w:val="false"/>
          <w:color w:val="000000"/>
        </w:rPr>
        <w:t xml:space="preserve"> Заявление юридического лица для получения разрешения виртуального оператора сотовой связи</w:t>
      </w:r>
    </w:p>
    <w:bookmarkEnd w:id="40"/>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 идентификационный номер филиала или представительства иностранного юридического лица – в случае отсутствия бизнес- идентификационного номера у юридического лица)</w:t>
      </w:r>
    </w:p>
    <w:p>
      <w:pPr>
        <w:spacing w:after="0"/>
        <w:ind w:left="0"/>
        <w:jc w:val="both"/>
      </w:pPr>
      <w:r>
        <w:rPr>
          <w:rFonts w:ascii="Times New Roman"/>
          <w:b w:val="false"/>
          <w:i w:val="false"/>
          <w:color w:val="000000"/>
          <w:sz w:val="28"/>
        </w:rPr>
        <w:t xml:space="preserve">       Прошу выдать разрешение на предоставление услуг виртуального оператора</w:t>
      </w:r>
    </w:p>
    <w:p>
      <w:pPr>
        <w:spacing w:after="0"/>
        <w:ind w:left="0"/>
        <w:jc w:val="both"/>
      </w:pPr>
      <w:r>
        <w:rPr>
          <w:rFonts w:ascii="Times New Roman"/>
          <w:b w:val="false"/>
          <w:i w:val="false"/>
          <w:color w:val="000000"/>
          <w:sz w:val="28"/>
        </w:rPr>
        <w:t xml:space="preserve">       Адрес юридического лица _____________________________________________</w:t>
      </w:r>
    </w:p>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w:t>
      </w:r>
    </w:p>
    <w:p>
      <w:pPr>
        <w:spacing w:after="0"/>
        <w:ind w:left="0"/>
        <w:jc w:val="both"/>
      </w:pPr>
      <w:r>
        <w:rPr>
          <w:rFonts w:ascii="Times New Roman"/>
          <w:b w:val="false"/>
          <w:i w:val="false"/>
          <w:color w:val="000000"/>
          <w:sz w:val="28"/>
        </w:rPr>
        <w:t xml:space="preserve">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 xml:space="preserve">             улицы,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 все прилагаемые документы соответствуют действительности и являются действительными; Заявитель согласен на сбор и обработку персональных данных в соответствии с законодательством Республики Казахстан о персональных данных и их защите при выдаче разрешения;</w:t>
      </w:r>
    </w:p>
    <w:p>
      <w:pPr>
        <w:spacing w:after="0"/>
        <w:ind w:left="0"/>
        <w:jc w:val="both"/>
      </w:pPr>
      <w:r>
        <w:rPr>
          <w:rFonts w:ascii="Times New Roman"/>
          <w:b w:val="false"/>
          <w:i w:val="false"/>
          <w:color w:val="000000"/>
          <w:sz w:val="28"/>
        </w:rPr>
        <w:t xml:space="preserve">       Руководитель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виртуальному оператору</w:t>
            </w:r>
            <w:r>
              <w:br/>
            </w:r>
            <w:r>
              <w:rPr>
                <w:rFonts w:ascii="Times New Roman"/>
                <w:b w:val="false"/>
                <w:i w:val="false"/>
                <w:color w:val="000000"/>
                <w:sz w:val="20"/>
              </w:rPr>
              <w:t>сотовой связи"</w:t>
            </w:r>
          </w:p>
        </w:tc>
      </w:tr>
    </w:tbl>
    <w:bookmarkStart w:name="z76" w:id="41"/>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заявителя на получение государственной услуги "Выдача разрешения виртуальному оператору сотовой связи"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заявителя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Договор с оператором сотовой связи, содержащий следующую информацию:</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Соглашение об использовании инфраструктуры сетей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Использование (на праве собственности, либо иных законных основаниях) аппаратно-программных и технических средств для обеспечения проведения оперативно-розыскных, контрразведывательных мероприятий, сбор и хранения в течение двух лет служебной информации об абонентах всех сетей связи в соответствии с Правилами осуществления операторами связи сбора и хранения служебной информации об абонентах и (или) пользователях услуг связи,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30 июня 2023 года № 220/НҚ (зарегистрирован в Реестре государственной регистрации нормативных правовых актов за № 33007);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Cистемы учета трафика, имеющие систему измерения длительности соединений и систему измерения передачи данных оператора связи, внесенную в реестр государственной системы обеспечения единства измерений Республики Казахстан, действующий сертификат о поверки; </w:t>
            </w:r>
          </w:p>
          <w:p>
            <w:pPr>
              <w:spacing w:after="20"/>
              <w:ind w:left="20"/>
              <w:jc w:val="both"/>
            </w:pPr>
            <w:r>
              <w:rPr>
                <w:rFonts w:ascii="Times New Roman"/>
                <w:b w:val="false"/>
                <w:i w:val="false"/>
                <w:color w:val="000000"/>
                <w:sz w:val="20"/>
              </w:rPr>
              <w:t>
4. Схему взаимодействия между виртуальным оператором и базовым оператором.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Договор</w:t>
            </w:r>
          </w:p>
          <w:bookmarkEnd w:id="43"/>
          <w:p>
            <w:pPr>
              <w:spacing w:after="20"/>
              <w:ind w:left="20"/>
              <w:jc w:val="both"/>
            </w:pPr>
            <w:r>
              <w:rPr>
                <w:rFonts w:ascii="Times New Roman"/>
                <w:b w:val="false"/>
                <w:i w:val="false"/>
                <w:color w:val="000000"/>
                <w:sz w:val="20"/>
              </w:rPr>
              <w:t>
Форма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w:t>
            </w:r>
          </w:p>
        </w:tc>
      </w:tr>
    </w:tbl>
    <w:bookmarkStart w:name="z82" w:id="44"/>
    <w:p>
      <w:pPr>
        <w:spacing w:after="0"/>
        <w:ind w:left="0"/>
        <w:jc w:val="both"/>
      </w:pPr>
      <w:r>
        <w:rPr>
          <w:rFonts w:ascii="Times New Roman"/>
          <w:b w:val="false"/>
          <w:i w:val="false"/>
          <w:color w:val="000000"/>
          <w:sz w:val="28"/>
        </w:rPr>
        <w:t>
      Примечание: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Созданные и удостоверенные ЭЦП в порядке, определенном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за № 33339).</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заявителя на</w:t>
            </w:r>
            <w:r>
              <w:br/>
            </w:r>
            <w:r>
              <w:rPr>
                <w:rFonts w:ascii="Times New Roman"/>
                <w:b w:val="false"/>
                <w:i w:val="false"/>
                <w:color w:val="000000"/>
                <w:sz w:val="20"/>
              </w:rPr>
              <w:t>получение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виртуальному оператору</w:t>
            </w:r>
            <w:r>
              <w:br/>
            </w:r>
            <w:r>
              <w:rPr>
                <w:rFonts w:ascii="Times New Roman"/>
                <w:b w:val="false"/>
                <w:i w:val="false"/>
                <w:color w:val="000000"/>
                <w:sz w:val="20"/>
              </w:rPr>
              <w:t>сотовой связи"</w:t>
            </w:r>
          </w:p>
        </w:tc>
      </w:tr>
    </w:tbl>
    <w:bookmarkStart w:name="z85" w:id="45"/>
    <w:p>
      <w:pPr>
        <w:spacing w:after="0"/>
        <w:ind w:left="0"/>
        <w:jc w:val="left"/>
      </w:pPr>
      <w:r>
        <w:rPr>
          <w:rFonts w:ascii="Times New Roman"/>
          <w:b/>
          <w:i w:val="false"/>
          <w:color w:val="000000"/>
        </w:rPr>
        <w:t xml:space="preserve"> Форма сведений, содержащих информацию необходимую для осуществления деятельности по предоставлению услуг виртуального оператора</w:t>
      </w:r>
    </w:p>
    <w:bookmarkEnd w:id="45"/>
    <w:p>
      <w:pPr>
        <w:spacing w:after="0"/>
        <w:ind w:left="0"/>
        <w:jc w:val="left"/>
      </w:pPr>
    </w:p>
    <w:p>
      <w:pPr>
        <w:spacing w:after="0"/>
        <w:ind w:left="0"/>
        <w:jc w:val="both"/>
      </w:pPr>
      <w:r>
        <w:rPr>
          <w:rFonts w:ascii="Times New Roman"/>
          <w:b w:val="false"/>
          <w:i w:val="false"/>
          <w:color w:val="000000"/>
          <w:sz w:val="28"/>
        </w:rPr>
        <w:t>
      1. Системы учета трафика, имеющие систему измерения длительности соединений и систему измерения передачи данных оператора связи:</w:t>
      </w:r>
    </w:p>
    <w:p>
      <w:pPr>
        <w:spacing w:after="0"/>
        <w:ind w:left="0"/>
        <w:jc w:val="both"/>
      </w:pPr>
      <w:r>
        <w:rPr>
          <w:rFonts w:ascii="Times New Roman"/>
          <w:b w:val="false"/>
          <w:i w:val="false"/>
          <w:color w:val="000000"/>
          <w:sz w:val="28"/>
        </w:rPr>
        <w:t xml:space="preserve">       номер и дата выдачи сертификата о поверки ________________________;</w:t>
      </w:r>
    </w:p>
    <w:p>
      <w:pPr>
        <w:spacing w:after="0"/>
        <w:ind w:left="0"/>
        <w:jc w:val="both"/>
      </w:pPr>
      <w:r>
        <w:rPr>
          <w:rFonts w:ascii="Times New Roman"/>
          <w:b w:val="false"/>
          <w:i w:val="false"/>
          <w:color w:val="000000"/>
          <w:sz w:val="28"/>
        </w:rPr>
        <w:t xml:space="preserve">       2. Аппаратно-программные и технические средства для обеспечения проведения оперативно-розыскных, контрразведывательных мероприятий на всех сетях связи, а также сбора и хранения в течение двух лет служебной информации об абонентах всех сетей связи в соответствии с Правилами осуществления операторами связи сбора и хранения служебной информации об абонентах и (или) пользователях услуг связи,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30 июня 2023 года № 220/НҚ (зарегистрирован в Реестре государственной регистрации нормативных правовых актов за № 33007):</w:t>
      </w:r>
    </w:p>
    <w:p>
      <w:pPr>
        <w:spacing w:after="0"/>
        <w:ind w:left="0"/>
        <w:jc w:val="both"/>
      </w:pPr>
      <w:r>
        <w:rPr>
          <w:rFonts w:ascii="Times New Roman"/>
          <w:b w:val="false"/>
          <w:i w:val="false"/>
          <w:color w:val="000000"/>
          <w:sz w:val="28"/>
        </w:rPr>
        <w:t xml:space="preserve">       номер и дата выдачи сертификата соответствия ______________________;</w:t>
      </w:r>
    </w:p>
    <w:p>
      <w:pPr>
        <w:spacing w:after="0"/>
        <w:ind w:left="0"/>
        <w:jc w:val="both"/>
      </w:pPr>
      <w:r>
        <w:rPr>
          <w:rFonts w:ascii="Times New Roman"/>
          <w:b w:val="false"/>
          <w:i w:val="false"/>
          <w:color w:val="000000"/>
          <w:sz w:val="28"/>
        </w:rPr>
        <w:t xml:space="preserve">       номер и дата выдачи акта ввода в эксплуатацию телекоммуникационного оборудования с функциями проведения оперативно-розыскных, контрразведывательных мероприятий ___________________________________.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виртуальному оператору</w:t>
            </w:r>
            <w:r>
              <w:br/>
            </w:r>
            <w:r>
              <w:rPr>
                <w:rFonts w:ascii="Times New Roman"/>
                <w:b w:val="false"/>
                <w:i w:val="false"/>
                <w:color w:val="000000"/>
                <w:sz w:val="20"/>
              </w:rPr>
              <w:t>сотовой 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1968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47"/>
    <w:p>
      <w:pPr>
        <w:spacing w:after="0"/>
        <w:ind w:left="0"/>
        <w:jc w:val="left"/>
      </w:pPr>
      <w:r>
        <w:rPr>
          <w:rFonts w:ascii="Times New Roman"/>
          <w:b/>
          <w:i w:val="false"/>
          <w:color w:val="000000"/>
        </w:rPr>
        <w:t xml:space="preserve"> Разрешение Виртуальный оператор сотовой связи Республики Казахстан № ______</w:t>
      </w:r>
    </w:p>
    <w:bookmarkEnd w:id="47"/>
    <w:p>
      <w:pPr>
        <w:spacing w:after="0"/>
        <w:ind w:left="0"/>
        <w:jc w:val="left"/>
      </w:pP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xml:space="preserve">       БИН (ИИН)</w:t>
      </w:r>
    </w:p>
    <w:p>
      <w:pPr>
        <w:spacing w:after="0"/>
        <w:ind w:left="0"/>
        <w:jc w:val="both"/>
      </w:pPr>
      <w:r>
        <w:rPr>
          <w:rFonts w:ascii="Times New Roman"/>
          <w:b w:val="false"/>
          <w:i w:val="false"/>
          <w:color w:val="000000"/>
          <w:sz w:val="28"/>
        </w:rPr>
        <w:t xml:space="preserve">       Для организации: (вид радиосвязи)</w:t>
      </w:r>
    </w:p>
    <w:p>
      <w:pPr>
        <w:spacing w:after="0"/>
        <w:ind w:left="0"/>
        <w:jc w:val="both"/>
      </w:pPr>
      <w:r>
        <w:rPr>
          <w:rFonts w:ascii="Times New Roman"/>
          <w:b w:val="false"/>
          <w:i w:val="false"/>
          <w:color w:val="000000"/>
          <w:sz w:val="28"/>
        </w:rPr>
        <w:t xml:space="preserve">       Срок действия разрешения: 10 лет</w:t>
      </w:r>
    </w:p>
    <w:p>
      <w:pPr>
        <w:spacing w:after="0"/>
        <w:ind w:left="0"/>
        <w:jc w:val="both"/>
      </w:pPr>
      <w:r>
        <w:rPr>
          <w:rFonts w:ascii="Times New Roman"/>
          <w:b w:val="false"/>
          <w:i w:val="false"/>
          <w:color w:val="000000"/>
          <w:sz w:val="28"/>
        </w:rPr>
        <w:t xml:space="preserve">       Дата выдачи: "___" _______________ 20___года</w:t>
      </w:r>
    </w:p>
    <w:p>
      <w:pPr>
        <w:spacing w:after="0"/>
        <w:ind w:left="0"/>
        <w:jc w:val="both"/>
      </w:pPr>
      <w:r>
        <w:rPr>
          <w:rFonts w:ascii="Times New Roman"/>
          <w:b w:val="false"/>
          <w:i w:val="false"/>
          <w:color w:val="000000"/>
          <w:sz w:val="28"/>
        </w:rPr>
        <w:t xml:space="preserve">       Руководитель _________фамилия,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48"/>
    <w:p>
      <w:pPr>
        <w:spacing w:after="0"/>
        <w:ind w:left="0"/>
        <w:jc w:val="both"/>
      </w:pPr>
      <w:r>
        <w:rPr>
          <w:rFonts w:ascii="Times New Roman"/>
          <w:b w:val="false"/>
          <w:i w:val="false"/>
          <w:color w:val="000000"/>
          <w:sz w:val="28"/>
        </w:rPr>
        <w:t>
      Условия действия разрешения:</w:t>
      </w:r>
    </w:p>
    <w:bookmarkEnd w:id="48"/>
    <w:bookmarkStart w:name="z93" w:id="49"/>
    <w:p>
      <w:pPr>
        <w:spacing w:after="0"/>
        <w:ind w:left="0"/>
        <w:jc w:val="both"/>
      </w:pPr>
      <w:r>
        <w:rPr>
          <w:rFonts w:ascii="Times New Roman"/>
          <w:b w:val="false"/>
          <w:i w:val="false"/>
          <w:color w:val="000000"/>
          <w:sz w:val="28"/>
        </w:rPr>
        <w:t>
      1) Разрешение на предоставление услуг виртуального оператора сотовой связи прекращается, в случае прекращения действия договора с оператором (и) сотовой связи, при котором виртуальный оператор не соответствует квалификационным требованиям.</w:t>
      </w:r>
    </w:p>
    <w:bookmarkEnd w:id="49"/>
    <w:bookmarkStart w:name="z94" w:id="50"/>
    <w:p>
      <w:pPr>
        <w:spacing w:after="0"/>
        <w:ind w:left="0"/>
        <w:jc w:val="both"/>
      </w:pPr>
      <w:r>
        <w:rPr>
          <w:rFonts w:ascii="Times New Roman"/>
          <w:b w:val="false"/>
          <w:i w:val="false"/>
          <w:color w:val="000000"/>
          <w:sz w:val="28"/>
        </w:rPr>
        <w:t>
      2) Разрешение продлевается при продлении договора с базовым оператором сотовой связи, при условии подтверждения соответствия виртуального оператора квалификационным требованиям.</w:t>
      </w:r>
    </w:p>
    <w:bookmarkEnd w:id="50"/>
    <w:bookmarkStart w:name="z95" w:id="51"/>
    <w:p>
      <w:pPr>
        <w:spacing w:after="0"/>
        <w:ind w:left="0"/>
        <w:jc w:val="both"/>
      </w:pPr>
      <w:r>
        <w:rPr>
          <w:rFonts w:ascii="Times New Roman"/>
          <w:b w:val="false"/>
          <w:i w:val="false"/>
          <w:color w:val="000000"/>
          <w:sz w:val="28"/>
        </w:rPr>
        <w:t>
      3) Разрешение прекращается при досрочном расторжении договора между базовым и виртуальным операторами по обоюдной инициативе сторон или по инициативе одной из сторон.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