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63b3e3" w14:textId="263b3e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приказ Министра цифрового развития, оборонной и аэрокосмической промышленности Республики Казахстан от 3 июня 2019 года № 111/НҚ "Об утверждении методики и правил проведения испытаний объектов информатизации "электронного правительства" и критически важных объектов информационно-коммуникационной инфраструктуры на соответствие требованиям информационной безопасности"</w:t>
      </w:r>
    </w:p>
    <w:p>
      <w:pPr>
        <w:spacing w:after="0"/>
        <w:ind w:left="0"/>
        <w:jc w:val="both"/>
      </w:pPr>
      <w:r>
        <w:rPr>
          <w:rFonts w:ascii="Times New Roman"/>
          <w:b w:val="false"/>
          <w:i w:val="false"/>
          <w:color w:val="000000"/>
          <w:sz w:val="28"/>
        </w:rPr>
        <w:t>Приказ и.о. Министра искусственного интеллекта и цифрового развития Республики Казахстан от 22 июня 2026 года № 345/НҚ. Зарегистрирован в Министерстве юстиции Республики Казахстан 24 июня 2026 года № 39054.</w:t>
      </w:r>
    </w:p>
    <w:p>
      <w:pPr>
        <w:spacing w:after="0"/>
        <w:ind w:left="0"/>
        <w:jc w:val="left"/>
      </w:pP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ff0000"/>
          <w:sz w:val="28"/>
        </w:rPr>
        <w:t xml:space="preserve">       Вводится в действие с 12.07.2026 года</w:t>
      </w:r>
    </w:p>
    <w:bookmarkStart w:name="z4" w:id="0"/>
    <w:p>
      <w:pPr>
        <w:spacing w:after="0"/>
        <w:ind w:left="0"/>
        <w:jc w:val="both"/>
      </w:pPr>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цифрового развития, оборонной и аэрокосмической промышленности Республики Казахстан от 3 июня 2019 года № 111/НҚ "Об утверждении методики и правил проведения испытаний объектов информатизации "электронного правительства" и критически важных объектов информационно-коммуникационной инфраструктуры на соответствие требованиям информационной безопасности" (зарегистрирован в Реестре государственной регистрации нормативных правовых актов за № 18795) следующие изменения:</w:t>
      </w:r>
    </w:p>
    <w:bookmarkEnd w:id="1"/>
    <w:bookmarkStart w:name="z6" w:id="2"/>
    <w:p>
      <w:pPr>
        <w:spacing w:after="0"/>
        <w:ind w:left="0"/>
        <w:jc w:val="both"/>
      </w:pPr>
      <w:r>
        <w:rPr>
          <w:rFonts w:ascii="Times New Roman"/>
          <w:b w:val="false"/>
          <w:i w:val="false"/>
          <w:color w:val="000000"/>
          <w:sz w:val="28"/>
        </w:rPr>
        <w:t>
      заголовок изложить в следующей редакции:</w:t>
      </w:r>
    </w:p>
    <w:bookmarkEnd w:id="2"/>
    <w:bookmarkStart w:name="z7" w:id="3"/>
    <w:p>
      <w:pPr>
        <w:spacing w:after="0"/>
        <w:ind w:left="0"/>
        <w:jc w:val="both"/>
      </w:pPr>
      <w:r>
        <w:rPr>
          <w:rFonts w:ascii="Times New Roman"/>
          <w:b w:val="false"/>
          <w:i w:val="false"/>
          <w:color w:val="000000"/>
          <w:sz w:val="28"/>
        </w:rPr>
        <w:t>
      "Об утверждении методики и правил проведения испытаний цифровых объектов "цифрового правительства" и критически важных цифровых объектов на соответствие требованиям кибербезопасности";</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9" w:id="4"/>
    <w:p>
      <w:pPr>
        <w:spacing w:after="0"/>
        <w:ind w:left="0"/>
        <w:jc w:val="both"/>
      </w:pPr>
      <w:r>
        <w:rPr>
          <w:rFonts w:ascii="Times New Roman"/>
          <w:b w:val="false"/>
          <w:i w:val="false"/>
          <w:color w:val="000000"/>
          <w:sz w:val="28"/>
        </w:rPr>
        <w:t xml:space="preserve">
      "В соответствии с подпунктом 5) </w:t>
      </w:r>
      <w:r>
        <w:rPr>
          <w:rFonts w:ascii="Times New Roman"/>
          <w:b w:val="false"/>
          <w:i w:val="false"/>
          <w:color w:val="000000"/>
          <w:sz w:val="28"/>
        </w:rPr>
        <w:t>статьи 7-1</w:t>
      </w:r>
      <w:r>
        <w:rPr>
          <w:rFonts w:ascii="Times New Roman"/>
          <w:b w:val="false"/>
          <w:i w:val="false"/>
          <w:color w:val="000000"/>
          <w:sz w:val="28"/>
        </w:rPr>
        <w:t xml:space="preserve"> Закона Республики Казахстан "О кибербезопасности" и </w:t>
      </w:r>
      <w:r>
        <w:rPr>
          <w:rFonts w:ascii="Times New Roman"/>
          <w:b w:val="false"/>
          <w:i w:val="false"/>
          <w:color w:val="000000"/>
          <w:sz w:val="28"/>
        </w:rPr>
        <w:t>подпунктом 52)</w:t>
      </w:r>
      <w:r>
        <w:rPr>
          <w:rFonts w:ascii="Times New Roman"/>
          <w:b w:val="false"/>
          <w:i w:val="false"/>
          <w:color w:val="000000"/>
          <w:sz w:val="28"/>
        </w:rPr>
        <w:t xml:space="preserve"> пункта 15 Положения о Министерстве искусственного интеллекта и цифрового развития Республики Казахстан, утвержденного постановлением Правительства Республики Казахстан от 9 октября 2025 года № 846, </w:t>
      </w:r>
      <w:r>
        <w:rPr>
          <w:rFonts w:ascii="Times New Roman"/>
          <w:b/>
          <w:i w:val="false"/>
          <w:color w:val="000000"/>
          <w:sz w:val="28"/>
        </w:rPr>
        <w:t>ПРИКАЗЫВАЮ</w:t>
      </w:r>
      <w:r>
        <w:rPr>
          <w:rFonts w:ascii="Times New Roman"/>
          <w:b w:val="false"/>
          <w:i w:val="false"/>
          <w:color w:val="000000"/>
          <w:sz w:val="28"/>
        </w:rPr>
        <w:t>:";</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11" w:id="5"/>
    <w:p>
      <w:pPr>
        <w:spacing w:after="0"/>
        <w:ind w:left="0"/>
        <w:jc w:val="both"/>
      </w:pPr>
      <w:r>
        <w:rPr>
          <w:rFonts w:ascii="Times New Roman"/>
          <w:b w:val="false"/>
          <w:i w:val="false"/>
          <w:color w:val="000000"/>
          <w:sz w:val="28"/>
        </w:rPr>
        <w:t>
      "1. Утвердить:</w:t>
      </w:r>
    </w:p>
    <w:bookmarkEnd w:id="5"/>
    <w:bookmarkStart w:name="z12" w:id="6"/>
    <w:p>
      <w:pPr>
        <w:spacing w:after="0"/>
        <w:ind w:left="0"/>
        <w:jc w:val="both"/>
      </w:pPr>
      <w:r>
        <w:rPr>
          <w:rFonts w:ascii="Times New Roman"/>
          <w:b w:val="false"/>
          <w:i w:val="false"/>
          <w:color w:val="000000"/>
          <w:sz w:val="28"/>
        </w:rPr>
        <w:t xml:space="preserve">
      1) Методику проведения испытаний цифровых объектов "цифрового правительства" и критически важных цифровых объектов на соответствие требованиям кибербезопасности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6"/>
    <w:bookmarkStart w:name="z13" w:id="7"/>
    <w:p>
      <w:pPr>
        <w:spacing w:after="0"/>
        <w:ind w:left="0"/>
        <w:jc w:val="both"/>
      </w:pPr>
      <w:r>
        <w:rPr>
          <w:rFonts w:ascii="Times New Roman"/>
          <w:b w:val="false"/>
          <w:i w:val="false"/>
          <w:color w:val="000000"/>
          <w:sz w:val="28"/>
        </w:rPr>
        <w:t xml:space="preserve">
      2) Правила проведения испытаний цифровых объектов "цифрового правительства" и критически важных цифровых объектов на соответствие требованиям кибербезопасности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7"/>
    <w:bookmarkStart w:name="z14" w:id="8"/>
    <w:p>
      <w:pPr>
        <w:spacing w:after="0"/>
        <w:ind w:left="0"/>
        <w:jc w:val="both"/>
      </w:pPr>
      <w:r>
        <w:rPr>
          <w:rFonts w:ascii="Times New Roman"/>
          <w:b w:val="false"/>
          <w:i w:val="false"/>
          <w:color w:val="000000"/>
          <w:sz w:val="28"/>
        </w:rPr>
        <w:t xml:space="preserve">
      Методику проведения испытаний цифровых объектов "цифрового правительства" и критически важных цифровых объектов на соответствие требованиям кибербезопасности, утвержденную указанным приказом, изложить в новой редакции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8"/>
    <w:bookmarkStart w:name="z15" w:id="9"/>
    <w:p>
      <w:pPr>
        <w:spacing w:after="0"/>
        <w:ind w:left="0"/>
        <w:jc w:val="both"/>
      </w:pPr>
      <w:r>
        <w:rPr>
          <w:rFonts w:ascii="Times New Roman"/>
          <w:b w:val="false"/>
          <w:i w:val="false"/>
          <w:color w:val="000000"/>
          <w:sz w:val="28"/>
        </w:rPr>
        <w:t xml:space="preserve">
      Правила проведения испытаний цифровых объектов "цифрового правительства" и критически важных цифровых объектов на соответствие требованиям кибербезопасности, утвержденные указанным приказом, изложить в новой редакции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9"/>
    <w:bookmarkStart w:name="z16" w:id="10"/>
    <w:p>
      <w:pPr>
        <w:spacing w:after="0"/>
        <w:ind w:left="0"/>
        <w:jc w:val="both"/>
      </w:pPr>
      <w:r>
        <w:rPr>
          <w:rFonts w:ascii="Times New Roman"/>
          <w:b w:val="false"/>
          <w:i w:val="false"/>
          <w:color w:val="000000"/>
          <w:sz w:val="28"/>
        </w:rPr>
        <w:t>
      2. Комитету по информационной безопасности Министерства искусственного интеллекта и цифрового развития Республики Казахстан в установленном законодательством Республики Казахстан порядке обеспечить:</w:t>
      </w:r>
    </w:p>
    <w:bookmarkEnd w:id="10"/>
    <w:bookmarkStart w:name="z17" w:id="11"/>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11"/>
    <w:bookmarkStart w:name="z18" w:id="12"/>
    <w:p>
      <w:pPr>
        <w:spacing w:after="0"/>
        <w:ind w:left="0"/>
        <w:jc w:val="both"/>
      </w:pPr>
      <w:r>
        <w:rPr>
          <w:rFonts w:ascii="Times New Roman"/>
          <w:b w:val="false"/>
          <w:i w:val="false"/>
          <w:color w:val="000000"/>
          <w:sz w:val="28"/>
        </w:rPr>
        <w:t>
      2) размещение настоящего приказа на интернет-ресурсе Министерства искусственного интеллекта и цифрового развития Республики Казахстан после его официального опубликования;</w:t>
      </w:r>
    </w:p>
    <w:bookmarkEnd w:id="12"/>
    <w:bookmarkStart w:name="z19" w:id="13"/>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искусственного интеллекта и цифрового развития Республики Казахстан сведений об исполнении мероприятий, предусмотренных подпунктами 1) и 2) настоящего пункта.</w:t>
      </w:r>
    </w:p>
    <w:bookmarkEnd w:id="13"/>
    <w:bookmarkStart w:name="z20" w:id="14"/>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искусственного интеллекта и цифрового развития Республики Казахстан.</w:t>
      </w:r>
    </w:p>
    <w:bookmarkEnd w:id="14"/>
    <w:bookmarkStart w:name="z21" w:id="15"/>
    <w:p>
      <w:pPr>
        <w:spacing w:after="0"/>
        <w:ind w:left="0"/>
        <w:jc w:val="both"/>
      </w:pPr>
      <w:r>
        <w:rPr>
          <w:rFonts w:ascii="Times New Roman"/>
          <w:b w:val="false"/>
          <w:i w:val="false"/>
          <w:color w:val="000000"/>
          <w:sz w:val="28"/>
        </w:rPr>
        <w:t>
      4. Настоящий приказ вводится в действие с 12 июля 2026 года и подлежит официальному опубликованию.</w:t>
      </w:r>
    </w:p>
    <w:bookmarkEnd w:id="1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Исполняющий обязанности</w:t>
            </w:r>
          </w:p>
          <w:p>
            <w:pPr>
              <w:spacing w:after="20"/>
              <w:ind w:left="20"/>
              <w:jc w:val="both"/>
            </w:pPr>
          </w:p>
          <w:p>
            <w:pPr>
              <w:spacing w:after="20"/>
              <w:ind w:left="20"/>
              <w:jc w:val="both"/>
            </w:pPr>
            <w:r>
              <w:rPr>
                <w:rFonts w:ascii="Times New Roman"/>
                <w:b w:val="false"/>
                <w:i/>
                <w:color w:val="000000"/>
                <w:sz w:val="20"/>
              </w:rPr>
              <w:t>министра искусственного интеллекта и цифрового развития</w:t>
            </w: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Мусалиев</w:t>
            </w:r>
            <w:r>
              <w:rPr>
                <w:rFonts w:ascii="Times New Roman"/>
                <w:b w:val="false"/>
                <w:i w:val="false"/>
                <w:color w:val="000000"/>
                <w:sz w:val="20"/>
              </w:rPr>
              <w:t>
</w:t>
            </w:r>
          </w:p>
        </w:tc>
      </w:tr>
    </w:tbl>
    <w:p>
      <w:pPr>
        <w:spacing w:after="0"/>
        <w:ind w:left="0"/>
        <w:jc w:val="both"/>
      </w:pPr>
      <w:bookmarkStart w:name="z23" w:id="16"/>
      <w:r>
        <w:rPr>
          <w:rFonts w:ascii="Times New Roman"/>
          <w:b w:val="false"/>
          <w:i w:val="false"/>
          <w:color w:val="000000"/>
          <w:sz w:val="28"/>
        </w:rPr>
        <w:t>
      "СОГЛАСОВАН"</w:t>
      </w:r>
    </w:p>
    <w:bookmarkEnd w:id="16"/>
    <w:p>
      <w:pPr>
        <w:spacing w:after="0"/>
        <w:ind w:left="0"/>
        <w:jc w:val="both"/>
      </w:pPr>
      <w:r>
        <w:rPr>
          <w:rFonts w:ascii="Times New Roman"/>
          <w:b w:val="false"/>
          <w:i w:val="false"/>
          <w:color w:val="000000"/>
          <w:sz w:val="28"/>
        </w:rPr>
        <w:t xml:space="preserve">       Комитет национальной безопасности</w:t>
      </w:r>
    </w:p>
    <w:p>
      <w:pPr>
        <w:spacing w:after="0"/>
        <w:ind w:left="0"/>
        <w:jc w:val="both"/>
      </w:pPr>
      <w:r>
        <w:rPr>
          <w:rFonts w:ascii="Times New Roman"/>
          <w:b w:val="false"/>
          <w:i w:val="false"/>
          <w:color w:val="000000"/>
          <w:sz w:val="28"/>
        </w:rPr>
        <w:t xml:space="preserve">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Исполняющий обязанности</w:t>
            </w:r>
            <w:r>
              <w:br/>
            </w:r>
            <w:r>
              <w:rPr>
                <w:rFonts w:ascii="Times New Roman"/>
                <w:b w:val="false"/>
                <w:i w:val="false"/>
                <w:color w:val="000000"/>
                <w:sz w:val="20"/>
              </w:rPr>
              <w:t>министра искусственного</w:t>
            </w:r>
            <w:r>
              <w:br/>
            </w:r>
            <w:r>
              <w:rPr>
                <w:rFonts w:ascii="Times New Roman"/>
                <w:b w:val="false"/>
                <w:i w:val="false"/>
                <w:color w:val="000000"/>
                <w:sz w:val="20"/>
              </w:rPr>
              <w:t>интеллекта и цифрового развития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22 июня 2026 года № 345/НҚ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Министра цифрового</w:t>
            </w:r>
            <w:r>
              <w:br/>
            </w:r>
            <w:r>
              <w:rPr>
                <w:rFonts w:ascii="Times New Roman"/>
                <w:b w:val="false"/>
                <w:i w:val="false"/>
                <w:color w:val="000000"/>
                <w:sz w:val="20"/>
              </w:rPr>
              <w:t>развития, оборонной</w:t>
            </w:r>
            <w:r>
              <w:br/>
            </w:r>
            <w:r>
              <w:rPr>
                <w:rFonts w:ascii="Times New Roman"/>
                <w:b w:val="false"/>
                <w:i w:val="false"/>
                <w:color w:val="000000"/>
                <w:sz w:val="20"/>
              </w:rPr>
              <w:t>и аэрокосмической</w:t>
            </w:r>
            <w:r>
              <w:br/>
            </w:r>
            <w:r>
              <w:rPr>
                <w:rFonts w:ascii="Times New Roman"/>
                <w:b w:val="false"/>
                <w:i w:val="false"/>
                <w:color w:val="000000"/>
                <w:sz w:val="20"/>
              </w:rPr>
              <w:t>промышленности</w:t>
            </w:r>
            <w:r>
              <w:br/>
            </w:r>
            <w:r>
              <w:rPr>
                <w:rFonts w:ascii="Times New Roman"/>
                <w:b w:val="false"/>
                <w:i w:val="false"/>
                <w:color w:val="000000"/>
                <w:sz w:val="20"/>
              </w:rPr>
              <w:t>Республики Казахстан</w:t>
            </w:r>
            <w:r>
              <w:br/>
            </w:r>
            <w:r>
              <w:rPr>
                <w:rFonts w:ascii="Times New Roman"/>
                <w:b w:val="false"/>
                <w:i w:val="false"/>
                <w:color w:val="000000"/>
                <w:sz w:val="20"/>
              </w:rPr>
              <w:t>от 3 июня 2019 года № 111/НҚ</w:t>
            </w:r>
          </w:p>
        </w:tc>
      </w:tr>
    </w:tbl>
    <w:bookmarkStart w:name="z26" w:id="17"/>
    <w:p>
      <w:pPr>
        <w:spacing w:after="0"/>
        <w:ind w:left="0"/>
        <w:jc w:val="left"/>
      </w:pPr>
      <w:r>
        <w:rPr>
          <w:rFonts w:ascii="Times New Roman"/>
          <w:b/>
          <w:i w:val="false"/>
          <w:color w:val="000000"/>
        </w:rPr>
        <w:t xml:space="preserve"> Методика проведения испытаний цифровых объектов "цифрового правительства" и критически важных цифровых объектов на соответствие требованиям кибербезопасности </w:t>
      </w:r>
    </w:p>
    <w:bookmarkEnd w:id="17"/>
    <w:bookmarkStart w:name="z27" w:id="18"/>
    <w:p>
      <w:pPr>
        <w:spacing w:after="0"/>
        <w:ind w:left="0"/>
        <w:jc w:val="left"/>
      </w:pPr>
      <w:r>
        <w:rPr>
          <w:rFonts w:ascii="Times New Roman"/>
          <w:b/>
          <w:i w:val="false"/>
          <w:color w:val="000000"/>
        </w:rPr>
        <w:t xml:space="preserve"> Глава 1. Общие положения</w:t>
      </w:r>
    </w:p>
    <w:bookmarkEnd w:id="18"/>
    <w:bookmarkStart w:name="z28" w:id="19"/>
    <w:p>
      <w:pPr>
        <w:spacing w:after="0"/>
        <w:ind w:left="0"/>
        <w:jc w:val="both"/>
      </w:pPr>
      <w:r>
        <w:rPr>
          <w:rFonts w:ascii="Times New Roman"/>
          <w:b w:val="false"/>
          <w:i w:val="false"/>
          <w:color w:val="000000"/>
          <w:sz w:val="28"/>
        </w:rPr>
        <w:t xml:space="preserve">
      1. Настоящая Методика проведения испытаний цифровых объектов "цифрового правительства" и критически важных цифровых объектов на соответствие требованиям кибербезопасности (далее – Методика) разработана в соответствии с подпунктом 5) </w:t>
      </w:r>
      <w:r>
        <w:rPr>
          <w:rFonts w:ascii="Times New Roman"/>
          <w:b w:val="false"/>
          <w:i w:val="false"/>
          <w:color w:val="000000"/>
          <w:sz w:val="28"/>
        </w:rPr>
        <w:t>статьи 7-1</w:t>
      </w:r>
      <w:r>
        <w:rPr>
          <w:rFonts w:ascii="Times New Roman"/>
          <w:b w:val="false"/>
          <w:i w:val="false"/>
          <w:color w:val="000000"/>
          <w:sz w:val="28"/>
        </w:rPr>
        <w:t xml:space="preserve"> Закона Республики Казахстан "О кибербезопасности" и </w:t>
      </w:r>
      <w:r>
        <w:rPr>
          <w:rFonts w:ascii="Times New Roman"/>
          <w:b w:val="false"/>
          <w:i w:val="false"/>
          <w:color w:val="000000"/>
          <w:sz w:val="28"/>
        </w:rPr>
        <w:t>подпунктом 52)</w:t>
      </w:r>
      <w:r>
        <w:rPr>
          <w:rFonts w:ascii="Times New Roman"/>
          <w:b w:val="false"/>
          <w:i w:val="false"/>
          <w:color w:val="000000"/>
          <w:sz w:val="28"/>
        </w:rPr>
        <w:t xml:space="preserve"> пункта 15 Положения о Министерстве искусственного интеллекта и цифрового развития Республики Казахстан, утвержденного постановлением Правительства Республики Казахстан от 9 октября 2025 года № 846.</w:t>
      </w:r>
    </w:p>
    <w:bookmarkEnd w:id="19"/>
    <w:bookmarkStart w:name="z29" w:id="20"/>
    <w:p>
      <w:pPr>
        <w:spacing w:after="0"/>
        <w:ind w:left="0"/>
        <w:jc w:val="both"/>
      </w:pPr>
      <w:r>
        <w:rPr>
          <w:rFonts w:ascii="Times New Roman"/>
          <w:b w:val="false"/>
          <w:i w:val="false"/>
          <w:color w:val="000000"/>
          <w:sz w:val="28"/>
        </w:rPr>
        <w:t>
      2. В настоящей Методике используются следующие понятия и сокращения:</w:t>
      </w:r>
    </w:p>
    <w:bookmarkEnd w:id="20"/>
    <w:bookmarkStart w:name="z30" w:id="21"/>
    <w:p>
      <w:pPr>
        <w:spacing w:after="0"/>
        <w:ind w:left="0"/>
        <w:jc w:val="both"/>
      </w:pPr>
      <w:r>
        <w:rPr>
          <w:rFonts w:ascii="Times New Roman"/>
          <w:b w:val="false"/>
          <w:i w:val="false"/>
          <w:color w:val="000000"/>
          <w:sz w:val="28"/>
        </w:rPr>
        <w:t>
      1) программная закладка – скрытно внесенный в программное обеспечение (далее – ПО) функциональный объект, осуществляющий несанкционированный доступ и (или) воздействие на цифровой объект;</w:t>
      </w:r>
    </w:p>
    <w:bookmarkEnd w:id="21"/>
    <w:bookmarkStart w:name="z31" w:id="22"/>
    <w:p>
      <w:pPr>
        <w:spacing w:after="0"/>
        <w:ind w:left="0"/>
        <w:jc w:val="both"/>
      </w:pPr>
      <w:r>
        <w:rPr>
          <w:rFonts w:ascii="Times New Roman"/>
          <w:b w:val="false"/>
          <w:i w:val="false"/>
          <w:color w:val="000000"/>
          <w:sz w:val="28"/>
        </w:rPr>
        <w:t>
      2) бэкдор – вредоносное ПО для получения несанкционированного доступа к программному обеспечению путем обхода аутентификации, а также других стандартных методов и технологий безопасности;</w:t>
      </w:r>
    </w:p>
    <w:bookmarkEnd w:id="22"/>
    <w:bookmarkStart w:name="z32" w:id="23"/>
    <w:p>
      <w:pPr>
        <w:spacing w:after="0"/>
        <w:ind w:left="0"/>
        <w:jc w:val="both"/>
      </w:pPr>
      <w:r>
        <w:rPr>
          <w:rFonts w:ascii="Times New Roman"/>
          <w:b w:val="false"/>
          <w:i w:val="false"/>
          <w:color w:val="000000"/>
          <w:sz w:val="28"/>
        </w:rPr>
        <w:t>
      3) недекларированные возможности (далее – НДВ) – функциональные возможности ПО, не отраженные или не соответствующие описанным в нормативно-технической документации;</w:t>
      </w:r>
    </w:p>
    <w:bookmarkEnd w:id="23"/>
    <w:bookmarkStart w:name="z33" w:id="24"/>
    <w:p>
      <w:pPr>
        <w:spacing w:after="0"/>
        <w:ind w:left="0"/>
        <w:jc w:val="both"/>
      </w:pPr>
      <w:r>
        <w:rPr>
          <w:rFonts w:ascii="Times New Roman"/>
          <w:b w:val="false"/>
          <w:i w:val="false"/>
          <w:color w:val="000000"/>
          <w:sz w:val="28"/>
        </w:rPr>
        <w:t>
      4) ручное тестирование на проникновение – легитимная оценка защищенности цифровых объектов с применением безопасных и контролируемых атак, выявлением уязвимостей и попытками их эксплуатации без реального ущерба деятельности заявителя;</w:t>
      </w:r>
    </w:p>
    <w:bookmarkEnd w:id="24"/>
    <w:bookmarkStart w:name="z34" w:id="25"/>
    <w:p>
      <w:pPr>
        <w:spacing w:after="0"/>
        <w:ind w:left="0"/>
        <w:jc w:val="both"/>
      </w:pPr>
      <w:r>
        <w:rPr>
          <w:rFonts w:ascii="Times New Roman"/>
          <w:b w:val="false"/>
          <w:i w:val="false"/>
          <w:color w:val="000000"/>
          <w:sz w:val="28"/>
        </w:rPr>
        <w:t>
      5) прикладное программное обеспечение – комплекс программного обеспечения для решения прикладной задачи определенного класса предметной области;</w:t>
      </w:r>
    </w:p>
    <w:bookmarkEnd w:id="25"/>
    <w:bookmarkStart w:name="z35" w:id="26"/>
    <w:p>
      <w:pPr>
        <w:spacing w:after="0"/>
        <w:ind w:left="0"/>
        <w:jc w:val="both"/>
      </w:pPr>
      <w:r>
        <w:rPr>
          <w:rFonts w:ascii="Times New Roman"/>
          <w:b w:val="false"/>
          <w:i w:val="false"/>
          <w:color w:val="000000"/>
          <w:sz w:val="28"/>
        </w:rPr>
        <w:t>
      6) поставщик – государственная техническая служба или аккредитованная испытательная лаборатория;</w:t>
      </w:r>
    </w:p>
    <w:bookmarkEnd w:id="26"/>
    <w:bookmarkStart w:name="z36" w:id="27"/>
    <w:p>
      <w:pPr>
        <w:spacing w:after="0"/>
        <w:ind w:left="0"/>
        <w:jc w:val="both"/>
      </w:pPr>
      <w:r>
        <w:rPr>
          <w:rFonts w:ascii="Times New Roman"/>
          <w:b w:val="false"/>
          <w:i w:val="false"/>
          <w:color w:val="000000"/>
          <w:sz w:val="28"/>
        </w:rPr>
        <w:t>
      7) государственная техническая служба – государственное юридическое лицо, созданное по решению Правительства Республики Казахстан;</w:t>
      </w:r>
    </w:p>
    <w:bookmarkEnd w:id="27"/>
    <w:bookmarkStart w:name="z37" w:id="28"/>
    <w:p>
      <w:pPr>
        <w:spacing w:after="0"/>
        <w:ind w:left="0"/>
        <w:jc w:val="both"/>
      </w:pPr>
      <w:r>
        <w:rPr>
          <w:rFonts w:ascii="Times New Roman"/>
          <w:b w:val="false"/>
          <w:i w:val="false"/>
          <w:color w:val="000000"/>
          <w:sz w:val="28"/>
        </w:rPr>
        <w:t>
      8) уязвимость – недостаток цифрового объекта, создающий угрозу кибербезопасности;</w:t>
      </w:r>
    </w:p>
    <w:bookmarkEnd w:id="28"/>
    <w:bookmarkStart w:name="z38" w:id="29"/>
    <w:p>
      <w:pPr>
        <w:spacing w:after="0"/>
        <w:ind w:left="0"/>
        <w:jc w:val="both"/>
      </w:pPr>
      <w:r>
        <w:rPr>
          <w:rFonts w:ascii="Times New Roman"/>
          <w:b w:val="false"/>
          <w:i w:val="false"/>
          <w:color w:val="000000"/>
          <w:sz w:val="28"/>
        </w:rPr>
        <w:t>
      9) заявитель – собственник или владелец объекта испытаний, а также физическое или юридическое лицо, уполномоченное собственником или владельцем объекта испытаний, подавший(ее) заявку на проведение испытаний цифрового объекта на соответствие требованиям кибербезопасности;</w:t>
      </w:r>
    </w:p>
    <w:bookmarkEnd w:id="29"/>
    <w:bookmarkStart w:name="z39" w:id="30"/>
    <w:p>
      <w:pPr>
        <w:spacing w:after="0"/>
        <w:ind w:left="0"/>
        <w:jc w:val="both"/>
      </w:pPr>
      <w:r>
        <w:rPr>
          <w:rFonts w:ascii="Times New Roman"/>
          <w:b w:val="false"/>
          <w:i w:val="false"/>
          <w:color w:val="000000"/>
          <w:sz w:val="28"/>
        </w:rPr>
        <w:t>
      10) доверенный канал – средство взаимодействия между функциями безопасности объектов испытаний (далее – ФБО) и удаленным доверенным продуктом цифровых технологий, обеспечивающее необходимую степень уверенности в поддержании политики безопасности объектов испытаний;</w:t>
      </w:r>
    </w:p>
    <w:bookmarkEnd w:id="30"/>
    <w:bookmarkStart w:name="z40" w:id="31"/>
    <w:p>
      <w:pPr>
        <w:spacing w:after="0"/>
        <w:ind w:left="0"/>
        <w:jc w:val="both"/>
      </w:pPr>
      <w:r>
        <w:rPr>
          <w:rFonts w:ascii="Times New Roman"/>
          <w:b w:val="false"/>
          <w:i w:val="false"/>
          <w:color w:val="000000"/>
          <w:sz w:val="28"/>
        </w:rPr>
        <w:t>
      11) доверенный маршрут – средство взаимодействия между пользователем и ФБО, обеспечивающее уверенность в поддержании политики безопасности объектов испытаний;</w:t>
      </w:r>
    </w:p>
    <w:bookmarkEnd w:id="31"/>
    <w:bookmarkStart w:name="z41" w:id="32"/>
    <w:p>
      <w:pPr>
        <w:spacing w:after="0"/>
        <w:ind w:left="0"/>
        <w:jc w:val="both"/>
      </w:pPr>
      <w:r>
        <w:rPr>
          <w:rFonts w:ascii="Times New Roman"/>
          <w:b w:val="false"/>
          <w:i w:val="false"/>
          <w:color w:val="000000"/>
          <w:sz w:val="28"/>
        </w:rPr>
        <w:t>
      12) интернет-портал SYNAQ – интернет-портал государственной технической службы, предназначенный для автоматизации процесса оказания услуги по испытаниям цифровых объектов на соответствие требованиям кибербезопасности;</w:t>
      </w:r>
    </w:p>
    <w:bookmarkEnd w:id="32"/>
    <w:bookmarkStart w:name="z42" w:id="33"/>
    <w:p>
      <w:pPr>
        <w:spacing w:after="0"/>
        <w:ind w:left="0"/>
        <w:jc w:val="both"/>
      </w:pPr>
      <w:r>
        <w:rPr>
          <w:rFonts w:ascii="Times New Roman"/>
          <w:b w:val="false"/>
          <w:i w:val="false"/>
          <w:color w:val="000000"/>
          <w:sz w:val="28"/>
        </w:rPr>
        <w:t>
      13) объект испытаний – цифровой объект, в отношении которого проводятся работы по испытанию на соответствие требованиям кибербезопасности;</w:t>
      </w:r>
    </w:p>
    <w:bookmarkEnd w:id="33"/>
    <w:bookmarkStart w:name="z43" w:id="34"/>
    <w:p>
      <w:pPr>
        <w:spacing w:after="0"/>
        <w:ind w:left="0"/>
        <w:jc w:val="both"/>
      </w:pPr>
      <w:r>
        <w:rPr>
          <w:rFonts w:ascii="Times New Roman"/>
          <w:b w:val="false"/>
          <w:i w:val="false"/>
          <w:color w:val="000000"/>
          <w:sz w:val="28"/>
        </w:rPr>
        <w:t>
      14) сегмент сети (подсеть) объекта испытаний – логически выделенный сегмент сети объекта испытаний;</w:t>
      </w:r>
    </w:p>
    <w:bookmarkEnd w:id="34"/>
    <w:bookmarkStart w:name="z44" w:id="35"/>
    <w:p>
      <w:pPr>
        <w:spacing w:after="0"/>
        <w:ind w:left="0"/>
        <w:jc w:val="both"/>
      </w:pPr>
      <w:r>
        <w:rPr>
          <w:rFonts w:ascii="Times New Roman"/>
          <w:b w:val="false"/>
          <w:i w:val="false"/>
          <w:color w:val="000000"/>
          <w:sz w:val="28"/>
        </w:rPr>
        <w:t>
      15) функциональный объект – элемент (процедура, функция, ветвь или иная компонента) ПО, выполняющий действия по реализации законченного фрагмента алгоритма программы;</w:t>
      </w:r>
    </w:p>
    <w:bookmarkEnd w:id="35"/>
    <w:bookmarkStart w:name="z45" w:id="36"/>
    <w:p>
      <w:pPr>
        <w:spacing w:after="0"/>
        <w:ind w:left="0"/>
        <w:jc w:val="both"/>
      </w:pPr>
      <w:r>
        <w:rPr>
          <w:rFonts w:ascii="Times New Roman"/>
          <w:b w:val="false"/>
          <w:i w:val="false"/>
          <w:color w:val="000000"/>
          <w:sz w:val="28"/>
        </w:rPr>
        <w:t>
      16) маршрут выполнения функциональных объектов – определенная алгоритмом последовательность выполняемых функциональных объектов;</w:t>
      </w:r>
    </w:p>
    <w:bookmarkEnd w:id="36"/>
    <w:bookmarkStart w:name="z46" w:id="37"/>
    <w:p>
      <w:pPr>
        <w:spacing w:after="0"/>
        <w:ind w:left="0"/>
        <w:jc w:val="both"/>
      </w:pPr>
      <w:r>
        <w:rPr>
          <w:rFonts w:ascii="Times New Roman"/>
          <w:b w:val="false"/>
          <w:i w:val="false"/>
          <w:color w:val="000000"/>
          <w:sz w:val="28"/>
        </w:rPr>
        <w:t>
      17) среда штатной эксплуатации – целевой набор серверного оборудования, сетевой инфраструктуры, системного программного обеспечения, используемый на этапе опытной эксплуатации (пилотного проекта) и предназначенный для применения на этапе промышленной эксплуатации цифрового объекта.</w:t>
      </w:r>
    </w:p>
    <w:bookmarkEnd w:id="37"/>
    <w:bookmarkStart w:name="z47" w:id="38"/>
    <w:p>
      <w:pPr>
        <w:spacing w:after="0"/>
        <w:ind w:left="0"/>
        <w:jc w:val="both"/>
      </w:pPr>
      <w:r>
        <w:rPr>
          <w:rFonts w:ascii="Times New Roman"/>
          <w:b w:val="false"/>
          <w:i w:val="false"/>
          <w:color w:val="000000"/>
          <w:sz w:val="28"/>
        </w:rPr>
        <w:t>
      3. Проведение испытаний включает:</w:t>
      </w:r>
    </w:p>
    <w:bookmarkEnd w:id="38"/>
    <w:bookmarkStart w:name="z48" w:id="39"/>
    <w:p>
      <w:pPr>
        <w:spacing w:after="0"/>
        <w:ind w:left="0"/>
        <w:jc w:val="both"/>
      </w:pPr>
      <w:r>
        <w:rPr>
          <w:rFonts w:ascii="Times New Roman"/>
          <w:b w:val="false"/>
          <w:i w:val="false"/>
          <w:color w:val="000000"/>
          <w:sz w:val="28"/>
        </w:rPr>
        <w:t>
      1) анализ исходных кодов;</w:t>
      </w:r>
    </w:p>
    <w:bookmarkEnd w:id="39"/>
    <w:bookmarkStart w:name="z49" w:id="40"/>
    <w:p>
      <w:pPr>
        <w:spacing w:after="0"/>
        <w:ind w:left="0"/>
        <w:jc w:val="both"/>
      </w:pPr>
      <w:r>
        <w:rPr>
          <w:rFonts w:ascii="Times New Roman"/>
          <w:b w:val="false"/>
          <w:i w:val="false"/>
          <w:color w:val="000000"/>
          <w:sz w:val="28"/>
        </w:rPr>
        <w:t>
      2) испытание функций кибербезопасности;</w:t>
      </w:r>
    </w:p>
    <w:bookmarkEnd w:id="40"/>
    <w:bookmarkStart w:name="z50" w:id="41"/>
    <w:p>
      <w:pPr>
        <w:spacing w:after="0"/>
        <w:ind w:left="0"/>
        <w:jc w:val="both"/>
      </w:pPr>
      <w:r>
        <w:rPr>
          <w:rFonts w:ascii="Times New Roman"/>
          <w:b w:val="false"/>
          <w:i w:val="false"/>
          <w:color w:val="000000"/>
          <w:sz w:val="28"/>
        </w:rPr>
        <w:t>
      3) нагрузочное испытание;</w:t>
      </w:r>
    </w:p>
    <w:bookmarkEnd w:id="41"/>
    <w:bookmarkStart w:name="z51" w:id="42"/>
    <w:p>
      <w:pPr>
        <w:spacing w:after="0"/>
        <w:ind w:left="0"/>
        <w:jc w:val="both"/>
      </w:pPr>
      <w:r>
        <w:rPr>
          <w:rFonts w:ascii="Times New Roman"/>
          <w:b w:val="false"/>
          <w:i w:val="false"/>
          <w:color w:val="000000"/>
          <w:sz w:val="28"/>
        </w:rPr>
        <w:t>
      4) обследование сетевой инфраструктуры;</w:t>
      </w:r>
    </w:p>
    <w:bookmarkEnd w:id="42"/>
    <w:bookmarkStart w:name="z52" w:id="43"/>
    <w:p>
      <w:pPr>
        <w:spacing w:after="0"/>
        <w:ind w:left="0"/>
        <w:jc w:val="both"/>
      </w:pPr>
      <w:r>
        <w:rPr>
          <w:rFonts w:ascii="Times New Roman"/>
          <w:b w:val="false"/>
          <w:i w:val="false"/>
          <w:color w:val="000000"/>
          <w:sz w:val="28"/>
        </w:rPr>
        <w:t>
      5) обследование процессов обеспечения кибербезопасности.</w:t>
      </w:r>
    </w:p>
    <w:bookmarkEnd w:id="43"/>
    <w:bookmarkStart w:name="z53" w:id="44"/>
    <w:p>
      <w:pPr>
        <w:spacing w:after="0"/>
        <w:ind w:left="0"/>
        <w:jc w:val="left"/>
      </w:pPr>
      <w:r>
        <w:rPr>
          <w:rFonts w:ascii="Times New Roman"/>
          <w:b/>
          <w:i w:val="false"/>
          <w:color w:val="000000"/>
        </w:rPr>
        <w:t xml:space="preserve"> Глава 2. Анализ исходных кодов</w:t>
      </w:r>
    </w:p>
    <w:bookmarkEnd w:id="44"/>
    <w:bookmarkStart w:name="z54" w:id="45"/>
    <w:p>
      <w:pPr>
        <w:spacing w:after="0"/>
        <w:ind w:left="0"/>
        <w:jc w:val="both"/>
      </w:pPr>
      <w:r>
        <w:rPr>
          <w:rFonts w:ascii="Times New Roman"/>
          <w:b w:val="false"/>
          <w:i w:val="false"/>
          <w:color w:val="000000"/>
          <w:sz w:val="28"/>
        </w:rPr>
        <w:t>
      4. Анализ исходных кодов объектов испытаний проводится с целью выявления уязвимостей ПО в соответствии с международными классификациями уязвимостей (Common Weakness Enumeration, Open Web Application Security Project Top 10, Open Web Application Security Project Mobile Top 10, Open Web Application Security Project Application Programming Interface Top 10), международными базами данных уязвимостей (Common Vulnerabilities and Exposures, National Institute of Standards and Technology ) и стандартом Республики Казахстан 15408-3 "Информационные технологии. Методы и средства обеспечения безопасности. Критерии оценки безопасности информационных технологий. Часть 3. Требования к обеспечению защиты".</w:t>
      </w:r>
    </w:p>
    <w:bookmarkEnd w:id="45"/>
    <w:bookmarkStart w:name="z55" w:id="46"/>
    <w:p>
      <w:pPr>
        <w:spacing w:after="0"/>
        <w:ind w:left="0"/>
        <w:jc w:val="both"/>
      </w:pPr>
      <w:r>
        <w:rPr>
          <w:rFonts w:ascii="Times New Roman"/>
          <w:b w:val="false"/>
          <w:i w:val="false"/>
          <w:color w:val="000000"/>
          <w:sz w:val="28"/>
        </w:rPr>
        <w:t>
      Анализ исходных кодов объектов испытаний, отнесенных к цифровым объектам "цифрового правительства" проводится с целью выявления НДВ и уязвимостей ПО в соответствии с международными классификациями (Common Weakness Enumeration, Open Web Application Security Project Top 10, Open Web Application Security Project Mobile Top 10, Open Web Application Security Project Application Programming Interface Top 10), международными базами данных уязвимостей (Common Vulnerabilities and Exposures, National Institute of Standards and Technology) и стандартом Республики Казахстан 15408-3 "Информационные технологии. Методы и средства обеспечения безопасности. Критерии оценки безопасности информационных технологий. Часть 3. Требования к обеспечению защиты".</w:t>
      </w:r>
    </w:p>
    <w:bookmarkEnd w:id="46"/>
    <w:bookmarkStart w:name="z56" w:id="47"/>
    <w:p>
      <w:pPr>
        <w:spacing w:after="0"/>
        <w:ind w:left="0"/>
        <w:jc w:val="both"/>
      </w:pPr>
      <w:r>
        <w:rPr>
          <w:rFonts w:ascii="Times New Roman"/>
          <w:b w:val="false"/>
          <w:i w:val="false"/>
          <w:color w:val="000000"/>
          <w:sz w:val="28"/>
        </w:rPr>
        <w:t>
      5. Анализ исходных кодов проводится для ПО, перечисленного в таблицах подпункта 11) и подпункта 12) пункта 5 анкеты-вопросника о характеристиках объекта испытаний приложения 2 к Правилам проведения испытаний цифровых объектов "цифрового правительства" и критически важных цифровых объектов, на соответствие требованиям кибербезопасности (далее – Правила).</w:t>
      </w:r>
    </w:p>
    <w:bookmarkEnd w:id="47"/>
    <w:bookmarkStart w:name="z57" w:id="48"/>
    <w:p>
      <w:pPr>
        <w:spacing w:after="0"/>
        <w:ind w:left="0"/>
        <w:jc w:val="both"/>
      </w:pPr>
      <w:r>
        <w:rPr>
          <w:rFonts w:ascii="Times New Roman"/>
          <w:b w:val="false"/>
          <w:i w:val="false"/>
          <w:color w:val="000000"/>
          <w:sz w:val="28"/>
        </w:rPr>
        <w:t>
      6. При выявлении необходимости проведения повторного анализа исходных кодов до окончания срока испытания, заявитель обращается с запросом к поставщику и заключает дополнительное соглашение о проведении повторного анализа исходных кодов в соответствии с пунктом 21 Правил.</w:t>
      </w:r>
    </w:p>
    <w:bookmarkEnd w:id="48"/>
    <w:bookmarkStart w:name="z58" w:id="49"/>
    <w:p>
      <w:pPr>
        <w:spacing w:after="0"/>
        <w:ind w:left="0"/>
        <w:jc w:val="both"/>
      </w:pPr>
      <w:r>
        <w:rPr>
          <w:rFonts w:ascii="Times New Roman"/>
          <w:b w:val="false"/>
          <w:i w:val="false"/>
          <w:color w:val="000000"/>
          <w:sz w:val="28"/>
        </w:rPr>
        <w:t>
      7. Выявление уязвимостей ПО проводится с использованием программного средства, предназначенного для анализа исходного кода, на основании исходных кодов, предоставленных заявителем.</w:t>
      </w:r>
    </w:p>
    <w:bookmarkEnd w:id="49"/>
    <w:bookmarkStart w:name="z59" w:id="50"/>
    <w:p>
      <w:pPr>
        <w:spacing w:after="0"/>
        <w:ind w:left="0"/>
        <w:jc w:val="both"/>
      </w:pPr>
      <w:r>
        <w:rPr>
          <w:rFonts w:ascii="Times New Roman"/>
          <w:b w:val="false"/>
          <w:i w:val="false"/>
          <w:color w:val="000000"/>
          <w:sz w:val="28"/>
        </w:rPr>
        <w:t>
      Выявление уязвимостей ПО объектов испытаний, отнесенных к цифровым объектам "цифрового правительства", проводится ручным методом анализа исходного кода и с использованием программного средства, предназначенного для анализа исходного кода, на основании исходных кодов, предоставленных заявителем.</w:t>
      </w:r>
    </w:p>
    <w:bookmarkEnd w:id="50"/>
    <w:bookmarkStart w:name="z60" w:id="51"/>
    <w:p>
      <w:pPr>
        <w:spacing w:after="0"/>
        <w:ind w:left="0"/>
        <w:jc w:val="both"/>
      </w:pPr>
      <w:r>
        <w:rPr>
          <w:rFonts w:ascii="Times New Roman"/>
          <w:b w:val="false"/>
          <w:i w:val="false"/>
          <w:color w:val="000000"/>
          <w:sz w:val="28"/>
        </w:rPr>
        <w:t>
      8. Выявление НДВ ПО объектов испытаний, отнесенных к цифровым объектам "цифрового правительства", проводится ручным методом анализа исходного кода с детальным просмотром исходного кода и проведением поиска бэкдоров в библиотеках с открытым исходным кодом.</w:t>
      </w:r>
    </w:p>
    <w:bookmarkEnd w:id="51"/>
    <w:bookmarkStart w:name="z61" w:id="52"/>
    <w:p>
      <w:pPr>
        <w:spacing w:after="0"/>
        <w:ind w:left="0"/>
        <w:jc w:val="both"/>
      </w:pPr>
      <w:r>
        <w:rPr>
          <w:rFonts w:ascii="Times New Roman"/>
          <w:b w:val="false"/>
          <w:i w:val="false"/>
          <w:color w:val="000000"/>
          <w:sz w:val="28"/>
        </w:rPr>
        <w:t>
      9. Анализ исходных кодов включает:</w:t>
      </w:r>
    </w:p>
    <w:bookmarkEnd w:id="52"/>
    <w:bookmarkStart w:name="z62" w:id="53"/>
    <w:p>
      <w:pPr>
        <w:spacing w:after="0"/>
        <w:ind w:left="0"/>
        <w:jc w:val="both"/>
      </w:pPr>
      <w:r>
        <w:rPr>
          <w:rFonts w:ascii="Times New Roman"/>
          <w:b w:val="false"/>
          <w:i w:val="false"/>
          <w:color w:val="000000"/>
          <w:sz w:val="28"/>
        </w:rPr>
        <w:t>
      1) выявление уязвимостей ПО;</w:t>
      </w:r>
    </w:p>
    <w:bookmarkEnd w:id="53"/>
    <w:bookmarkStart w:name="z63" w:id="54"/>
    <w:p>
      <w:pPr>
        <w:spacing w:after="0"/>
        <w:ind w:left="0"/>
        <w:jc w:val="both"/>
      </w:pPr>
      <w:r>
        <w:rPr>
          <w:rFonts w:ascii="Times New Roman"/>
          <w:b w:val="false"/>
          <w:i w:val="false"/>
          <w:color w:val="000000"/>
          <w:sz w:val="28"/>
        </w:rPr>
        <w:t>
      2) выявление НДВ для объектов испытаний, отнесенных к цифровым объектам "цифрового правительства";</w:t>
      </w:r>
    </w:p>
    <w:bookmarkEnd w:id="54"/>
    <w:bookmarkStart w:name="z64" w:id="55"/>
    <w:p>
      <w:pPr>
        <w:spacing w:after="0"/>
        <w:ind w:left="0"/>
        <w:jc w:val="both"/>
      </w:pPr>
      <w:r>
        <w:rPr>
          <w:rFonts w:ascii="Times New Roman"/>
          <w:b w:val="false"/>
          <w:i w:val="false"/>
          <w:color w:val="000000"/>
          <w:sz w:val="28"/>
        </w:rPr>
        <w:t>
      3) фиксацию результатов анализа исходного кода.</w:t>
      </w:r>
    </w:p>
    <w:bookmarkEnd w:id="55"/>
    <w:bookmarkStart w:name="z65" w:id="56"/>
    <w:p>
      <w:pPr>
        <w:spacing w:after="0"/>
        <w:ind w:left="0"/>
        <w:jc w:val="both"/>
      </w:pPr>
      <w:r>
        <w:rPr>
          <w:rFonts w:ascii="Times New Roman"/>
          <w:b w:val="false"/>
          <w:i w:val="false"/>
          <w:color w:val="000000"/>
          <w:sz w:val="28"/>
        </w:rPr>
        <w:t>
      10. Выявление уязвимостей ПО осуществляется в следующем порядке:</w:t>
      </w:r>
    </w:p>
    <w:bookmarkEnd w:id="56"/>
    <w:bookmarkStart w:name="z66" w:id="57"/>
    <w:p>
      <w:pPr>
        <w:spacing w:after="0"/>
        <w:ind w:left="0"/>
        <w:jc w:val="both"/>
      </w:pPr>
      <w:r>
        <w:rPr>
          <w:rFonts w:ascii="Times New Roman"/>
          <w:b w:val="false"/>
          <w:i w:val="false"/>
          <w:color w:val="000000"/>
          <w:sz w:val="28"/>
        </w:rPr>
        <w:t>
      1) проводится подготовка исходных данных (загрузка исходных кодов цифровых объектов "цифрового правительства" и критически важных цифровых объектов, выбор режима сканирования (динамический и/или статический), настройка характеристик режимов сканирования);</w:t>
      </w:r>
    </w:p>
    <w:bookmarkEnd w:id="57"/>
    <w:bookmarkStart w:name="z67" w:id="58"/>
    <w:p>
      <w:pPr>
        <w:spacing w:after="0"/>
        <w:ind w:left="0"/>
        <w:jc w:val="both"/>
      </w:pPr>
      <w:r>
        <w:rPr>
          <w:rFonts w:ascii="Times New Roman"/>
          <w:b w:val="false"/>
          <w:i w:val="false"/>
          <w:color w:val="000000"/>
          <w:sz w:val="28"/>
        </w:rPr>
        <w:t>
      2) проводится ручной метод анализа исходного кода и подготовка исходных данных (загрузка исходных кодов объектов испытаний собственником (владельцем) и (или) заказчиком которых является государственный орган), выбор режима сканирования (статический, анализ зависимостей и/или динамический), настройка характеристик режимов сканирования);</w:t>
      </w:r>
    </w:p>
    <w:bookmarkEnd w:id="58"/>
    <w:bookmarkStart w:name="z68" w:id="59"/>
    <w:p>
      <w:pPr>
        <w:spacing w:after="0"/>
        <w:ind w:left="0"/>
        <w:jc w:val="both"/>
      </w:pPr>
      <w:r>
        <w:rPr>
          <w:rFonts w:ascii="Times New Roman"/>
          <w:b w:val="false"/>
          <w:i w:val="false"/>
          <w:color w:val="000000"/>
          <w:sz w:val="28"/>
        </w:rPr>
        <w:t>
      3) запускается ПО, предназначенное для выявления уязвимостей ПО;</w:t>
      </w:r>
    </w:p>
    <w:bookmarkEnd w:id="59"/>
    <w:bookmarkStart w:name="z69" w:id="60"/>
    <w:p>
      <w:pPr>
        <w:spacing w:after="0"/>
        <w:ind w:left="0"/>
        <w:jc w:val="both"/>
      </w:pPr>
      <w:r>
        <w:rPr>
          <w:rFonts w:ascii="Times New Roman"/>
          <w:b w:val="false"/>
          <w:i w:val="false"/>
          <w:color w:val="000000"/>
          <w:sz w:val="28"/>
        </w:rPr>
        <w:t>
      4) проводится анализ программных отчетов на наличие ложных срабатываний;</w:t>
      </w:r>
    </w:p>
    <w:bookmarkEnd w:id="60"/>
    <w:bookmarkStart w:name="z70" w:id="61"/>
    <w:p>
      <w:pPr>
        <w:spacing w:after="0"/>
        <w:ind w:left="0"/>
        <w:jc w:val="both"/>
      </w:pPr>
      <w:r>
        <w:rPr>
          <w:rFonts w:ascii="Times New Roman"/>
          <w:b w:val="false"/>
          <w:i w:val="false"/>
          <w:color w:val="000000"/>
          <w:sz w:val="28"/>
        </w:rPr>
        <w:t>
      5) формируется отчет, включающий в себя перечень выявленных уязвимостей ПО с указанием их описания, маршрута (пути к файлу) и степени риска (высокая, средняя, низкая).</w:t>
      </w:r>
    </w:p>
    <w:bookmarkEnd w:id="61"/>
    <w:bookmarkStart w:name="z71" w:id="62"/>
    <w:p>
      <w:pPr>
        <w:spacing w:after="0"/>
        <w:ind w:left="0"/>
        <w:jc w:val="both"/>
      </w:pPr>
      <w:r>
        <w:rPr>
          <w:rFonts w:ascii="Times New Roman"/>
          <w:b w:val="false"/>
          <w:i w:val="false"/>
          <w:color w:val="000000"/>
          <w:sz w:val="28"/>
        </w:rPr>
        <w:t>
      11. Выявление НДВ осуществляется в следующем порядке:</w:t>
      </w:r>
    </w:p>
    <w:bookmarkEnd w:id="62"/>
    <w:bookmarkStart w:name="z72" w:id="63"/>
    <w:p>
      <w:pPr>
        <w:spacing w:after="0"/>
        <w:ind w:left="0"/>
        <w:jc w:val="both"/>
      </w:pPr>
      <w:r>
        <w:rPr>
          <w:rFonts w:ascii="Times New Roman"/>
          <w:b w:val="false"/>
          <w:i w:val="false"/>
          <w:color w:val="000000"/>
          <w:sz w:val="28"/>
        </w:rPr>
        <w:t>
      1) анализ нормативно-технической документации на объект испытания, в том числе технического задания на создание (развитие) цифрового объекта, в части сведений о его назначении, области применения, применяемых методах, классе решаемых задач, ограничениях при применении, минимальной конфигурации технических средств, среде функционирования и порядке работы;</w:t>
      </w:r>
    </w:p>
    <w:bookmarkEnd w:id="63"/>
    <w:bookmarkStart w:name="z73" w:id="64"/>
    <w:p>
      <w:pPr>
        <w:spacing w:after="0"/>
        <w:ind w:left="0"/>
        <w:jc w:val="both"/>
      </w:pPr>
      <w:r>
        <w:rPr>
          <w:rFonts w:ascii="Times New Roman"/>
          <w:b w:val="false"/>
          <w:i w:val="false"/>
          <w:color w:val="000000"/>
          <w:sz w:val="28"/>
        </w:rPr>
        <w:t>
      2) проведение анализа исходного кода ручным методом объекта испытания:</w:t>
      </w:r>
    </w:p>
    <w:bookmarkEnd w:id="64"/>
    <w:bookmarkStart w:name="z74" w:id="65"/>
    <w:p>
      <w:pPr>
        <w:spacing w:after="0"/>
        <w:ind w:left="0"/>
        <w:jc w:val="both"/>
      </w:pPr>
      <w:r>
        <w:rPr>
          <w:rFonts w:ascii="Times New Roman"/>
          <w:b w:val="false"/>
          <w:i w:val="false"/>
          <w:color w:val="000000"/>
          <w:sz w:val="28"/>
        </w:rPr>
        <w:t>
      изучение модульной и логической структуры ПО, а также отдельных модулей и сравнения этих структур с приведенными в нормативно-технической документации;</w:t>
      </w:r>
    </w:p>
    <w:bookmarkEnd w:id="65"/>
    <w:bookmarkStart w:name="z75" w:id="66"/>
    <w:p>
      <w:pPr>
        <w:spacing w:after="0"/>
        <w:ind w:left="0"/>
        <w:jc w:val="both"/>
      </w:pPr>
      <w:r>
        <w:rPr>
          <w:rFonts w:ascii="Times New Roman"/>
          <w:b w:val="false"/>
          <w:i w:val="false"/>
          <w:color w:val="000000"/>
          <w:sz w:val="28"/>
        </w:rPr>
        <w:t>
      изучение маршрута выполнения функциональных объектов и проверка обрабатывающих данных;</w:t>
      </w:r>
    </w:p>
    <w:bookmarkEnd w:id="66"/>
    <w:bookmarkStart w:name="z76" w:id="67"/>
    <w:p>
      <w:pPr>
        <w:spacing w:after="0"/>
        <w:ind w:left="0"/>
        <w:jc w:val="both"/>
      </w:pPr>
      <w:r>
        <w:rPr>
          <w:rFonts w:ascii="Times New Roman"/>
          <w:b w:val="false"/>
          <w:i w:val="false"/>
          <w:color w:val="000000"/>
          <w:sz w:val="28"/>
        </w:rPr>
        <w:t>
      контроль полноты и отсутствия избыточности исходных кодов на уровне функциональных объектов;</w:t>
      </w:r>
    </w:p>
    <w:bookmarkEnd w:id="67"/>
    <w:bookmarkStart w:name="z77" w:id="68"/>
    <w:p>
      <w:pPr>
        <w:spacing w:after="0"/>
        <w:ind w:left="0"/>
        <w:jc w:val="both"/>
      </w:pPr>
      <w:r>
        <w:rPr>
          <w:rFonts w:ascii="Times New Roman"/>
          <w:b w:val="false"/>
          <w:i w:val="false"/>
          <w:color w:val="000000"/>
          <w:sz w:val="28"/>
        </w:rPr>
        <w:t>
      фиксирование НДВ с помощью снимка экрана для последующего предоставления в отчете результатов выявления НДВ.</w:t>
      </w:r>
    </w:p>
    <w:bookmarkEnd w:id="68"/>
    <w:bookmarkStart w:name="z78" w:id="69"/>
    <w:p>
      <w:pPr>
        <w:spacing w:after="0"/>
        <w:ind w:left="0"/>
        <w:jc w:val="both"/>
      </w:pPr>
      <w:r>
        <w:rPr>
          <w:rFonts w:ascii="Times New Roman"/>
          <w:b w:val="false"/>
          <w:i w:val="false"/>
          <w:color w:val="000000"/>
          <w:sz w:val="28"/>
        </w:rPr>
        <w:t>
      3) формирование отчета, включающего в себя перечень выявленных НДВ с приведением их описания, маршрута (пути к файлу) и снимка экрана;</w:t>
      </w:r>
    </w:p>
    <w:bookmarkEnd w:id="69"/>
    <w:bookmarkStart w:name="z79" w:id="70"/>
    <w:p>
      <w:pPr>
        <w:spacing w:after="0"/>
        <w:ind w:left="0"/>
        <w:jc w:val="both"/>
      </w:pPr>
      <w:r>
        <w:rPr>
          <w:rFonts w:ascii="Times New Roman"/>
          <w:b w:val="false"/>
          <w:i w:val="false"/>
          <w:color w:val="000000"/>
          <w:sz w:val="28"/>
        </w:rPr>
        <w:t>
      4) проведение поиска бэкдоров в библиотеках с открытым исходным кодом, в том числе с помощью автоматизированного анализатора;</w:t>
      </w:r>
    </w:p>
    <w:bookmarkEnd w:id="70"/>
    <w:bookmarkStart w:name="z80" w:id="71"/>
    <w:p>
      <w:pPr>
        <w:spacing w:after="0"/>
        <w:ind w:left="0"/>
        <w:jc w:val="both"/>
      </w:pPr>
      <w:r>
        <w:rPr>
          <w:rFonts w:ascii="Times New Roman"/>
          <w:b w:val="false"/>
          <w:i w:val="false"/>
          <w:color w:val="000000"/>
          <w:sz w:val="28"/>
        </w:rPr>
        <w:t>
      5) формирование отчета, включающего в себя описание уязвимостей с приведением идентификатора из международных баз данных уязвимостей.</w:t>
      </w:r>
    </w:p>
    <w:bookmarkEnd w:id="71"/>
    <w:bookmarkStart w:name="z81" w:id="72"/>
    <w:p>
      <w:pPr>
        <w:spacing w:after="0"/>
        <w:ind w:left="0"/>
        <w:jc w:val="both"/>
      </w:pPr>
      <w:r>
        <w:rPr>
          <w:rFonts w:ascii="Times New Roman"/>
          <w:b w:val="false"/>
          <w:i w:val="false"/>
          <w:color w:val="000000"/>
          <w:sz w:val="28"/>
        </w:rPr>
        <w:t>
      12. Объем работ по анализу исходного кода определяется размером исходного кода.</w:t>
      </w:r>
    </w:p>
    <w:bookmarkEnd w:id="72"/>
    <w:bookmarkStart w:name="z82" w:id="73"/>
    <w:p>
      <w:pPr>
        <w:spacing w:after="0"/>
        <w:ind w:left="0"/>
        <w:jc w:val="both"/>
      </w:pPr>
      <w:r>
        <w:rPr>
          <w:rFonts w:ascii="Times New Roman"/>
          <w:b w:val="false"/>
          <w:i w:val="false"/>
          <w:color w:val="000000"/>
          <w:sz w:val="28"/>
        </w:rPr>
        <w:t>
      13. Результаты анализа исходных кодов фиксируются ответственным исполнителем данного вида работ поставщика, в протоколе анализа исходных кодов (произвольная форма) с приложением копии анкеты-вопросника о характеристиках объекта испытаний согласно приложению 2 к Правилам.</w:t>
      </w:r>
    </w:p>
    <w:bookmarkEnd w:id="73"/>
    <w:bookmarkStart w:name="z83" w:id="74"/>
    <w:p>
      <w:pPr>
        <w:spacing w:after="0"/>
        <w:ind w:left="0"/>
        <w:jc w:val="both"/>
      </w:pPr>
      <w:r>
        <w:rPr>
          <w:rFonts w:ascii="Times New Roman"/>
          <w:b w:val="false"/>
          <w:i w:val="false"/>
          <w:color w:val="000000"/>
          <w:sz w:val="28"/>
        </w:rPr>
        <w:t>
      Протокол анализа исходных кодов с приложениями и отчетом, выдаваемый:</w:t>
      </w:r>
    </w:p>
    <w:bookmarkEnd w:id="74"/>
    <w:bookmarkStart w:name="z84" w:id="75"/>
    <w:p>
      <w:pPr>
        <w:spacing w:after="0"/>
        <w:ind w:left="0"/>
        <w:jc w:val="both"/>
      </w:pPr>
      <w:r>
        <w:rPr>
          <w:rFonts w:ascii="Times New Roman"/>
          <w:b w:val="false"/>
          <w:i w:val="false"/>
          <w:color w:val="000000"/>
          <w:sz w:val="28"/>
        </w:rPr>
        <w:t>
      1) аккредитованной лабораторией, прошивается со сквозной нумерацией страниц и опечатывается печатью (при наличии);</w:t>
      </w:r>
    </w:p>
    <w:bookmarkEnd w:id="75"/>
    <w:bookmarkStart w:name="z85" w:id="76"/>
    <w:p>
      <w:pPr>
        <w:spacing w:after="0"/>
        <w:ind w:left="0"/>
        <w:jc w:val="both"/>
      </w:pPr>
      <w:r>
        <w:rPr>
          <w:rFonts w:ascii="Times New Roman"/>
          <w:b w:val="false"/>
          <w:i w:val="false"/>
          <w:color w:val="000000"/>
          <w:sz w:val="28"/>
        </w:rPr>
        <w:t>
      2) государственной технической службой, размещается в электронном виде в личном кабинете заявителя на интернет-портале SYNAQ.</w:t>
      </w:r>
    </w:p>
    <w:bookmarkEnd w:id="76"/>
    <w:bookmarkStart w:name="z86" w:id="77"/>
    <w:p>
      <w:pPr>
        <w:spacing w:after="0"/>
        <w:ind w:left="0"/>
        <w:jc w:val="both"/>
      </w:pPr>
      <w:r>
        <w:rPr>
          <w:rFonts w:ascii="Times New Roman"/>
          <w:b w:val="false"/>
          <w:i w:val="false"/>
          <w:color w:val="000000"/>
          <w:sz w:val="28"/>
        </w:rPr>
        <w:t>
      14. По окончанию анализа исходных кодов:</w:t>
      </w:r>
    </w:p>
    <w:bookmarkEnd w:id="77"/>
    <w:bookmarkStart w:name="z87" w:id="78"/>
    <w:p>
      <w:pPr>
        <w:spacing w:after="0"/>
        <w:ind w:left="0"/>
        <w:jc w:val="both"/>
      </w:pPr>
      <w:r>
        <w:rPr>
          <w:rFonts w:ascii="Times New Roman"/>
          <w:b w:val="false"/>
          <w:i w:val="false"/>
          <w:color w:val="000000"/>
          <w:sz w:val="28"/>
        </w:rPr>
        <w:t>
      1) исходные коды объекта испытаний (за исключением цифровых объектов "цифрового правительства") маркируются и сдаются в опечатанном виде на ответственное хранение в архив аккредитованной испытательной лаборатории;</w:t>
      </w:r>
    </w:p>
    <w:bookmarkEnd w:id="78"/>
    <w:bookmarkStart w:name="z88" w:id="79"/>
    <w:p>
      <w:pPr>
        <w:spacing w:after="0"/>
        <w:ind w:left="0"/>
        <w:jc w:val="both"/>
      </w:pPr>
      <w:r>
        <w:rPr>
          <w:rFonts w:ascii="Times New Roman"/>
          <w:b w:val="false"/>
          <w:i w:val="false"/>
          <w:color w:val="000000"/>
          <w:sz w:val="28"/>
        </w:rPr>
        <w:t>
      2) исходные коды объекта испытаний (цифрового объекта "цифрового правительства") получают уникальный идентификационный номер и хранятся в интернет-портале SYNAQ.</w:t>
      </w:r>
    </w:p>
    <w:bookmarkEnd w:id="79"/>
    <w:bookmarkStart w:name="z89" w:id="80"/>
    <w:p>
      <w:pPr>
        <w:spacing w:after="0"/>
        <w:ind w:left="0"/>
        <w:jc w:val="both"/>
      </w:pPr>
      <w:r>
        <w:rPr>
          <w:rFonts w:ascii="Times New Roman"/>
          <w:b w:val="false"/>
          <w:i w:val="false"/>
          <w:color w:val="000000"/>
          <w:sz w:val="28"/>
        </w:rPr>
        <w:t>
      15. Поставщик обеспечивает сохранение полученных исходных кодов с соблюдением их конфиденциальности сроком не менее трех лет после завершения испытаний.</w:t>
      </w:r>
    </w:p>
    <w:bookmarkEnd w:id="80"/>
    <w:bookmarkStart w:name="z90" w:id="81"/>
    <w:p>
      <w:pPr>
        <w:spacing w:after="0"/>
        <w:ind w:left="0"/>
        <w:jc w:val="left"/>
      </w:pPr>
      <w:r>
        <w:rPr>
          <w:rFonts w:ascii="Times New Roman"/>
          <w:b/>
          <w:i w:val="false"/>
          <w:color w:val="000000"/>
        </w:rPr>
        <w:t xml:space="preserve"> Глава 3. Испытание функций кибербезопасности</w:t>
      </w:r>
    </w:p>
    <w:bookmarkEnd w:id="81"/>
    <w:bookmarkStart w:name="z91" w:id="82"/>
    <w:p>
      <w:pPr>
        <w:spacing w:after="0"/>
        <w:ind w:left="0"/>
        <w:jc w:val="both"/>
      </w:pPr>
      <w:r>
        <w:rPr>
          <w:rFonts w:ascii="Times New Roman"/>
          <w:b w:val="false"/>
          <w:i w:val="false"/>
          <w:color w:val="000000"/>
          <w:sz w:val="28"/>
        </w:rPr>
        <w:t>
      16. Оценка функций цифровых объектов на соответствие требованиям кибербезопасности (далее – испытание функций кибербезопасности) осуществляется с целью оценки их соответствия требованиям нормативно-технической документации, нормативных правовых актов Республики Казахстан и действующих на территории Республики Казахстан стандартов по кибербезопасности.</w:t>
      </w:r>
    </w:p>
    <w:bookmarkEnd w:id="82"/>
    <w:bookmarkStart w:name="z92" w:id="83"/>
    <w:p>
      <w:pPr>
        <w:spacing w:after="0"/>
        <w:ind w:left="0"/>
        <w:jc w:val="both"/>
      </w:pPr>
      <w:r>
        <w:rPr>
          <w:rFonts w:ascii="Times New Roman"/>
          <w:b w:val="false"/>
          <w:i w:val="false"/>
          <w:color w:val="000000"/>
          <w:sz w:val="28"/>
        </w:rPr>
        <w:t>
      17. Испытание функций кибербезопасности включает:</w:t>
      </w:r>
    </w:p>
    <w:bookmarkEnd w:id="83"/>
    <w:bookmarkStart w:name="z93" w:id="84"/>
    <w:p>
      <w:pPr>
        <w:spacing w:after="0"/>
        <w:ind w:left="0"/>
        <w:jc w:val="both"/>
      </w:pPr>
      <w:r>
        <w:rPr>
          <w:rFonts w:ascii="Times New Roman"/>
          <w:b w:val="false"/>
          <w:i w:val="false"/>
          <w:color w:val="000000"/>
          <w:sz w:val="28"/>
        </w:rPr>
        <w:t>
      1) оценку соответствия функций безопасности требованиям нормативно-технической документации, нормативных правовых актов Республики Казахстан и действующих на территории Республики Казахстан стандартов по кибербезопасности, в том числе с применением программных средств (при необходимости);</w:t>
      </w:r>
    </w:p>
    <w:bookmarkEnd w:id="84"/>
    <w:bookmarkStart w:name="z94" w:id="85"/>
    <w:p>
      <w:pPr>
        <w:spacing w:after="0"/>
        <w:ind w:left="0"/>
        <w:jc w:val="both"/>
      </w:pPr>
      <w:r>
        <w:rPr>
          <w:rFonts w:ascii="Times New Roman"/>
          <w:b w:val="false"/>
          <w:i w:val="false"/>
          <w:color w:val="000000"/>
          <w:sz w:val="28"/>
        </w:rPr>
        <w:t>
      2) ручное тестирование на проникновение объектов испытаний, отнесенных к цифровым объектам "цифрового правительства";</w:t>
      </w:r>
    </w:p>
    <w:bookmarkEnd w:id="85"/>
    <w:bookmarkStart w:name="z95" w:id="86"/>
    <w:p>
      <w:pPr>
        <w:spacing w:after="0"/>
        <w:ind w:left="0"/>
        <w:jc w:val="both"/>
      </w:pPr>
      <w:r>
        <w:rPr>
          <w:rFonts w:ascii="Times New Roman"/>
          <w:b w:val="false"/>
          <w:i w:val="false"/>
          <w:color w:val="000000"/>
          <w:sz w:val="28"/>
        </w:rPr>
        <w:t>
      3) сканирование программным обеспечением на наличие обновлений и анализ конфигурации;</w:t>
      </w:r>
    </w:p>
    <w:bookmarkEnd w:id="86"/>
    <w:bookmarkStart w:name="z96" w:id="87"/>
    <w:p>
      <w:pPr>
        <w:spacing w:after="0"/>
        <w:ind w:left="0"/>
        <w:jc w:val="both"/>
      </w:pPr>
      <w:r>
        <w:rPr>
          <w:rFonts w:ascii="Times New Roman"/>
          <w:b w:val="false"/>
          <w:i w:val="false"/>
          <w:color w:val="000000"/>
          <w:sz w:val="28"/>
        </w:rPr>
        <w:t>
      4) фиксацию результатов испытания в отчете с указанием результатов наблюдения, оценки соответствия или несоответствия и рекомендации по исправлению выявленных несоответствий (при необходимости).</w:t>
      </w:r>
    </w:p>
    <w:bookmarkEnd w:id="87"/>
    <w:bookmarkStart w:name="z97" w:id="88"/>
    <w:p>
      <w:pPr>
        <w:spacing w:after="0"/>
        <w:ind w:left="0"/>
        <w:jc w:val="both"/>
      </w:pPr>
      <w:r>
        <w:rPr>
          <w:rFonts w:ascii="Times New Roman"/>
          <w:b w:val="false"/>
          <w:i w:val="false"/>
          <w:color w:val="000000"/>
          <w:sz w:val="28"/>
        </w:rPr>
        <w:t>
      18. Перечень функций кибербезопасности приведен в приложении 1, перечень функций ручного тестирования приведен в приложении 2 к Методике.</w:t>
      </w:r>
    </w:p>
    <w:bookmarkEnd w:id="88"/>
    <w:bookmarkStart w:name="z98" w:id="89"/>
    <w:p>
      <w:pPr>
        <w:spacing w:after="0"/>
        <w:ind w:left="0"/>
        <w:jc w:val="both"/>
      </w:pPr>
      <w:r>
        <w:rPr>
          <w:rFonts w:ascii="Times New Roman"/>
          <w:b w:val="false"/>
          <w:i w:val="false"/>
          <w:color w:val="000000"/>
          <w:sz w:val="28"/>
        </w:rPr>
        <w:t>
      19. Испытание функций кибербезопасности проводятся по уровням реализации:</w:t>
      </w:r>
    </w:p>
    <w:bookmarkEnd w:id="89"/>
    <w:bookmarkStart w:name="z99" w:id="90"/>
    <w:p>
      <w:pPr>
        <w:spacing w:after="0"/>
        <w:ind w:left="0"/>
        <w:jc w:val="both"/>
      </w:pPr>
      <w:r>
        <w:rPr>
          <w:rFonts w:ascii="Times New Roman"/>
          <w:b w:val="false"/>
          <w:i w:val="false"/>
          <w:color w:val="000000"/>
          <w:sz w:val="28"/>
        </w:rPr>
        <w:t>
      среды виртуализации операционных систем – гипервизоры;</w:t>
      </w:r>
    </w:p>
    <w:bookmarkEnd w:id="90"/>
    <w:bookmarkStart w:name="z100" w:id="91"/>
    <w:p>
      <w:pPr>
        <w:spacing w:after="0"/>
        <w:ind w:left="0"/>
        <w:jc w:val="both"/>
      </w:pPr>
      <w:r>
        <w:rPr>
          <w:rFonts w:ascii="Times New Roman"/>
          <w:b w:val="false"/>
          <w:i w:val="false"/>
          <w:color w:val="000000"/>
          <w:sz w:val="28"/>
        </w:rPr>
        <w:t>
      операционные системы;</w:t>
      </w:r>
    </w:p>
    <w:bookmarkEnd w:id="91"/>
    <w:bookmarkStart w:name="z101" w:id="92"/>
    <w:p>
      <w:pPr>
        <w:spacing w:after="0"/>
        <w:ind w:left="0"/>
        <w:jc w:val="both"/>
      </w:pPr>
      <w:r>
        <w:rPr>
          <w:rFonts w:ascii="Times New Roman"/>
          <w:b w:val="false"/>
          <w:i w:val="false"/>
          <w:color w:val="000000"/>
          <w:sz w:val="28"/>
        </w:rPr>
        <w:t>
      системы управления базами данных (СУБД);</w:t>
      </w:r>
    </w:p>
    <w:bookmarkEnd w:id="92"/>
    <w:bookmarkStart w:name="z102" w:id="93"/>
    <w:p>
      <w:pPr>
        <w:spacing w:after="0"/>
        <w:ind w:left="0"/>
        <w:jc w:val="both"/>
      </w:pPr>
      <w:r>
        <w:rPr>
          <w:rFonts w:ascii="Times New Roman"/>
          <w:b w:val="false"/>
          <w:i w:val="false"/>
          <w:color w:val="000000"/>
          <w:sz w:val="28"/>
        </w:rPr>
        <w:t>
      прикладное программное обеспечение и их совокупность в составе цифровых объектов "цифрового правительства", перечисленных в таблицах подпункта 1) и подпункта 4) пункта 5 анкеты-вопросника о характеристиках объекта испытаний приложения 2 к Правилам.</w:t>
      </w:r>
    </w:p>
    <w:bookmarkEnd w:id="93"/>
    <w:bookmarkStart w:name="z103" w:id="94"/>
    <w:p>
      <w:pPr>
        <w:spacing w:after="0"/>
        <w:ind w:left="0"/>
        <w:jc w:val="both"/>
      </w:pPr>
      <w:r>
        <w:rPr>
          <w:rFonts w:ascii="Times New Roman"/>
          <w:b w:val="false"/>
          <w:i w:val="false"/>
          <w:color w:val="000000"/>
          <w:sz w:val="28"/>
        </w:rPr>
        <w:t>
      20. Ручное тестирование на проникновение объектов испытаний, отнесенных к цифровым объектам "цифрового правительства", включает:</w:t>
      </w:r>
    </w:p>
    <w:bookmarkEnd w:id="94"/>
    <w:bookmarkStart w:name="z104" w:id="95"/>
    <w:p>
      <w:pPr>
        <w:spacing w:after="0"/>
        <w:ind w:left="0"/>
        <w:jc w:val="both"/>
      </w:pPr>
      <w:r>
        <w:rPr>
          <w:rFonts w:ascii="Times New Roman"/>
          <w:b w:val="false"/>
          <w:i w:val="false"/>
          <w:color w:val="000000"/>
          <w:sz w:val="28"/>
        </w:rPr>
        <w:t>
      1) выявление уязвимостей в объекте испытаний;</w:t>
      </w:r>
    </w:p>
    <w:bookmarkEnd w:id="95"/>
    <w:bookmarkStart w:name="z105" w:id="96"/>
    <w:p>
      <w:pPr>
        <w:spacing w:after="0"/>
        <w:ind w:left="0"/>
        <w:jc w:val="both"/>
      </w:pPr>
      <w:r>
        <w:rPr>
          <w:rFonts w:ascii="Times New Roman"/>
          <w:b w:val="false"/>
          <w:i w:val="false"/>
          <w:color w:val="000000"/>
          <w:sz w:val="28"/>
        </w:rPr>
        <w:t>
      2) формирование рекомендаций по устранению выявленных уязвимостей.</w:t>
      </w:r>
    </w:p>
    <w:bookmarkEnd w:id="96"/>
    <w:bookmarkStart w:name="z106" w:id="97"/>
    <w:p>
      <w:pPr>
        <w:spacing w:after="0"/>
        <w:ind w:left="0"/>
        <w:jc w:val="both"/>
      </w:pPr>
      <w:r>
        <w:rPr>
          <w:rFonts w:ascii="Times New Roman"/>
          <w:b w:val="false"/>
          <w:i w:val="false"/>
          <w:color w:val="000000"/>
          <w:sz w:val="28"/>
        </w:rPr>
        <w:t>
      21. Результаты испытаний функций кибербезопасности фиксируются ответственным исполнителем данного вида работ поставщика в протоколе испытаний функций кибербезопасности (произвольная форма) с приложением копии анкеты-вопросника о характеристиках объекта испытаний.</w:t>
      </w:r>
    </w:p>
    <w:bookmarkEnd w:id="97"/>
    <w:bookmarkStart w:name="z107" w:id="98"/>
    <w:p>
      <w:pPr>
        <w:spacing w:after="0"/>
        <w:ind w:left="0"/>
        <w:jc w:val="both"/>
      </w:pPr>
      <w:r>
        <w:rPr>
          <w:rFonts w:ascii="Times New Roman"/>
          <w:b w:val="false"/>
          <w:i w:val="false"/>
          <w:color w:val="000000"/>
          <w:sz w:val="28"/>
        </w:rPr>
        <w:t>
      Протокол испытаний функций кибербезопасности с приложениями и отчетом, выдаваемый:</w:t>
      </w:r>
    </w:p>
    <w:bookmarkEnd w:id="98"/>
    <w:bookmarkStart w:name="z108" w:id="99"/>
    <w:p>
      <w:pPr>
        <w:spacing w:after="0"/>
        <w:ind w:left="0"/>
        <w:jc w:val="both"/>
      </w:pPr>
      <w:r>
        <w:rPr>
          <w:rFonts w:ascii="Times New Roman"/>
          <w:b w:val="false"/>
          <w:i w:val="false"/>
          <w:color w:val="000000"/>
          <w:sz w:val="28"/>
        </w:rPr>
        <w:t>
      1) аккредитованной лабораторией, прошивается со сквозной нумерацией страниц и опечатывается печатью (при наличии);</w:t>
      </w:r>
    </w:p>
    <w:bookmarkEnd w:id="99"/>
    <w:bookmarkStart w:name="z109" w:id="100"/>
    <w:p>
      <w:pPr>
        <w:spacing w:after="0"/>
        <w:ind w:left="0"/>
        <w:jc w:val="both"/>
      </w:pPr>
      <w:r>
        <w:rPr>
          <w:rFonts w:ascii="Times New Roman"/>
          <w:b w:val="false"/>
          <w:i w:val="false"/>
          <w:color w:val="000000"/>
          <w:sz w:val="28"/>
        </w:rPr>
        <w:t>
      2) государственной технической службой, размещается в электронном виде в личном кабинете заявителя на интернет-портале SYNAQ.</w:t>
      </w:r>
    </w:p>
    <w:bookmarkEnd w:id="100"/>
    <w:bookmarkStart w:name="z110" w:id="101"/>
    <w:p>
      <w:pPr>
        <w:spacing w:after="0"/>
        <w:ind w:left="0"/>
        <w:jc w:val="left"/>
      </w:pPr>
      <w:r>
        <w:rPr>
          <w:rFonts w:ascii="Times New Roman"/>
          <w:b/>
          <w:i w:val="false"/>
          <w:color w:val="000000"/>
        </w:rPr>
        <w:t xml:space="preserve"> Глава 4. Нагрузочное испытание</w:t>
      </w:r>
    </w:p>
    <w:bookmarkEnd w:id="101"/>
    <w:bookmarkStart w:name="z111" w:id="102"/>
    <w:p>
      <w:pPr>
        <w:spacing w:after="0"/>
        <w:ind w:left="0"/>
        <w:jc w:val="both"/>
      </w:pPr>
      <w:r>
        <w:rPr>
          <w:rFonts w:ascii="Times New Roman"/>
          <w:b w:val="false"/>
          <w:i w:val="false"/>
          <w:color w:val="000000"/>
          <w:sz w:val="28"/>
        </w:rPr>
        <w:t>
      22. Нагрузочное испытание проводится с целью оценки соблюдения доступности, целостности и конфиденциальности объекта испытаний.</w:t>
      </w:r>
    </w:p>
    <w:bookmarkEnd w:id="102"/>
    <w:bookmarkStart w:name="z112" w:id="103"/>
    <w:p>
      <w:pPr>
        <w:spacing w:after="0"/>
        <w:ind w:left="0"/>
        <w:jc w:val="both"/>
      </w:pPr>
      <w:r>
        <w:rPr>
          <w:rFonts w:ascii="Times New Roman"/>
          <w:b w:val="false"/>
          <w:i w:val="false"/>
          <w:color w:val="000000"/>
          <w:sz w:val="28"/>
        </w:rPr>
        <w:t>
      23. Нагрузочное испытание проводится с использованием специализированного программного средства на основании автоматических сценариев, в среде штатной эксплуатации объекта испытаний, в которой персональные данные заменены на фиктивные.</w:t>
      </w:r>
    </w:p>
    <w:bookmarkEnd w:id="103"/>
    <w:bookmarkStart w:name="z113" w:id="104"/>
    <w:p>
      <w:pPr>
        <w:spacing w:after="0"/>
        <w:ind w:left="0"/>
        <w:jc w:val="both"/>
      </w:pPr>
      <w:r>
        <w:rPr>
          <w:rFonts w:ascii="Times New Roman"/>
          <w:b w:val="false"/>
          <w:i w:val="false"/>
          <w:color w:val="000000"/>
          <w:sz w:val="28"/>
        </w:rPr>
        <w:t>
      24. Параметры нагрузочного испытания предоставляются заявителем таблицах подпункта 9) и подпункта 10) пункта 5 анкеты-вопросника о характеристиках объекта испытаний приложения 2 к Правилам.</w:t>
      </w:r>
    </w:p>
    <w:bookmarkEnd w:id="104"/>
    <w:bookmarkStart w:name="z114" w:id="105"/>
    <w:p>
      <w:pPr>
        <w:spacing w:after="0"/>
        <w:ind w:left="0"/>
        <w:jc w:val="both"/>
      </w:pPr>
      <w:r>
        <w:rPr>
          <w:rFonts w:ascii="Times New Roman"/>
          <w:b w:val="false"/>
          <w:i w:val="false"/>
          <w:color w:val="000000"/>
          <w:sz w:val="28"/>
        </w:rPr>
        <w:t>
      При проведении нагрузочного испытания выявляется параметры фактической нагрузочной способности объекта испытаний.</w:t>
      </w:r>
    </w:p>
    <w:bookmarkEnd w:id="105"/>
    <w:bookmarkStart w:name="z115" w:id="106"/>
    <w:p>
      <w:pPr>
        <w:spacing w:after="0"/>
        <w:ind w:left="0"/>
        <w:jc w:val="both"/>
      </w:pPr>
      <w:r>
        <w:rPr>
          <w:rFonts w:ascii="Times New Roman"/>
          <w:b w:val="false"/>
          <w:i w:val="false"/>
          <w:color w:val="000000"/>
          <w:sz w:val="28"/>
        </w:rPr>
        <w:t>
      25. Нагрузочное испытание осуществляется в следующем порядке:</w:t>
      </w:r>
    </w:p>
    <w:bookmarkEnd w:id="106"/>
    <w:bookmarkStart w:name="z116" w:id="107"/>
    <w:p>
      <w:pPr>
        <w:spacing w:after="0"/>
        <w:ind w:left="0"/>
        <w:jc w:val="both"/>
      </w:pPr>
      <w:r>
        <w:rPr>
          <w:rFonts w:ascii="Times New Roman"/>
          <w:b w:val="false"/>
          <w:i w:val="false"/>
          <w:color w:val="000000"/>
          <w:sz w:val="28"/>
        </w:rPr>
        <w:t>
      1) проводится подготовка к испытанию;</w:t>
      </w:r>
    </w:p>
    <w:bookmarkEnd w:id="107"/>
    <w:bookmarkStart w:name="z117" w:id="108"/>
    <w:p>
      <w:pPr>
        <w:spacing w:after="0"/>
        <w:ind w:left="0"/>
        <w:jc w:val="both"/>
      </w:pPr>
      <w:r>
        <w:rPr>
          <w:rFonts w:ascii="Times New Roman"/>
          <w:b w:val="false"/>
          <w:i w:val="false"/>
          <w:color w:val="000000"/>
          <w:sz w:val="28"/>
        </w:rPr>
        <w:t>
      2) проводится испытание;</w:t>
      </w:r>
    </w:p>
    <w:bookmarkEnd w:id="108"/>
    <w:bookmarkStart w:name="z118" w:id="109"/>
    <w:p>
      <w:pPr>
        <w:spacing w:after="0"/>
        <w:ind w:left="0"/>
        <w:jc w:val="both"/>
      </w:pPr>
      <w:r>
        <w:rPr>
          <w:rFonts w:ascii="Times New Roman"/>
          <w:b w:val="false"/>
          <w:i w:val="false"/>
          <w:color w:val="000000"/>
          <w:sz w:val="28"/>
        </w:rPr>
        <w:t>
      3) фиксируются результаты испытания.</w:t>
      </w:r>
    </w:p>
    <w:bookmarkEnd w:id="109"/>
    <w:bookmarkStart w:name="z119" w:id="110"/>
    <w:p>
      <w:pPr>
        <w:spacing w:after="0"/>
        <w:ind w:left="0"/>
        <w:jc w:val="both"/>
      </w:pPr>
      <w:r>
        <w:rPr>
          <w:rFonts w:ascii="Times New Roman"/>
          <w:b w:val="false"/>
          <w:i w:val="false"/>
          <w:color w:val="000000"/>
          <w:sz w:val="28"/>
        </w:rPr>
        <w:t>
      26. Подготовка к испытанию включает:</w:t>
      </w:r>
    </w:p>
    <w:bookmarkEnd w:id="110"/>
    <w:bookmarkStart w:name="z120" w:id="111"/>
    <w:p>
      <w:pPr>
        <w:spacing w:after="0"/>
        <w:ind w:left="0"/>
        <w:jc w:val="both"/>
      </w:pPr>
      <w:r>
        <w:rPr>
          <w:rFonts w:ascii="Times New Roman"/>
          <w:b w:val="false"/>
          <w:i w:val="false"/>
          <w:color w:val="000000"/>
          <w:sz w:val="28"/>
        </w:rPr>
        <w:t>
      1) определение сценария испытания;</w:t>
      </w:r>
    </w:p>
    <w:bookmarkEnd w:id="111"/>
    <w:bookmarkStart w:name="z121" w:id="112"/>
    <w:p>
      <w:pPr>
        <w:spacing w:after="0"/>
        <w:ind w:left="0"/>
        <w:jc w:val="both"/>
      </w:pPr>
      <w:r>
        <w:rPr>
          <w:rFonts w:ascii="Times New Roman"/>
          <w:b w:val="false"/>
          <w:i w:val="false"/>
          <w:color w:val="000000"/>
          <w:sz w:val="28"/>
        </w:rPr>
        <w:t>
      2) определение временных и количественных характеристик испытания;</w:t>
      </w:r>
    </w:p>
    <w:bookmarkEnd w:id="112"/>
    <w:bookmarkStart w:name="z122" w:id="113"/>
    <w:p>
      <w:pPr>
        <w:spacing w:after="0"/>
        <w:ind w:left="0"/>
        <w:jc w:val="both"/>
      </w:pPr>
      <w:r>
        <w:rPr>
          <w:rFonts w:ascii="Times New Roman"/>
          <w:b w:val="false"/>
          <w:i w:val="false"/>
          <w:color w:val="000000"/>
          <w:sz w:val="28"/>
        </w:rPr>
        <w:t>
      3) согласование времени проведения испытания c заказчиком.</w:t>
      </w:r>
    </w:p>
    <w:bookmarkEnd w:id="113"/>
    <w:bookmarkStart w:name="z123" w:id="114"/>
    <w:p>
      <w:pPr>
        <w:spacing w:after="0"/>
        <w:ind w:left="0"/>
        <w:jc w:val="both"/>
      </w:pPr>
      <w:r>
        <w:rPr>
          <w:rFonts w:ascii="Times New Roman"/>
          <w:b w:val="false"/>
          <w:i w:val="false"/>
          <w:color w:val="000000"/>
          <w:sz w:val="28"/>
        </w:rPr>
        <w:t>
      27. Проведение испытания включает:</w:t>
      </w:r>
    </w:p>
    <w:bookmarkEnd w:id="114"/>
    <w:bookmarkStart w:name="z124" w:id="115"/>
    <w:p>
      <w:pPr>
        <w:spacing w:after="0"/>
        <w:ind w:left="0"/>
        <w:jc w:val="both"/>
      </w:pPr>
      <w:r>
        <w:rPr>
          <w:rFonts w:ascii="Times New Roman"/>
          <w:b w:val="false"/>
          <w:i w:val="false"/>
          <w:color w:val="000000"/>
          <w:sz w:val="28"/>
        </w:rPr>
        <w:t>
      1) настройка конфигурации и сценария испытания в специализированное программное средство;</w:t>
      </w:r>
    </w:p>
    <w:bookmarkEnd w:id="115"/>
    <w:bookmarkStart w:name="z125" w:id="116"/>
    <w:p>
      <w:pPr>
        <w:spacing w:after="0"/>
        <w:ind w:left="0"/>
        <w:jc w:val="both"/>
      </w:pPr>
      <w:r>
        <w:rPr>
          <w:rFonts w:ascii="Times New Roman"/>
          <w:b w:val="false"/>
          <w:i w:val="false"/>
          <w:color w:val="000000"/>
          <w:sz w:val="28"/>
        </w:rPr>
        <w:t>
      2) запуск специализированного программного средства;</w:t>
      </w:r>
    </w:p>
    <w:bookmarkEnd w:id="116"/>
    <w:bookmarkStart w:name="z126" w:id="117"/>
    <w:p>
      <w:pPr>
        <w:spacing w:after="0"/>
        <w:ind w:left="0"/>
        <w:jc w:val="both"/>
      </w:pPr>
      <w:r>
        <w:rPr>
          <w:rFonts w:ascii="Times New Roman"/>
          <w:b w:val="false"/>
          <w:i w:val="false"/>
          <w:color w:val="000000"/>
          <w:sz w:val="28"/>
        </w:rPr>
        <w:t>
      3) регистрация нагрузки на объект испытаний;</w:t>
      </w:r>
    </w:p>
    <w:bookmarkEnd w:id="117"/>
    <w:bookmarkStart w:name="z127" w:id="118"/>
    <w:p>
      <w:pPr>
        <w:spacing w:after="0"/>
        <w:ind w:left="0"/>
        <w:jc w:val="both"/>
      </w:pPr>
      <w:r>
        <w:rPr>
          <w:rFonts w:ascii="Times New Roman"/>
          <w:b w:val="false"/>
          <w:i w:val="false"/>
          <w:color w:val="000000"/>
          <w:sz w:val="28"/>
        </w:rPr>
        <w:t>
      4) формирование и выдача отчета нагрузочного испытания с указанием рекомендаций по увеличению или снижению реальной пропускной способности объекта испытаний.</w:t>
      </w:r>
    </w:p>
    <w:bookmarkEnd w:id="118"/>
    <w:bookmarkStart w:name="z128" w:id="119"/>
    <w:p>
      <w:pPr>
        <w:spacing w:after="0"/>
        <w:ind w:left="0"/>
        <w:jc w:val="both"/>
      </w:pPr>
      <w:r>
        <w:rPr>
          <w:rFonts w:ascii="Times New Roman"/>
          <w:b w:val="false"/>
          <w:i w:val="false"/>
          <w:color w:val="000000"/>
          <w:sz w:val="28"/>
        </w:rPr>
        <w:t>
      28. Работы по проведению нагрузочного тестирования проводятся для одного объекта испытаний по количеству вариантов точек подключений пользователей и вариантов точек подключения интеграционного взаимодействия объекта испытаний, указанных в таблицах подпункта 9) и подпункта 10) пункта 5 анкеты-вопросника о характеристиках объекта испытаний приложения 2 к Правилам.</w:t>
      </w:r>
    </w:p>
    <w:bookmarkEnd w:id="119"/>
    <w:bookmarkStart w:name="z129" w:id="120"/>
    <w:p>
      <w:pPr>
        <w:spacing w:after="0"/>
        <w:ind w:left="0"/>
        <w:jc w:val="both"/>
      </w:pPr>
      <w:r>
        <w:rPr>
          <w:rFonts w:ascii="Times New Roman"/>
          <w:b w:val="false"/>
          <w:i w:val="false"/>
          <w:color w:val="000000"/>
          <w:sz w:val="28"/>
        </w:rPr>
        <w:t>
      29. Результаты нагрузочного испытания фиксируются ответственным исполнителем данного вида работ поставщика в протоколе нагрузочного испытания (произвольная форма) с приложением копии анкеты-вопросника о характеристиках объекта испытаний.</w:t>
      </w:r>
    </w:p>
    <w:bookmarkEnd w:id="120"/>
    <w:bookmarkStart w:name="z130" w:id="121"/>
    <w:p>
      <w:pPr>
        <w:spacing w:after="0"/>
        <w:ind w:left="0"/>
        <w:jc w:val="both"/>
      </w:pPr>
      <w:r>
        <w:rPr>
          <w:rFonts w:ascii="Times New Roman"/>
          <w:b w:val="false"/>
          <w:i w:val="false"/>
          <w:color w:val="000000"/>
          <w:sz w:val="28"/>
        </w:rPr>
        <w:t>
      Протокол нагрузочного испытания с приложениями и отчетом, выдаваемый:</w:t>
      </w:r>
    </w:p>
    <w:bookmarkEnd w:id="121"/>
    <w:bookmarkStart w:name="z131" w:id="122"/>
    <w:p>
      <w:pPr>
        <w:spacing w:after="0"/>
        <w:ind w:left="0"/>
        <w:jc w:val="both"/>
      </w:pPr>
      <w:r>
        <w:rPr>
          <w:rFonts w:ascii="Times New Roman"/>
          <w:b w:val="false"/>
          <w:i w:val="false"/>
          <w:color w:val="000000"/>
          <w:sz w:val="28"/>
        </w:rPr>
        <w:t>
      1) аккредитованной лабораторией, прошивается со сквозной нумерацией страниц и опечатывается печатью (при наличии);</w:t>
      </w:r>
    </w:p>
    <w:bookmarkEnd w:id="122"/>
    <w:bookmarkStart w:name="z132" w:id="123"/>
    <w:p>
      <w:pPr>
        <w:spacing w:after="0"/>
        <w:ind w:left="0"/>
        <w:jc w:val="both"/>
      </w:pPr>
      <w:r>
        <w:rPr>
          <w:rFonts w:ascii="Times New Roman"/>
          <w:b w:val="false"/>
          <w:i w:val="false"/>
          <w:color w:val="000000"/>
          <w:sz w:val="28"/>
        </w:rPr>
        <w:t>
      2) государственной технической службой, размещается в электронном виде в личном кабинете заявителя на интернет-портале SYNAQ.</w:t>
      </w:r>
    </w:p>
    <w:bookmarkEnd w:id="123"/>
    <w:bookmarkStart w:name="z133" w:id="124"/>
    <w:p>
      <w:pPr>
        <w:spacing w:after="0"/>
        <w:ind w:left="0"/>
        <w:jc w:val="left"/>
      </w:pPr>
      <w:r>
        <w:rPr>
          <w:rFonts w:ascii="Times New Roman"/>
          <w:b/>
          <w:i w:val="false"/>
          <w:color w:val="000000"/>
        </w:rPr>
        <w:t xml:space="preserve"> Глава 5. Обследование сетевой инфраструктуры</w:t>
      </w:r>
    </w:p>
    <w:bookmarkEnd w:id="124"/>
    <w:bookmarkStart w:name="z134" w:id="125"/>
    <w:p>
      <w:pPr>
        <w:spacing w:after="0"/>
        <w:ind w:left="0"/>
        <w:jc w:val="both"/>
      </w:pPr>
      <w:r>
        <w:rPr>
          <w:rFonts w:ascii="Times New Roman"/>
          <w:b w:val="false"/>
          <w:i w:val="false"/>
          <w:color w:val="000000"/>
          <w:sz w:val="28"/>
        </w:rPr>
        <w:t>
      30. Обследование сетевой инфраструктуры проводится с целью оценки безопасности сетевой инфраструктуры.</w:t>
      </w:r>
    </w:p>
    <w:bookmarkEnd w:id="125"/>
    <w:bookmarkStart w:name="z135" w:id="126"/>
    <w:p>
      <w:pPr>
        <w:spacing w:after="0"/>
        <w:ind w:left="0"/>
        <w:jc w:val="both"/>
      </w:pPr>
      <w:r>
        <w:rPr>
          <w:rFonts w:ascii="Times New Roman"/>
          <w:b w:val="false"/>
          <w:i w:val="false"/>
          <w:color w:val="000000"/>
          <w:sz w:val="28"/>
        </w:rPr>
        <w:t>
      31. Обследование сетевой инфраструктуры включает:</w:t>
      </w:r>
    </w:p>
    <w:bookmarkEnd w:id="126"/>
    <w:bookmarkStart w:name="z136" w:id="127"/>
    <w:p>
      <w:pPr>
        <w:spacing w:after="0"/>
        <w:ind w:left="0"/>
        <w:jc w:val="both"/>
      </w:pPr>
      <w:r>
        <w:rPr>
          <w:rFonts w:ascii="Times New Roman"/>
          <w:b w:val="false"/>
          <w:i w:val="false"/>
          <w:color w:val="000000"/>
          <w:sz w:val="28"/>
        </w:rPr>
        <w:t>
      1) оценку соответствия функций защиты сетевой инфраструктуры требованиям нормативно-технической документации, нормативных правовых актов Республики Казахстан и действующих на территории Республики Казахстан стандартов по кибербезопасности;</w:t>
      </w:r>
    </w:p>
    <w:bookmarkEnd w:id="127"/>
    <w:bookmarkStart w:name="z137" w:id="128"/>
    <w:p>
      <w:pPr>
        <w:spacing w:after="0"/>
        <w:ind w:left="0"/>
        <w:jc w:val="both"/>
      </w:pPr>
      <w:r>
        <w:rPr>
          <w:rFonts w:ascii="Times New Roman"/>
          <w:b w:val="false"/>
          <w:i w:val="false"/>
          <w:color w:val="000000"/>
          <w:sz w:val="28"/>
        </w:rPr>
        <w:t>
      2) обследование сетевой инфраструктуры заявителя, в том числе с применением программных средств (при необходимости);</w:t>
      </w:r>
    </w:p>
    <w:bookmarkEnd w:id="128"/>
    <w:bookmarkStart w:name="z138" w:id="129"/>
    <w:p>
      <w:pPr>
        <w:spacing w:after="0"/>
        <w:ind w:left="0"/>
        <w:jc w:val="both"/>
      </w:pPr>
      <w:r>
        <w:rPr>
          <w:rFonts w:ascii="Times New Roman"/>
          <w:b w:val="false"/>
          <w:i w:val="false"/>
          <w:color w:val="000000"/>
          <w:sz w:val="28"/>
        </w:rPr>
        <w:t>
      3) сканирование программным средством на наличие известных уязвимостей программного обеспечения из базы общих уязвимостей и рисков;</w:t>
      </w:r>
    </w:p>
    <w:bookmarkEnd w:id="129"/>
    <w:bookmarkStart w:name="z139" w:id="130"/>
    <w:p>
      <w:pPr>
        <w:spacing w:after="0"/>
        <w:ind w:left="0"/>
        <w:jc w:val="both"/>
      </w:pPr>
      <w:r>
        <w:rPr>
          <w:rFonts w:ascii="Times New Roman"/>
          <w:b w:val="false"/>
          <w:i w:val="false"/>
          <w:color w:val="000000"/>
          <w:sz w:val="28"/>
        </w:rPr>
        <w:t>
      4) фиксацию полученных результатов испытания в отчете с указанием результатов наблюдения, оценки соответствия или несоответствия и рекомендации по исправлению выявленных несоответствий (при необходимости).</w:t>
      </w:r>
    </w:p>
    <w:bookmarkEnd w:id="130"/>
    <w:bookmarkStart w:name="z140" w:id="131"/>
    <w:p>
      <w:pPr>
        <w:spacing w:after="0"/>
        <w:ind w:left="0"/>
        <w:jc w:val="both"/>
      </w:pPr>
      <w:r>
        <w:rPr>
          <w:rFonts w:ascii="Times New Roman"/>
          <w:b w:val="false"/>
          <w:i w:val="false"/>
          <w:color w:val="000000"/>
          <w:sz w:val="28"/>
        </w:rPr>
        <w:t>
      32. Перечень функций защиты сетевой инфраструктуры приведен в приложении 3 к настоящей Методике.</w:t>
      </w:r>
    </w:p>
    <w:bookmarkEnd w:id="131"/>
    <w:bookmarkStart w:name="z141" w:id="132"/>
    <w:p>
      <w:pPr>
        <w:spacing w:after="0"/>
        <w:ind w:left="0"/>
        <w:jc w:val="both"/>
      </w:pPr>
      <w:r>
        <w:rPr>
          <w:rFonts w:ascii="Times New Roman"/>
          <w:b w:val="false"/>
          <w:i w:val="false"/>
          <w:color w:val="000000"/>
          <w:sz w:val="28"/>
        </w:rPr>
        <w:t>
      33. Работы по обследованию сетевой инфраструктуры, проводятся для каждого сегмента сети (подсети) объекта испытаний, указанного в таблице подпункта 7) пункта 5 анкеты-вопросника о характеристиках объекта испытаний приложения 2 к Правилам.</w:t>
      </w:r>
    </w:p>
    <w:bookmarkEnd w:id="132"/>
    <w:bookmarkStart w:name="z142" w:id="133"/>
    <w:p>
      <w:pPr>
        <w:spacing w:after="0"/>
        <w:ind w:left="0"/>
        <w:jc w:val="both"/>
      </w:pPr>
      <w:r>
        <w:rPr>
          <w:rFonts w:ascii="Times New Roman"/>
          <w:b w:val="false"/>
          <w:i w:val="false"/>
          <w:color w:val="000000"/>
          <w:sz w:val="28"/>
        </w:rPr>
        <w:t>
      34. Результаты обследования сетевой инфраструктуры фиксируются ответственным исполнителем данного вида работ поставщика в протоколе обследования сетевой инфраструктуры (произвольная форма) с приложением копии анкеты-вопросника о характеристиках объекта испытаний.</w:t>
      </w:r>
    </w:p>
    <w:bookmarkEnd w:id="133"/>
    <w:bookmarkStart w:name="z143" w:id="134"/>
    <w:p>
      <w:pPr>
        <w:spacing w:after="0"/>
        <w:ind w:left="0"/>
        <w:jc w:val="both"/>
      </w:pPr>
      <w:r>
        <w:rPr>
          <w:rFonts w:ascii="Times New Roman"/>
          <w:b w:val="false"/>
          <w:i w:val="false"/>
          <w:color w:val="000000"/>
          <w:sz w:val="28"/>
        </w:rPr>
        <w:t>
      Протокол обследования сетевой инфраструктуры с приложениями и отчетом, выдаваемый:</w:t>
      </w:r>
    </w:p>
    <w:bookmarkEnd w:id="134"/>
    <w:bookmarkStart w:name="z144" w:id="135"/>
    <w:p>
      <w:pPr>
        <w:spacing w:after="0"/>
        <w:ind w:left="0"/>
        <w:jc w:val="both"/>
      </w:pPr>
      <w:r>
        <w:rPr>
          <w:rFonts w:ascii="Times New Roman"/>
          <w:b w:val="false"/>
          <w:i w:val="false"/>
          <w:color w:val="000000"/>
          <w:sz w:val="28"/>
        </w:rPr>
        <w:t>
      1) аккредитованной лабораторией, прошивается со сквозной нумерацией страниц и опечатывается печатью (при наличии);</w:t>
      </w:r>
    </w:p>
    <w:bookmarkEnd w:id="135"/>
    <w:bookmarkStart w:name="z145" w:id="136"/>
    <w:p>
      <w:pPr>
        <w:spacing w:after="0"/>
        <w:ind w:left="0"/>
        <w:jc w:val="both"/>
      </w:pPr>
      <w:r>
        <w:rPr>
          <w:rFonts w:ascii="Times New Roman"/>
          <w:b w:val="false"/>
          <w:i w:val="false"/>
          <w:color w:val="000000"/>
          <w:sz w:val="28"/>
        </w:rPr>
        <w:t>
      2) государственной технической службой, размещается в электронном виде в личном кабинете заявителя на интернет-портале SYNAQ.</w:t>
      </w:r>
    </w:p>
    <w:bookmarkEnd w:id="136"/>
    <w:bookmarkStart w:name="z146" w:id="137"/>
    <w:p>
      <w:pPr>
        <w:spacing w:after="0"/>
        <w:ind w:left="0"/>
        <w:jc w:val="left"/>
      </w:pPr>
      <w:r>
        <w:rPr>
          <w:rFonts w:ascii="Times New Roman"/>
          <w:b/>
          <w:i w:val="false"/>
          <w:color w:val="000000"/>
        </w:rPr>
        <w:t xml:space="preserve"> Глава 6. Обследование процессов обеспечения кибербезопасности</w:t>
      </w:r>
    </w:p>
    <w:bookmarkEnd w:id="137"/>
    <w:bookmarkStart w:name="z147" w:id="138"/>
    <w:p>
      <w:pPr>
        <w:spacing w:after="0"/>
        <w:ind w:left="0"/>
        <w:jc w:val="both"/>
      </w:pPr>
      <w:r>
        <w:rPr>
          <w:rFonts w:ascii="Times New Roman"/>
          <w:b w:val="false"/>
          <w:i w:val="false"/>
          <w:color w:val="000000"/>
          <w:sz w:val="28"/>
        </w:rPr>
        <w:t>
      35. Обследование процессов обеспечения кибербезопасности осуществляется с целью определения их соответствия требованиям нормативных правовых актов и стандартов по обеспечения кибербезопасности.</w:t>
      </w:r>
    </w:p>
    <w:bookmarkEnd w:id="138"/>
    <w:bookmarkStart w:name="z148" w:id="139"/>
    <w:p>
      <w:pPr>
        <w:spacing w:after="0"/>
        <w:ind w:left="0"/>
        <w:jc w:val="both"/>
      </w:pPr>
      <w:r>
        <w:rPr>
          <w:rFonts w:ascii="Times New Roman"/>
          <w:b w:val="false"/>
          <w:i w:val="false"/>
          <w:color w:val="000000"/>
          <w:sz w:val="28"/>
        </w:rPr>
        <w:t>
      36. Обследование процессов обеспечения кибербезопасности включает:</w:t>
      </w:r>
    </w:p>
    <w:bookmarkEnd w:id="139"/>
    <w:bookmarkStart w:name="z149" w:id="140"/>
    <w:p>
      <w:pPr>
        <w:spacing w:after="0"/>
        <w:ind w:left="0"/>
        <w:jc w:val="both"/>
      </w:pPr>
      <w:r>
        <w:rPr>
          <w:rFonts w:ascii="Times New Roman"/>
          <w:b w:val="false"/>
          <w:i w:val="false"/>
          <w:color w:val="000000"/>
          <w:sz w:val="28"/>
        </w:rPr>
        <w:t>
      1) оценку соответствия процессов обеспечения кибербезопасности требованиям нормативных правовых актов и стандартов в сфере обеспечения кибербезопасности;</w:t>
      </w:r>
    </w:p>
    <w:bookmarkEnd w:id="140"/>
    <w:bookmarkStart w:name="z150" w:id="141"/>
    <w:p>
      <w:pPr>
        <w:spacing w:after="0"/>
        <w:ind w:left="0"/>
        <w:jc w:val="both"/>
      </w:pPr>
      <w:r>
        <w:rPr>
          <w:rFonts w:ascii="Times New Roman"/>
          <w:b w:val="false"/>
          <w:i w:val="false"/>
          <w:color w:val="000000"/>
          <w:sz w:val="28"/>
        </w:rPr>
        <w:t>
      2) фиксацию результатов оценки испытания с указанием результатов наблюдения, оценки соответствия или несоответствия и рекомендации по исправлению выявленных несоответствий (при необходимости).</w:t>
      </w:r>
    </w:p>
    <w:bookmarkEnd w:id="141"/>
    <w:bookmarkStart w:name="z151" w:id="142"/>
    <w:p>
      <w:pPr>
        <w:spacing w:after="0"/>
        <w:ind w:left="0"/>
        <w:jc w:val="both"/>
      </w:pPr>
      <w:r>
        <w:rPr>
          <w:rFonts w:ascii="Times New Roman"/>
          <w:b w:val="false"/>
          <w:i w:val="false"/>
          <w:color w:val="000000"/>
          <w:sz w:val="28"/>
        </w:rPr>
        <w:t>
      37. Перечень процессов обеспечения кибербезопасности и их содержание приведено в приложении 4 к Методике.</w:t>
      </w:r>
    </w:p>
    <w:bookmarkEnd w:id="142"/>
    <w:bookmarkStart w:name="z152" w:id="143"/>
    <w:p>
      <w:pPr>
        <w:spacing w:after="0"/>
        <w:ind w:left="0"/>
        <w:jc w:val="both"/>
      </w:pPr>
      <w:r>
        <w:rPr>
          <w:rFonts w:ascii="Times New Roman"/>
          <w:b w:val="false"/>
          <w:i w:val="false"/>
          <w:color w:val="000000"/>
          <w:sz w:val="28"/>
        </w:rPr>
        <w:t>
      38. Работы по обследованию процессов обеспечения кибербезопасности проводятся для объекта испытания.</w:t>
      </w:r>
    </w:p>
    <w:bookmarkEnd w:id="143"/>
    <w:bookmarkStart w:name="z153" w:id="144"/>
    <w:p>
      <w:pPr>
        <w:spacing w:after="0"/>
        <w:ind w:left="0"/>
        <w:jc w:val="both"/>
      </w:pPr>
      <w:r>
        <w:rPr>
          <w:rFonts w:ascii="Times New Roman"/>
          <w:b w:val="false"/>
          <w:i w:val="false"/>
          <w:color w:val="000000"/>
          <w:sz w:val="28"/>
        </w:rPr>
        <w:t>
      39. Результаты обследования процессов обеспечения кибербезопасности фиксируются ответственным исполнителем данного вида работ поставщика в протоколе обследования процессов обеспечения кибербезопасности (произвольная форма) с приложением копии анкеты-вопросника о характеристиках объекта испытаний.</w:t>
      </w:r>
    </w:p>
    <w:bookmarkEnd w:id="144"/>
    <w:bookmarkStart w:name="z154" w:id="145"/>
    <w:p>
      <w:pPr>
        <w:spacing w:after="0"/>
        <w:ind w:left="0"/>
        <w:jc w:val="both"/>
      </w:pPr>
      <w:r>
        <w:rPr>
          <w:rFonts w:ascii="Times New Roman"/>
          <w:b w:val="false"/>
          <w:i w:val="false"/>
          <w:color w:val="000000"/>
          <w:sz w:val="28"/>
        </w:rPr>
        <w:t>
      Протокол обследования процессов обеспечения кибербезопасности с приложениями и отчетом, выдаваемый:</w:t>
      </w:r>
    </w:p>
    <w:bookmarkEnd w:id="145"/>
    <w:bookmarkStart w:name="z155" w:id="146"/>
    <w:p>
      <w:pPr>
        <w:spacing w:after="0"/>
        <w:ind w:left="0"/>
        <w:jc w:val="both"/>
      </w:pPr>
      <w:r>
        <w:rPr>
          <w:rFonts w:ascii="Times New Roman"/>
          <w:b w:val="false"/>
          <w:i w:val="false"/>
          <w:color w:val="000000"/>
          <w:sz w:val="28"/>
        </w:rPr>
        <w:t>
      1) аккредитованной лабораторией, прошивается со сквозной нумерацией страниц и опечатывается печатью (при наличии);</w:t>
      </w:r>
    </w:p>
    <w:bookmarkEnd w:id="146"/>
    <w:bookmarkStart w:name="z156" w:id="147"/>
    <w:p>
      <w:pPr>
        <w:spacing w:after="0"/>
        <w:ind w:left="0"/>
        <w:jc w:val="both"/>
      </w:pPr>
      <w:r>
        <w:rPr>
          <w:rFonts w:ascii="Times New Roman"/>
          <w:b w:val="false"/>
          <w:i w:val="false"/>
          <w:color w:val="000000"/>
          <w:sz w:val="28"/>
        </w:rPr>
        <w:t>
      2) государственной технической службой, размещается в электронном виде в личном кабинете заявителя на интернет-портале SYNAQ.</w:t>
      </w:r>
    </w:p>
    <w:bookmarkEnd w:id="147"/>
    <w:bookmarkStart w:name="z157" w:id="148"/>
    <w:p>
      <w:pPr>
        <w:spacing w:after="0"/>
        <w:ind w:left="0"/>
        <w:jc w:val="both"/>
      </w:pPr>
      <w:r>
        <w:rPr>
          <w:rFonts w:ascii="Times New Roman"/>
          <w:b w:val="false"/>
          <w:i w:val="false"/>
          <w:color w:val="000000"/>
          <w:sz w:val="28"/>
        </w:rPr>
        <w:t>
      Результаты сканирования программным средством на соответствие стандартам в сфере обеспечения кибербезопасности не включаются в Протокол обследования процессов обеспечения кибербезопасности и носят рекомендательный характер.</w:t>
      </w:r>
    </w:p>
    <w:bookmarkEnd w:id="1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Методике проведения</w:t>
            </w:r>
            <w:r>
              <w:br/>
            </w:r>
            <w:r>
              <w:rPr>
                <w:rFonts w:ascii="Times New Roman"/>
                <w:b w:val="false"/>
                <w:i w:val="false"/>
                <w:color w:val="000000"/>
                <w:sz w:val="20"/>
              </w:rPr>
              <w:t>испытаний цифровых объектов</w:t>
            </w:r>
            <w:r>
              <w:br/>
            </w:r>
            <w:r>
              <w:rPr>
                <w:rFonts w:ascii="Times New Roman"/>
                <w:b w:val="false"/>
                <w:i w:val="false"/>
                <w:color w:val="000000"/>
                <w:sz w:val="20"/>
              </w:rPr>
              <w:t>"цифрового правительства" и</w:t>
            </w:r>
            <w:r>
              <w:br/>
            </w:r>
            <w:r>
              <w:rPr>
                <w:rFonts w:ascii="Times New Roman"/>
                <w:b w:val="false"/>
                <w:i w:val="false"/>
                <w:color w:val="000000"/>
                <w:sz w:val="20"/>
              </w:rPr>
              <w:t>критически важных цифровых</w:t>
            </w:r>
            <w:r>
              <w:br/>
            </w:r>
            <w:r>
              <w:rPr>
                <w:rFonts w:ascii="Times New Roman"/>
                <w:b w:val="false"/>
                <w:i w:val="false"/>
                <w:color w:val="000000"/>
                <w:sz w:val="20"/>
              </w:rPr>
              <w:t>объектов на соответствие</w:t>
            </w:r>
            <w:r>
              <w:br/>
            </w:r>
            <w:r>
              <w:rPr>
                <w:rFonts w:ascii="Times New Roman"/>
                <w:b w:val="false"/>
                <w:i w:val="false"/>
                <w:color w:val="000000"/>
                <w:sz w:val="20"/>
              </w:rPr>
              <w:t>требованиям кибербезопасности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60" w:id="149"/>
    <w:p>
      <w:pPr>
        <w:spacing w:after="0"/>
        <w:ind w:left="0"/>
        <w:jc w:val="left"/>
      </w:pPr>
      <w:r>
        <w:rPr>
          <w:rFonts w:ascii="Times New Roman"/>
          <w:b/>
          <w:i w:val="false"/>
          <w:color w:val="000000"/>
        </w:rPr>
        <w:t xml:space="preserve"> Перечень функций кибербезопасности</w:t>
      </w:r>
    </w:p>
    <w:bookmarkEnd w:id="1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функций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функций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безопасности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Автоматическая реакция аудита 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 w:id="150"/>
          <w:p>
            <w:pPr>
              <w:spacing w:after="20"/>
              <w:ind w:left="20"/>
              <w:jc w:val="both"/>
            </w:pPr>
            <w:r>
              <w:rPr>
                <w:rFonts w:ascii="Times New Roman"/>
                <w:b w:val="false"/>
                <w:i w:val="false"/>
                <w:color w:val="000000"/>
                <w:sz w:val="20"/>
              </w:rPr>
              <w:t>
Обеспечение мониторинга кибербезопасности средствами сбора и анализа событий кибербезопасности.</w:t>
            </w:r>
          </w:p>
          <w:bookmarkEnd w:id="150"/>
          <w:p>
            <w:pPr>
              <w:spacing w:after="20"/>
              <w:ind w:left="20"/>
              <w:jc w:val="both"/>
            </w:pPr>
            <w:r>
              <w:rPr>
                <w:rFonts w:ascii="Times New Roman"/>
                <w:b w:val="false"/>
                <w:i w:val="false"/>
                <w:color w:val="000000"/>
                <w:sz w:val="20"/>
              </w:rPr>
              <w:t>
Осуществление генерации записи в регистрационном журнале, локальная или удаленная сигнализация администратору об обнаружении нарушения безопасности.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Генерация данных аудита 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протоколирования, по крайней мере, запуска и завершения регистрационных функций, а также всех событий базового уровня аудита, то есть в каждой регистрационной записи присутствие даты и времени события, типа события, идентификатора субъекта и результата (успех или неудача) события.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Анализ аудита 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Осуществление (с целью выявления вероятных нарушений), по крайней мере, путем накопления и/или объединения неуспешных результатов использования механизмов аутентификации, а также неуспешных результатов выполнения криптографических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Просмотр аудита 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и предоставление администратору возможности просмотра (чтения) всей регистрационной информации. Прочим пользователям доступ к регистрационной информации закрыт, за исключением явно специфицированных случаев.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Выбор событий аудита 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 w:id="151"/>
          <w:p>
            <w:pPr>
              <w:spacing w:after="20"/>
              <w:ind w:left="20"/>
              <w:jc w:val="both"/>
            </w:pPr>
            <w:r>
              <w:rPr>
                <w:rFonts w:ascii="Times New Roman"/>
                <w:b w:val="false"/>
                <w:i w:val="false"/>
                <w:color w:val="000000"/>
                <w:sz w:val="20"/>
              </w:rPr>
              <w:t>
Наличие избирательности регистрации событий, основывающейся, по крайней мере, на следующих атрибутах:</w:t>
            </w:r>
          </w:p>
          <w:bookmarkEnd w:id="151"/>
          <w:p>
            <w:pPr>
              <w:spacing w:after="20"/>
              <w:ind w:left="20"/>
              <w:jc w:val="both"/>
            </w:pPr>
            <w:r>
              <w:rPr>
                <w:rFonts w:ascii="Times New Roman"/>
                <w:b w:val="false"/>
                <w:i w:val="false"/>
                <w:color w:val="000000"/>
                <w:sz w:val="20"/>
              </w:rPr>
              <w:t>
</w:t>
            </w:r>
            <w:r>
              <w:rPr>
                <w:rFonts w:ascii="Times New Roman"/>
                <w:b w:val="false"/>
                <w:i w:val="false"/>
                <w:color w:val="000000"/>
                <w:sz w:val="20"/>
              </w:rPr>
              <w:t>1) идентификатор объекта;</w:t>
            </w:r>
          </w:p>
          <w:p>
            <w:pPr>
              <w:spacing w:after="20"/>
              <w:ind w:left="20"/>
              <w:jc w:val="both"/>
            </w:pPr>
            <w:r>
              <w:rPr>
                <w:rFonts w:ascii="Times New Roman"/>
                <w:b w:val="false"/>
                <w:i w:val="false"/>
                <w:color w:val="000000"/>
                <w:sz w:val="20"/>
              </w:rPr>
              <w:t>
</w:t>
            </w:r>
            <w:r>
              <w:rPr>
                <w:rFonts w:ascii="Times New Roman"/>
                <w:b w:val="false"/>
                <w:i w:val="false"/>
                <w:color w:val="000000"/>
                <w:sz w:val="20"/>
              </w:rPr>
              <w:t>2) идентификатор субъекта;</w:t>
            </w:r>
          </w:p>
          <w:p>
            <w:pPr>
              <w:spacing w:after="20"/>
              <w:ind w:left="20"/>
              <w:jc w:val="both"/>
            </w:pPr>
            <w:r>
              <w:rPr>
                <w:rFonts w:ascii="Times New Roman"/>
                <w:b w:val="false"/>
                <w:i w:val="false"/>
                <w:color w:val="000000"/>
                <w:sz w:val="20"/>
              </w:rPr>
              <w:t>
</w:t>
            </w:r>
            <w:r>
              <w:rPr>
                <w:rFonts w:ascii="Times New Roman"/>
                <w:b w:val="false"/>
                <w:i w:val="false"/>
                <w:color w:val="000000"/>
                <w:sz w:val="20"/>
              </w:rPr>
              <w:t>3) адрес узла сети;</w:t>
            </w:r>
          </w:p>
          <w:p>
            <w:pPr>
              <w:spacing w:after="20"/>
              <w:ind w:left="20"/>
              <w:jc w:val="both"/>
            </w:pPr>
            <w:r>
              <w:rPr>
                <w:rFonts w:ascii="Times New Roman"/>
                <w:b w:val="false"/>
                <w:i w:val="false"/>
                <w:color w:val="000000"/>
                <w:sz w:val="20"/>
              </w:rPr>
              <w:t>
</w:t>
            </w:r>
            <w:r>
              <w:rPr>
                <w:rFonts w:ascii="Times New Roman"/>
                <w:b w:val="false"/>
                <w:i w:val="false"/>
                <w:color w:val="000000"/>
                <w:sz w:val="20"/>
              </w:rPr>
              <w:t>4) тип события;</w:t>
            </w:r>
          </w:p>
          <w:p>
            <w:pPr>
              <w:spacing w:after="20"/>
              <w:ind w:left="20"/>
              <w:jc w:val="both"/>
            </w:pPr>
            <w:r>
              <w:rPr>
                <w:rFonts w:ascii="Times New Roman"/>
                <w:b w:val="false"/>
                <w:i w:val="false"/>
                <w:color w:val="000000"/>
                <w:sz w:val="20"/>
              </w:rPr>
              <w:t>
5) дата и время события.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Хранение данных аудита 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регистрационной информации о надежности защиты от несанкционированной модификации.</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Криптографическая поддержка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Управление криптографическими ключами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 w:id="152"/>
          <w:p>
            <w:pPr>
              <w:spacing w:after="20"/>
              <w:ind w:left="20"/>
              <w:jc w:val="both"/>
            </w:pPr>
            <w:r>
              <w:rPr>
                <w:rFonts w:ascii="Times New Roman"/>
                <w:b w:val="false"/>
                <w:i w:val="false"/>
                <w:color w:val="000000"/>
                <w:sz w:val="20"/>
              </w:rPr>
              <w:t>
Наличие поддержки:</w:t>
            </w:r>
          </w:p>
          <w:bookmarkEnd w:id="152"/>
          <w:p>
            <w:pPr>
              <w:spacing w:after="20"/>
              <w:ind w:left="20"/>
              <w:jc w:val="both"/>
            </w:pPr>
            <w:r>
              <w:rPr>
                <w:rFonts w:ascii="Times New Roman"/>
                <w:b w:val="false"/>
                <w:i w:val="false"/>
                <w:color w:val="000000"/>
                <w:sz w:val="20"/>
              </w:rPr>
              <w:t>
</w:t>
            </w:r>
            <w:r>
              <w:rPr>
                <w:rFonts w:ascii="Times New Roman"/>
                <w:b w:val="false"/>
                <w:i w:val="false"/>
                <w:color w:val="000000"/>
                <w:sz w:val="20"/>
              </w:rPr>
              <w:t>1) генерации криптографических ключей;</w:t>
            </w:r>
          </w:p>
          <w:p>
            <w:pPr>
              <w:spacing w:after="20"/>
              <w:ind w:left="20"/>
              <w:jc w:val="both"/>
            </w:pPr>
            <w:r>
              <w:rPr>
                <w:rFonts w:ascii="Times New Roman"/>
                <w:b w:val="false"/>
                <w:i w:val="false"/>
                <w:color w:val="000000"/>
                <w:sz w:val="20"/>
              </w:rPr>
              <w:t>
</w:t>
            </w:r>
            <w:r>
              <w:rPr>
                <w:rFonts w:ascii="Times New Roman"/>
                <w:b w:val="false"/>
                <w:i w:val="false"/>
                <w:color w:val="000000"/>
                <w:sz w:val="20"/>
              </w:rPr>
              <w:t>2) распределения криптографических ключей;</w:t>
            </w:r>
          </w:p>
          <w:p>
            <w:pPr>
              <w:spacing w:after="20"/>
              <w:ind w:left="20"/>
              <w:jc w:val="both"/>
            </w:pPr>
            <w:r>
              <w:rPr>
                <w:rFonts w:ascii="Times New Roman"/>
                <w:b w:val="false"/>
                <w:i w:val="false"/>
                <w:color w:val="000000"/>
                <w:sz w:val="20"/>
              </w:rPr>
              <w:t>
</w:t>
            </w:r>
            <w:r>
              <w:rPr>
                <w:rFonts w:ascii="Times New Roman"/>
                <w:b w:val="false"/>
                <w:i w:val="false"/>
                <w:color w:val="000000"/>
                <w:sz w:val="20"/>
              </w:rPr>
              <w:t>3) управления доступом к криптографическим ключам;</w:t>
            </w:r>
          </w:p>
          <w:p>
            <w:pPr>
              <w:spacing w:after="20"/>
              <w:ind w:left="20"/>
              <w:jc w:val="both"/>
            </w:pPr>
            <w:r>
              <w:rPr>
                <w:rFonts w:ascii="Times New Roman"/>
                <w:b w:val="false"/>
                <w:i w:val="false"/>
                <w:color w:val="000000"/>
                <w:sz w:val="20"/>
              </w:rPr>
              <w:t>
4) уничтожения криптографических ключей.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Криптографические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 w:id="153"/>
          <w:p>
            <w:pPr>
              <w:spacing w:after="20"/>
              <w:ind w:left="20"/>
              <w:jc w:val="both"/>
            </w:pPr>
            <w:r>
              <w:rPr>
                <w:rFonts w:ascii="Times New Roman"/>
                <w:b w:val="false"/>
                <w:i w:val="false"/>
                <w:color w:val="000000"/>
                <w:sz w:val="20"/>
              </w:rPr>
              <w:t>
1. Наличие для всей информации, передаваемой по доверенному каналу, шифрования и контроля целостности в соответствии с требованиями нормативно-технической документации, нормативных правовых актов Республики Казахстан и действующих на территории Республики Казахстан стандартов в сфере кибербезопасности.</w:t>
            </w:r>
          </w:p>
          <w:bookmarkEnd w:id="153"/>
          <w:p>
            <w:pPr>
              <w:spacing w:after="20"/>
              <w:ind w:left="20"/>
              <w:jc w:val="both"/>
            </w:pPr>
            <w:r>
              <w:rPr>
                <w:rFonts w:ascii="Times New Roman"/>
                <w:b w:val="false"/>
                <w:i w:val="false"/>
                <w:color w:val="000000"/>
                <w:sz w:val="20"/>
              </w:rPr>
              <w:t>
2. Применение средств криптографической защиты информации для объектов испытаний (далее – ОИ), содержащих конфиденциальные данные, персональные данные ограниченного доступа или служебную информацию ограниченного распространения.</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Защита данных пользователя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Политика управления доступом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Осуществление разграничения доступа для пользователей, прямо или косвенно выполняющих операции с сервисом безопасности.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Функции управления доступом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 w:id="154"/>
          <w:p>
            <w:pPr>
              <w:spacing w:after="20"/>
              <w:ind w:left="20"/>
              <w:jc w:val="both"/>
            </w:pPr>
            <w:r>
              <w:rPr>
                <w:rFonts w:ascii="Times New Roman"/>
                <w:b w:val="false"/>
                <w:i w:val="false"/>
                <w:color w:val="000000"/>
                <w:sz w:val="20"/>
              </w:rPr>
              <w:t>
Применение функций разграничения доступа основывается, по крайней мере, на следующих атрибутах безопасности:</w:t>
            </w:r>
          </w:p>
          <w:bookmarkEnd w:id="154"/>
          <w:p>
            <w:pPr>
              <w:spacing w:after="20"/>
              <w:ind w:left="20"/>
              <w:jc w:val="both"/>
            </w:pPr>
            <w:r>
              <w:rPr>
                <w:rFonts w:ascii="Times New Roman"/>
                <w:b w:val="false"/>
                <w:i w:val="false"/>
                <w:color w:val="000000"/>
                <w:sz w:val="20"/>
              </w:rPr>
              <w:t>
</w:t>
            </w:r>
            <w:r>
              <w:rPr>
                <w:rFonts w:ascii="Times New Roman"/>
                <w:b w:val="false"/>
                <w:i w:val="false"/>
                <w:color w:val="000000"/>
                <w:sz w:val="20"/>
              </w:rPr>
              <w:t>1) идентификаторы субъектов доступа;</w:t>
            </w:r>
          </w:p>
          <w:p>
            <w:pPr>
              <w:spacing w:after="20"/>
              <w:ind w:left="20"/>
              <w:jc w:val="both"/>
            </w:pPr>
            <w:r>
              <w:rPr>
                <w:rFonts w:ascii="Times New Roman"/>
                <w:b w:val="false"/>
                <w:i w:val="false"/>
                <w:color w:val="000000"/>
                <w:sz w:val="20"/>
              </w:rPr>
              <w:t>
</w:t>
            </w:r>
            <w:r>
              <w:rPr>
                <w:rFonts w:ascii="Times New Roman"/>
                <w:b w:val="false"/>
                <w:i w:val="false"/>
                <w:color w:val="000000"/>
                <w:sz w:val="20"/>
              </w:rPr>
              <w:t>2) идентификаторы объектов доступа;</w:t>
            </w:r>
          </w:p>
          <w:p>
            <w:pPr>
              <w:spacing w:after="20"/>
              <w:ind w:left="20"/>
              <w:jc w:val="both"/>
            </w:pPr>
            <w:r>
              <w:rPr>
                <w:rFonts w:ascii="Times New Roman"/>
                <w:b w:val="false"/>
                <w:i w:val="false"/>
                <w:color w:val="000000"/>
                <w:sz w:val="20"/>
              </w:rPr>
              <w:t>
</w:t>
            </w:r>
            <w:r>
              <w:rPr>
                <w:rFonts w:ascii="Times New Roman"/>
                <w:b w:val="false"/>
                <w:i w:val="false"/>
                <w:color w:val="000000"/>
                <w:sz w:val="20"/>
              </w:rPr>
              <w:t>3) адреса субъектов доступа;</w:t>
            </w:r>
          </w:p>
          <w:p>
            <w:pPr>
              <w:spacing w:after="20"/>
              <w:ind w:left="20"/>
              <w:jc w:val="both"/>
            </w:pPr>
            <w:r>
              <w:rPr>
                <w:rFonts w:ascii="Times New Roman"/>
                <w:b w:val="false"/>
                <w:i w:val="false"/>
                <w:color w:val="000000"/>
                <w:sz w:val="20"/>
              </w:rPr>
              <w:t>
</w:t>
            </w:r>
            <w:r>
              <w:rPr>
                <w:rFonts w:ascii="Times New Roman"/>
                <w:b w:val="false"/>
                <w:i w:val="false"/>
                <w:color w:val="000000"/>
                <w:sz w:val="20"/>
              </w:rPr>
              <w:t>4) адреса объектов доступа;</w:t>
            </w:r>
          </w:p>
          <w:p>
            <w:pPr>
              <w:spacing w:after="20"/>
              <w:ind w:left="20"/>
              <w:jc w:val="both"/>
            </w:pPr>
            <w:r>
              <w:rPr>
                <w:rFonts w:ascii="Times New Roman"/>
                <w:b w:val="false"/>
                <w:i w:val="false"/>
                <w:color w:val="000000"/>
                <w:sz w:val="20"/>
              </w:rPr>
              <w:t>
5) права доступа субъектов.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Аутентификация данных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Поддержка гарантии правильности специфического набора данных, который впоследствии используется для верификации того, что содержание информации не было подделано или модифицировано мошенническим путем.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 данных за пределы действия функций безопасности ОИ (далее – ФБО)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при экспорте данных пользователя из OИ защиты и сохранности или игнорирования их атрибутов безопасности.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Политика управления информационными потоками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предотвращения раскрытия, модификации и/или недоступности данных пользователя при их передаче между физически разделенными частями сервиса безопасности.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Функции управления информационными потоками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и обеспечение контроля доступа к хранилищам данным с целью исключения бесконтрольного распространения информации, содержащейся в них (управление информационными потоками для реализации надежной защиты от раскрытия или модификации в условиях недоверенного программного обеспечения (далее - ПО).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Импорт данных из-за пределов действия ФБО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механизмов для передачи данных пользователя в OИ таким образом, чтобы эти данные имели требуемые атрибуты безопасности и защиту.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в пределах ОИ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защиты данных пользователя при их передаче между различными частями OИ по внутреннему каналу.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Защита остаточной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полной защиты остаточной информации, то есть недоступности предыдущего состояния при освобождении ресурса.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Откат текущего состояния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возможности отмены последней операции или ряда операций, ограниченных некоторым пределом (например, периодом времени), и возврат к предшествующему известному состоянию. Откат предоставляет возможность отменить результаты операции или ряда операций, чтобы сохранить целостность данных пользователя.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Целостность хранимых данных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защиты данных пользователя во время их хранения в пределах ФБО.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Защита конфиденциальности данных пользователя при передаче между ФБО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конфиденциальности данных пользователя при их передаче по внешнему каналу между ОИ и другим доверенным продуктом IT. Конфиденциальность осуществляется путем предотвращения несанкционированного раскрытия данных при их передаче между двумя оконечными точками. Оконечными точками могут быть ФБО или пользователь.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Защита целостности данных пользователя при передаче между ФБО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Обеспечивается целостность данных пользователя при их передаче между ФБО и другим доверенным продуктом ИТ, а также возможность их восстановления при обнаруживаемых ошибках.</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Идентификация и аутентификация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Отказы аутентификации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возможности при достижении определенного администратором числа неуспешных попыток аутентификации отказать субъекту в доступе, сгенерировать запись регистрационного журнала и сигнализировать администратору о вероятном нарушении безопасности.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Определение атрибутов пользователя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 w:id="155"/>
          <w:p>
            <w:pPr>
              <w:spacing w:after="20"/>
              <w:ind w:left="20"/>
              <w:jc w:val="both"/>
            </w:pPr>
            <w:r>
              <w:rPr>
                <w:rFonts w:ascii="Times New Roman"/>
                <w:b w:val="false"/>
                <w:i w:val="false"/>
                <w:color w:val="000000"/>
                <w:sz w:val="20"/>
              </w:rPr>
              <w:t>
Для каждого пользователя необходимо поддерживать, по крайней мере, следующие атрибуты безопасности:</w:t>
            </w:r>
          </w:p>
          <w:bookmarkEnd w:id="155"/>
          <w:p>
            <w:pPr>
              <w:spacing w:after="20"/>
              <w:ind w:left="20"/>
              <w:jc w:val="both"/>
            </w:pPr>
            <w:r>
              <w:rPr>
                <w:rFonts w:ascii="Times New Roman"/>
                <w:b w:val="false"/>
                <w:i w:val="false"/>
                <w:color w:val="000000"/>
                <w:sz w:val="20"/>
              </w:rPr>
              <w:t>
</w:t>
            </w:r>
            <w:r>
              <w:rPr>
                <w:rFonts w:ascii="Times New Roman"/>
                <w:b w:val="false"/>
                <w:i w:val="false"/>
                <w:color w:val="000000"/>
                <w:sz w:val="20"/>
              </w:rPr>
              <w:t>идентификатор;</w:t>
            </w:r>
          </w:p>
          <w:p>
            <w:pPr>
              <w:spacing w:after="20"/>
              <w:ind w:left="20"/>
              <w:jc w:val="both"/>
            </w:pPr>
            <w:r>
              <w:rPr>
                <w:rFonts w:ascii="Times New Roman"/>
                <w:b w:val="false"/>
                <w:i w:val="false"/>
                <w:color w:val="000000"/>
                <w:sz w:val="20"/>
              </w:rPr>
              <w:t>
</w:t>
            </w:r>
            <w:r>
              <w:rPr>
                <w:rFonts w:ascii="Times New Roman"/>
                <w:b w:val="false"/>
                <w:i w:val="false"/>
                <w:color w:val="000000"/>
                <w:sz w:val="20"/>
              </w:rPr>
              <w:t>аутентификационная информация (например, пароль);</w:t>
            </w:r>
          </w:p>
          <w:p>
            <w:pPr>
              <w:spacing w:after="20"/>
              <w:ind w:left="20"/>
              <w:jc w:val="both"/>
            </w:pPr>
            <w:r>
              <w:rPr>
                <w:rFonts w:ascii="Times New Roman"/>
                <w:b w:val="false"/>
                <w:i w:val="false"/>
                <w:color w:val="000000"/>
                <w:sz w:val="20"/>
              </w:rPr>
              <w:t>
права доступа (роль).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Спецификация секретов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 w:id="156"/>
          <w:p>
            <w:pPr>
              <w:spacing w:after="20"/>
              <w:ind w:left="20"/>
              <w:jc w:val="both"/>
            </w:pPr>
            <w:r>
              <w:rPr>
                <w:rFonts w:ascii="Times New Roman"/>
                <w:b w:val="false"/>
                <w:i w:val="false"/>
                <w:color w:val="000000"/>
                <w:sz w:val="20"/>
              </w:rPr>
              <w:t>
1) наличие автоматической блокировки учетной записи при превышении срока действия пароля;</w:t>
            </w:r>
          </w:p>
          <w:bookmarkEnd w:id="156"/>
          <w:p>
            <w:pPr>
              <w:spacing w:after="20"/>
              <w:ind w:left="20"/>
              <w:jc w:val="both"/>
            </w:pPr>
            <w:r>
              <w:rPr>
                <w:rFonts w:ascii="Times New Roman"/>
                <w:b w:val="false"/>
                <w:i w:val="false"/>
                <w:color w:val="000000"/>
                <w:sz w:val="20"/>
              </w:rPr>
              <w:t>
</w:t>
            </w:r>
            <w:r>
              <w:rPr>
                <w:rFonts w:ascii="Times New Roman"/>
                <w:b w:val="false"/>
                <w:i w:val="false"/>
                <w:color w:val="000000"/>
                <w:sz w:val="20"/>
              </w:rPr>
              <w:t>2) наличие процедуры смены пароля пользователя;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при смене пароля ставятся ограничения на минимальную длину и сложность пароля.</w:t>
            </w:r>
          </w:p>
          <w:p>
            <w:pPr>
              <w:spacing w:after="20"/>
              <w:ind w:left="20"/>
              <w:jc w:val="both"/>
            </w:pPr>
            <w:r>
              <w:rPr>
                <w:rFonts w:ascii="Times New Roman"/>
                <w:b w:val="false"/>
                <w:i w:val="false"/>
                <w:color w:val="000000"/>
                <w:sz w:val="20"/>
              </w:rPr>
              <w:t>
Должны быть реализованы меры по защищенному хранению аутентификационной информации и иных секретов, используемых компонентами системы и сервисными учетными записями, с использованием специализированных механизмов или средств управления секретами, обеспечивающих их конфиденциальность и защиту от несанкционированного доступа.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Аутентификация пользователя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механизмов аутентификации пользователя, предоставляемых ФБО.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Идентификация пользователя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 w:id="157"/>
          <w:p>
            <w:pPr>
              <w:spacing w:after="20"/>
              <w:ind w:left="20"/>
              <w:jc w:val="both"/>
            </w:pPr>
            <w:r>
              <w:rPr>
                <w:rFonts w:ascii="Times New Roman"/>
                <w:b w:val="false"/>
                <w:i w:val="false"/>
                <w:color w:val="000000"/>
                <w:sz w:val="20"/>
              </w:rPr>
              <w:t>
Обеспечение:</w:t>
            </w:r>
          </w:p>
          <w:bookmarkEnd w:id="157"/>
          <w:p>
            <w:pPr>
              <w:spacing w:after="20"/>
              <w:ind w:left="20"/>
              <w:jc w:val="both"/>
            </w:pPr>
            <w:r>
              <w:rPr>
                <w:rFonts w:ascii="Times New Roman"/>
                <w:b w:val="false"/>
                <w:i w:val="false"/>
                <w:color w:val="000000"/>
                <w:sz w:val="20"/>
              </w:rPr>
              <w:t>
</w:t>
            </w:r>
            <w:r>
              <w:rPr>
                <w:rFonts w:ascii="Times New Roman"/>
                <w:b w:val="false"/>
                <w:i w:val="false"/>
                <w:color w:val="000000"/>
                <w:sz w:val="20"/>
              </w:rPr>
              <w:t>1) успешности идентификации и аутентификации каждого пользователя до разрешения любого действия, выполняемого сервисом безопасности от имени этого пользователя;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2) возможностей по предотвращению применения аутентификационных данных, которые были подделаны или скопированы у другого пользователя;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3) аутентификации любого представленного идентификатора пользователя;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4) повторной аутентификации пользователя по истечении определенного администратором интервала времени;</w:t>
            </w:r>
          </w:p>
          <w:p>
            <w:pPr>
              <w:spacing w:after="20"/>
              <w:ind w:left="20"/>
              <w:jc w:val="both"/>
            </w:pPr>
            <w:r>
              <w:rPr>
                <w:rFonts w:ascii="Times New Roman"/>
                <w:b w:val="false"/>
                <w:i w:val="false"/>
                <w:color w:val="000000"/>
                <w:sz w:val="20"/>
              </w:rPr>
              <w:t>
5) предоставления пользователю функций безопасности только со скрытой обратной связью во время выполнения аутентификации.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Связывание пользователь-субъект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Следует ассоциировать соответствующие атрибуты безопасности пользователя с субъектами, действующими от имени этого пользователя.</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Управление безопасностью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Управление отдельными функциями ФБО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единоличного права администратора на определение режима функционирования, отключения, подключения, модификации режимов идентификации и аутентификации, управления правами доступа, протоколирования и аудита.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Управление атрибутами 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единоличного права администратора на изменения подразумеваемых значений, опрос, изменения, удаления, создания атрибутов безопасности, правил управления потоками информации. При этом необходимо обеспечить присваивание атрибутам безопасности только безопасных значений.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Управление данными ФБО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единоличного права администратора на изменения подразумеваемых значений, опрос, изменения, удаления, очистки, определения типов регистрируемых событий, размеров регистрационных журналов, прав доступа субъектов, сроков действия учетных записей субъектов доступа, паролей, криптографических ключей.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Отмена атрибутов 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осуществления отмены атрибутов безопасности в некоторый момент времени. Только у уполномоченных администраторов имеется возможность отмены атрибутов безопасности, ассоциированных с пользователями. Важные для безопасности полномочия отменяются немедленно.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действия атрибута 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возможности установления срока действия атрибутов безопасности.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Роли управления безопасностью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 w:id="158"/>
          <w:p>
            <w:pPr>
              <w:spacing w:after="20"/>
              <w:ind w:left="20"/>
              <w:jc w:val="both"/>
            </w:pPr>
            <w:r>
              <w:rPr>
                <w:rFonts w:ascii="Times New Roman"/>
                <w:b w:val="false"/>
                <w:i w:val="false"/>
                <w:color w:val="000000"/>
                <w:sz w:val="20"/>
              </w:rPr>
              <w:t>
1) Обеспечение поддержки, по крайней мере, следующих ролей: уполномоченный пользователь, удаленный пользователь, администратор;</w:t>
            </w:r>
          </w:p>
          <w:bookmarkEnd w:id="158"/>
          <w:p>
            <w:pPr>
              <w:spacing w:after="20"/>
              <w:ind w:left="20"/>
              <w:jc w:val="both"/>
            </w:pPr>
            <w:r>
              <w:rPr>
                <w:rFonts w:ascii="Times New Roman"/>
                <w:b w:val="false"/>
                <w:i w:val="false"/>
                <w:color w:val="000000"/>
                <w:sz w:val="20"/>
              </w:rPr>
              <w:t>
2) Обеспечение получения ролей удаленного пользователя и администратора только по запросу.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Защита ФБО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Безопасность при сбое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Сохранение сервисом безопасного состояния при аппаратных сбоях (вызванных, например, перебоями электропитания).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Доступность экспортируемых данных ФБО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 обеспечивает верификацию доступности всех данных при их передаче между ним и удалҰнным доверенным продуктом цифровых технологий, а также повторную передачу информации и генерацию записи регистрационного журнала при обнаружении модификаций.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Конфиденциальность экспортируемых данных ФБО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сервисом возможности верифицировать конфиденциальность всех данных при их передаче между ним и удаленным доверенным продуктом цифровых технологий и выполнять повторную передачу информации, а также генерировать запись регистрационного журнала, если модификации обнаружены.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Целостность экспортируемых данных ФБО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сервисом возможности верифицировать целостность всех данных при их передаче между ним и удаленным доверенным продуктом цифровых технологий и выполнять повторную передачу информации, а также генерировать запись регистрационного журнала, если модификации обнаружены.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данных ФБО в пределах ОИ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 предоставляет возможность верифицировать доступность, Предоставление сервисом возможности конфиденциальность и целостность всех данных при их передаче между ним и удаленным доверенным продуктом цифровых технологий и выполнять повторную передачу информации, а также генерировать запись регистрационного журнала, если модификации обнаружены.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Надежное восстановление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Когда автоматическое восстановление после сбоя или прерывания обслуживания невозможно, сервис переходит в режим аварийной поддержки, позволяющей вернуться к безопасному состоянию. После аппаратных сбоев обеспечивается возврат к безопасному состоянию с использованием автоматических процедур.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Обнаружение повторного использования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обнаружения сервисом повторного использования аутентификационных данных, отказа в доступе, генерирования записи регистрационного журнала и сигнализирования администратору о вероятном нарушении безопасности.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Посредничество при обращениях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вызова и успешного выполнения функций, осуществляющих политику безопасности сервиса прежде, чем разрешается выполнение любой другой функции сервиса.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Разделение домена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Поддержка отдельного домена для собственного выполнения функций безопасности, который защищает их от вмешательства и искажения недоверенными субъектами.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Протокол синхронизации состояний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синхронизации состояний при выполнении идентичных функций на серверах.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Метки времени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для использования функциями безопасности надежных меток времени.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Согласованность данных между ФБО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согласованной интерпретации регистрационной информации, а также параметров используемых криптографических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Согласованность данных ФБО при дублировании в пределах ОИ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согласованности данных функций безопасности при дублировании их в различных частях объекта испытаний. Когда части, содержащие дублируемые данные, разъединены, согласованность обеспечивается после восстановления соединения перед обработкой любых запросов к заданным функциям безопасности.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сценариев (скриптов)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в ОИ возможных сценариев (скриптов) с правами на модификацию, применение которых влечет возникновение инцидентов кибербезопасности.</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ресурсов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Отказоустойчивость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доступности функциональных возможностей объекта испытаний даже при сбоях. Примеры таких сбоев: отключение питания, отказ аппаратуры, сбой ПО.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Распределение ресурсов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 w:id="159"/>
          <w:p>
            <w:pPr>
              <w:spacing w:after="20"/>
              <w:ind w:left="20"/>
              <w:jc w:val="both"/>
            </w:pPr>
            <w:r>
              <w:rPr>
                <w:rFonts w:ascii="Times New Roman"/>
                <w:b w:val="false"/>
                <w:i w:val="false"/>
                <w:color w:val="000000"/>
                <w:sz w:val="20"/>
              </w:rPr>
              <w:t>
1. Обеспечение управления использованием ресурсов пользователями и субъектами таким образом, чтобы не допустить несанкционированные отказы в обслуживании из-за монополизации ресурсов другими пользователями или субъектами.</w:t>
            </w:r>
          </w:p>
          <w:bookmarkEnd w:id="159"/>
          <w:p>
            <w:pPr>
              <w:spacing w:after="20"/>
              <w:ind w:left="20"/>
              <w:jc w:val="both"/>
            </w:pPr>
            <w:r>
              <w:rPr>
                <w:rFonts w:ascii="Times New Roman"/>
                <w:b w:val="false"/>
                <w:i w:val="false"/>
                <w:color w:val="000000"/>
                <w:sz w:val="20"/>
              </w:rPr>
              <w:t>
2. Использование в рамках цифрового объекта только обеспечивающих его функционирование программных продуктов.</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Доступ к ОИ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Ограничение области выбираемых атрибутов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Ограничение как атрибутов безопасности сеанса, которые выбирает пользователь, так и атрибутов субъектов, с которыми пользователь связан, на основе метода или места доступа, порта доступа, а также времени (например, времени суток, дня недели).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Ограничение на параллельные сеансы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Ограничение максимального числа параллельных сеансов, предоставляемых одному пользователю. У этой величины подразумеваемое значение устанавливается администратором.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Блокирование сеанса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Принудительное завершение сеанса работы по истечении установленного администратором значения длительности бездействия пользователя.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Предупреждения перед предоставлением доступа к ОИ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возможности еще до идентификации и аутентификации отображения для потенциальных пользователей предупреждающего сообщения относительно характера использования объекта испытаний.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История доступа к ОИ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возможности отображения для пользователя, при успешном открытии сеанса, истории неуспешных попыток получить доступ от имени этого пользователя. Эта история содержит дату, время, IP -адрес источника откуда идет подключение, средства доступа и порт последнего успешного доступа к объекту испытаний, а также число неуспешных попыток доступа к объекту испытаний после последнего успешного доступа идентифицированного пользователя.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Открытие сеанса с ОИ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сервисом способности отказать в открытии сеанса, основываясь на идентификаторе субъекта, пароле субъекта, правах доступа субъекта.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Функции защиты от вредоносного кода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средств антивирусной защиты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для защиты от вредоносного кода средств мониторинга, обнаружения и блокирования или удаления вредоносного кода на серверах и при необходимости, на рабочих станциях объекта испытаний.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Лицензии для средств антивирусной защиты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средств антивирусной защиты лицензии (приобретенной, ограниченной, свободно распространяемой) на сервера и рабочие станции.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Обновление баз сигнатур и программного обеспечения средств антивирусной защиты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регулярного обновления и поддержания в актуальном состоянии средств антивирусной защиты.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Управление доступом к средствам антивирусной защиты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Осуществление централизованного управления и конфигурирования средств антивирусной защиты.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Управление защитой от вредоносного кода на внешних электронных носителях информации средствами антивирусной защиты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управлением защитой от вредоносного кода на внешних электронных носителях информации проверки и блокировки файлов и при необходимости носителей информации.</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Безопасность при обновлении ПО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Регулярное обновления ПО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регулярного обновления общесистемного и прикладного ПО серверов и рабочих станций.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Обновление ПО в сетевых средах без доступа к серверам обновления в Интернете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обновления ПО в сетевых средах без доступа к серверам обновления в Интернете от специализированного сервера обновлений.</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Безопасность при внесении изменений в прикладное ПО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Среда разработки и тестирования прикладного ПО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наличия среды для разработки и тестирования прикладного ПО, изолированной от среды промышленной эксплуатации прикладного ПО.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Разграничение доступа в средах разработки и тестирования прикладного ПО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управления доступом к средам разработки и тестирования прикладного ПО для программистов и администраторов.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развертывания прикладного ПО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системы развертывания (распространения) прикладного ПО на серверах и рабочих станциях среды промышленной эксплуатации.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Разграничение доступа к системе развертывания прикладного ПО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управления доступом к системе развертывания (распространения) прикладного ПО на серверах и рабочих станциях среды промышленной эксплуатации.</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"Защита от утечек конфиденциальной информации" на цифровых объектах государственных органов, местных исполнительных органах и критически важных цифровых объектов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Политика управления доступом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Управление системой защиты от утечек конфиденциальной информации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Обновление компонентов системы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регулярного обновления и поддержания в актуальном состоянии системы защиты от утечек информации.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Атрибут безопасности раздела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Обеспечение применения парольной политики в соответствии Едиными требованиями в сферах цифровизации и обеспечения кибербезопасности утверждаемыми Правительством Республики Казахстан в соответствии с подпунктом 3) </w:t>
            </w:r>
            <w:r>
              <w:rPr>
                <w:rFonts w:ascii="Times New Roman"/>
                <w:b w:val="false"/>
                <w:i w:val="false"/>
                <w:color w:val="000000"/>
                <w:sz w:val="20"/>
              </w:rPr>
              <w:t>статьи 6</w:t>
            </w:r>
            <w:r>
              <w:rPr>
                <w:rFonts w:ascii="Times New Roman"/>
                <w:b w:val="false"/>
                <w:i w:val="false"/>
                <w:color w:val="000000"/>
                <w:sz w:val="20"/>
              </w:rPr>
              <w:t xml:space="preserve"> Закона Республики Казахстан "О кибербезопасности" (далее – 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Хранение данных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Хранение журналов событий системы защиты от утечки конфиденциальной информации не менее трех лет и в оперативном доступе не менее двух месяцев.</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Методике проведения</w:t>
            </w:r>
            <w:r>
              <w:br/>
            </w:r>
            <w:r>
              <w:rPr>
                <w:rFonts w:ascii="Times New Roman"/>
                <w:b w:val="false"/>
                <w:i w:val="false"/>
                <w:color w:val="000000"/>
                <w:sz w:val="20"/>
              </w:rPr>
              <w:t>испытаний цифровых объектов</w:t>
            </w:r>
            <w:r>
              <w:br/>
            </w:r>
            <w:r>
              <w:rPr>
                <w:rFonts w:ascii="Times New Roman"/>
                <w:b w:val="false"/>
                <w:i w:val="false"/>
                <w:color w:val="000000"/>
                <w:sz w:val="20"/>
              </w:rPr>
              <w:t>"цифрового правительства" и</w:t>
            </w:r>
            <w:r>
              <w:br/>
            </w:r>
            <w:r>
              <w:rPr>
                <w:rFonts w:ascii="Times New Roman"/>
                <w:b w:val="false"/>
                <w:i w:val="false"/>
                <w:color w:val="000000"/>
                <w:sz w:val="20"/>
              </w:rPr>
              <w:t>критически важных цифровых</w:t>
            </w:r>
            <w:r>
              <w:br/>
            </w:r>
            <w:r>
              <w:rPr>
                <w:rFonts w:ascii="Times New Roman"/>
                <w:b w:val="false"/>
                <w:i w:val="false"/>
                <w:color w:val="000000"/>
                <w:sz w:val="20"/>
              </w:rPr>
              <w:t>объектов на соответствие</w:t>
            </w:r>
            <w:r>
              <w:br/>
            </w:r>
            <w:r>
              <w:rPr>
                <w:rFonts w:ascii="Times New Roman"/>
                <w:b w:val="false"/>
                <w:i w:val="false"/>
                <w:color w:val="000000"/>
                <w:sz w:val="20"/>
              </w:rPr>
              <w:t>требованиям кибербезопасности</w:t>
            </w:r>
          </w:p>
        </w:tc>
      </w:tr>
    </w:tbl>
    <w:bookmarkStart w:name="z191" w:id="160"/>
    <w:p>
      <w:pPr>
        <w:spacing w:after="0"/>
        <w:ind w:left="0"/>
        <w:jc w:val="left"/>
      </w:pPr>
      <w:r>
        <w:rPr>
          <w:rFonts w:ascii="Times New Roman"/>
          <w:b/>
          <w:i w:val="false"/>
          <w:color w:val="000000"/>
        </w:rPr>
        <w:t xml:space="preserve"> Перечень функций ручного тестирования</w:t>
      </w:r>
    </w:p>
    <w:bookmarkEnd w:id="1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функций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функций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Архитектура, дизайн и модель угроз (Architecture, Design and Threat Modeling)</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безопасности дизайна приложения и архитектуры объекта испытаний и отсутствия уязвимостей.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Аутентификация (Authentication)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корректного функционирования аутентификации пользователей в объекте испытаний (логин/пароль, многофакторная авторизация, хэширование и другие криптографические методы).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Управление сессией (Session Management)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генерации уникальной сессии для каждого пользователя и технического запрета (блокировки) совместного использования сессии. Блокировка сессии пользователя по истечению времени бездействия (Timeout session).</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 доступа (Access Control)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разграничения прав пользователей и исключение несанкционированного доступа к объекту испытаний.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Проверка, фильтрация и кодирование (Validation, Sanitation and Encoding)</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фильтрации входных пользовательских данных для предотвращения атак путем внедрения, а также обеспечение правильной кодировки выходных данных, при котором гарантируется защита их контекста от злоумышленников.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Хранимая криптография (Stored Cryptography)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надежных алгоритмов шифрования и обеспечение безопасного управления и хранения криптографических ключей.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Обработка ошибок и логирование (Error Handling and Logging)</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журналирования действий пользователей объекта испытаний и событий кибербезопасности с учетом их защиты в соответствии с требованиями безопасности. Собранные журналы с конфиденциальными данными не хранятся долго локально на серверах объекта испытаний и удаляются по истечении определенного промежутка времени.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Защита данных (Data Protection)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конфиденциальности при передаче и хранении данных в объекте испытаний с использованием средств криптографической защиты информации в соответствии с классификатором.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Связь (Communication)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безопасности объекта испытаний при передаче данных с использованием безопасных протоколов связи и алгоритмов шифрования.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Вредоносный код (Malicious Code)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средств защиты для предотвращения выполнения вредоносного кода в объекте испытаний.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Бизнес-логика (Business Logic)</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корректной работы логического функционирования объекта испытания согласно техническому заданию.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Файлы и ресурсы (Files and Resources)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хранения данных, полученных из сторонних и ненадежных источников вне серверов приложений.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Программный интерфейс приложения (API)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 w:id="161"/>
          <w:p>
            <w:pPr>
              <w:spacing w:after="20"/>
              <w:ind w:left="20"/>
              <w:jc w:val="both"/>
            </w:pPr>
            <w:r>
              <w:rPr>
                <w:rFonts w:ascii="Times New Roman"/>
                <w:b w:val="false"/>
                <w:i w:val="false"/>
                <w:color w:val="000000"/>
                <w:sz w:val="20"/>
              </w:rPr>
              <w:t>
Обеспечение соответствия API следующим требованиям:</w:t>
            </w:r>
          </w:p>
          <w:bookmarkEnd w:id="161"/>
          <w:p>
            <w:pPr>
              <w:spacing w:after="20"/>
              <w:ind w:left="20"/>
              <w:jc w:val="both"/>
            </w:pPr>
            <w:r>
              <w:rPr>
                <w:rFonts w:ascii="Times New Roman"/>
                <w:b w:val="false"/>
                <w:i w:val="false"/>
                <w:color w:val="000000"/>
                <w:sz w:val="20"/>
              </w:rPr>
              <w:t>
</w:t>
            </w:r>
            <w:r>
              <w:rPr>
                <w:rFonts w:ascii="Times New Roman"/>
                <w:b w:val="false"/>
                <w:i w:val="false"/>
                <w:color w:val="000000"/>
                <w:sz w:val="20"/>
              </w:rPr>
              <w:t>- API имеет корректную авторизацию, основные параметры управления сеансом и аутентификацию для доступа ко всем веб-сервисам;</w:t>
            </w:r>
          </w:p>
          <w:p>
            <w:pPr>
              <w:spacing w:after="20"/>
              <w:ind w:left="20"/>
              <w:jc w:val="both"/>
            </w:pPr>
            <w:r>
              <w:rPr>
                <w:rFonts w:ascii="Times New Roman"/>
                <w:b w:val="false"/>
                <w:i w:val="false"/>
                <w:color w:val="000000"/>
                <w:sz w:val="20"/>
              </w:rPr>
              <w:t>
</w:t>
            </w:r>
            <w:r>
              <w:rPr>
                <w:rFonts w:ascii="Times New Roman"/>
                <w:b w:val="false"/>
                <w:i w:val="false"/>
                <w:color w:val="000000"/>
                <w:sz w:val="20"/>
              </w:rPr>
              <w:t>API имеет надлежащую проверку вводимых данных при переходе их параметров с более низкого на более высокий уровень доверия;</w:t>
            </w:r>
          </w:p>
          <w:p>
            <w:pPr>
              <w:spacing w:after="20"/>
              <w:ind w:left="20"/>
              <w:jc w:val="both"/>
            </w:pPr>
            <w:r>
              <w:rPr>
                <w:rFonts w:ascii="Times New Roman"/>
                <w:b w:val="false"/>
                <w:i w:val="false"/>
                <w:color w:val="000000"/>
                <w:sz w:val="20"/>
              </w:rPr>
              <w:t>
различные API, такие как облачные и бессерверные, имеет все необходимые элементы управления безопасностью.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Конфигурация (Configuration)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использования безопасных параметров конфигурации, сторонних библиотек, а также фильтрации небезопасных компонентов и надежной защиты конфиденциальных данных в файлах конфигураций при эксплуатации объекта испытаний.</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Методике проведения</w:t>
            </w:r>
            <w:r>
              <w:br/>
            </w:r>
            <w:r>
              <w:rPr>
                <w:rFonts w:ascii="Times New Roman"/>
                <w:b w:val="false"/>
                <w:i w:val="false"/>
                <w:color w:val="000000"/>
                <w:sz w:val="20"/>
              </w:rPr>
              <w:t>испытаний цифровых объектов</w:t>
            </w:r>
            <w:r>
              <w:br/>
            </w:r>
            <w:r>
              <w:rPr>
                <w:rFonts w:ascii="Times New Roman"/>
                <w:b w:val="false"/>
                <w:i w:val="false"/>
                <w:color w:val="000000"/>
                <w:sz w:val="20"/>
              </w:rPr>
              <w:t>"цифрового правительства" и</w:t>
            </w:r>
            <w:r>
              <w:br/>
            </w:r>
            <w:r>
              <w:rPr>
                <w:rFonts w:ascii="Times New Roman"/>
                <w:b w:val="false"/>
                <w:i w:val="false"/>
                <w:color w:val="000000"/>
                <w:sz w:val="20"/>
              </w:rPr>
              <w:t>критически важных цифровых</w:t>
            </w:r>
            <w:r>
              <w:br/>
            </w:r>
            <w:r>
              <w:rPr>
                <w:rFonts w:ascii="Times New Roman"/>
                <w:b w:val="false"/>
                <w:i w:val="false"/>
                <w:color w:val="000000"/>
                <w:sz w:val="20"/>
              </w:rPr>
              <w:t>объектов на соответствие</w:t>
            </w:r>
            <w:r>
              <w:br/>
            </w:r>
            <w:r>
              <w:rPr>
                <w:rFonts w:ascii="Times New Roman"/>
                <w:b w:val="false"/>
                <w:i w:val="false"/>
                <w:color w:val="000000"/>
                <w:sz w:val="20"/>
              </w:rPr>
              <w:t>требованиям кибербезопасности</w:t>
            </w:r>
          </w:p>
        </w:tc>
      </w:tr>
    </w:tbl>
    <w:bookmarkStart w:name="z196" w:id="162"/>
    <w:p>
      <w:pPr>
        <w:spacing w:after="0"/>
        <w:ind w:left="0"/>
        <w:jc w:val="left"/>
      </w:pPr>
      <w:r>
        <w:rPr>
          <w:rFonts w:ascii="Times New Roman"/>
          <w:b/>
          <w:i w:val="false"/>
          <w:color w:val="000000"/>
        </w:rPr>
        <w:t xml:space="preserve"> Перечень функций защиты сетевой инфраструктуры</w:t>
      </w:r>
    </w:p>
    <w:bookmarkEnd w:id="1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функций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функций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Идентификация и аутентификация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 w:id="163"/>
          <w:p>
            <w:pPr>
              <w:spacing w:after="20"/>
              <w:ind w:left="20"/>
              <w:jc w:val="both"/>
            </w:pPr>
            <w:r>
              <w:rPr>
                <w:rFonts w:ascii="Times New Roman"/>
                <w:b w:val="false"/>
                <w:i w:val="false"/>
                <w:color w:val="000000"/>
                <w:sz w:val="20"/>
              </w:rPr>
              <w:t>
1. Использование уникальных идентификаторов учетных записей для установления связи пользователя с осуществленными действиями.</w:t>
            </w:r>
          </w:p>
          <w:bookmarkEnd w:id="163"/>
          <w:p>
            <w:pPr>
              <w:spacing w:after="20"/>
              <w:ind w:left="20"/>
              <w:jc w:val="both"/>
            </w:pPr>
            <w:r>
              <w:rPr>
                <w:rFonts w:ascii="Times New Roman"/>
                <w:b w:val="false"/>
                <w:i w:val="false"/>
                <w:color w:val="000000"/>
                <w:sz w:val="20"/>
              </w:rPr>
              <w:t>
</w:t>
            </w:r>
            <w:r>
              <w:rPr>
                <w:rFonts w:ascii="Times New Roman"/>
                <w:b w:val="false"/>
                <w:i w:val="false"/>
                <w:color w:val="000000"/>
                <w:sz w:val="20"/>
              </w:rPr>
              <w:t>2. Привилегированные права доступа предназначены учетным записям на основе потребности в их использовании.</w:t>
            </w:r>
          </w:p>
          <w:p>
            <w:pPr>
              <w:spacing w:after="20"/>
              <w:ind w:left="20"/>
              <w:jc w:val="both"/>
            </w:pPr>
            <w:r>
              <w:rPr>
                <w:rFonts w:ascii="Times New Roman"/>
                <w:b w:val="false"/>
                <w:i w:val="false"/>
                <w:color w:val="000000"/>
                <w:sz w:val="20"/>
              </w:rPr>
              <w:t>
</w:t>
            </w:r>
            <w:r>
              <w:rPr>
                <w:rFonts w:ascii="Times New Roman"/>
                <w:b w:val="false"/>
                <w:i w:val="false"/>
                <w:color w:val="000000"/>
                <w:sz w:val="20"/>
              </w:rPr>
              <w:t>3. Регистрация неудачных и успешных попыток аутентификации.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4. Ограничение времени сеанса.</w:t>
            </w:r>
          </w:p>
          <w:p>
            <w:pPr>
              <w:spacing w:after="20"/>
              <w:ind w:left="20"/>
              <w:jc w:val="both"/>
            </w:pPr>
            <w:r>
              <w:rPr>
                <w:rFonts w:ascii="Times New Roman"/>
                <w:b w:val="false"/>
                <w:i w:val="false"/>
                <w:color w:val="000000"/>
                <w:sz w:val="20"/>
              </w:rPr>
              <w:t>
</w:t>
            </w:r>
            <w:r>
              <w:rPr>
                <w:rFonts w:ascii="Times New Roman"/>
                <w:b w:val="false"/>
                <w:i w:val="false"/>
                <w:color w:val="000000"/>
                <w:sz w:val="20"/>
              </w:rPr>
              <w:t>5. Отказы аутентификации (наличие возможности при достижении определенного числа неуспешных попыток аутентификации отказать субъекту в доступе).</w:t>
            </w:r>
          </w:p>
          <w:p>
            <w:pPr>
              <w:spacing w:after="20"/>
              <w:ind w:left="20"/>
              <w:jc w:val="both"/>
            </w:pPr>
            <w:r>
              <w:rPr>
                <w:rFonts w:ascii="Times New Roman"/>
                <w:b w:val="false"/>
                <w:i w:val="false"/>
                <w:color w:val="000000"/>
                <w:sz w:val="20"/>
              </w:rPr>
              <w:t>
</w:t>
            </w:r>
            <w:r>
              <w:rPr>
                <w:rFonts w:ascii="Times New Roman"/>
                <w:b w:val="false"/>
                <w:i w:val="false"/>
                <w:color w:val="000000"/>
                <w:sz w:val="20"/>
              </w:rPr>
              <w:t>6. Использование и выбор надежных паролей.</w:t>
            </w:r>
          </w:p>
          <w:p>
            <w:pPr>
              <w:spacing w:after="20"/>
              <w:ind w:left="20"/>
              <w:jc w:val="both"/>
            </w:pPr>
            <w:r>
              <w:rPr>
                <w:rFonts w:ascii="Times New Roman"/>
                <w:b w:val="false"/>
                <w:i w:val="false"/>
                <w:color w:val="000000"/>
                <w:sz w:val="20"/>
              </w:rPr>
              <w:t>
7. Проведение регулярной смены пароля, а также – по мере необходимости.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Отметки аудитов (формирование и наличие отчетов о событиях, связанных с безопасностью сетевых соединений)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 w:id="164"/>
          <w:p>
            <w:pPr>
              <w:spacing w:after="20"/>
              <w:ind w:left="20"/>
              <w:jc w:val="both"/>
            </w:pPr>
            <w:r>
              <w:rPr>
                <w:rFonts w:ascii="Times New Roman"/>
                <w:b w:val="false"/>
                <w:i w:val="false"/>
                <w:color w:val="000000"/>
                <w:sz w:val="20"/>
              </w:rPr>
              <w:t>
1. Регистрация событий, связанных с состоянием кибербезопасности, при этом журналы событий включают:</w:t>
            </w:r>
          </w:p>
          <w:bookmarkEnd w:id="164"/>
          <w:p>
            <w:pPr>
              <w:spacing w:after="20"/>
              <w:ind w:left="20"/>
              <w:jc w:val="both"/>
            </w:pPr>
            <w:r>
              <w:rPr>
                <w:rFonts w:ascii="Times New Roman"/>
                <w:b w:val="false"/>
                <w:i w:val="false"/>
                <w:color w:val="000000"/>
                <w:sz w:val="20"/>
              </w:rPr>
              <w:t>
</w:t>
            </w:r>
            <w:r>
              <w:rPr>
                <w:rFonts w:ascii="Times New Roman"/>
                <w:b w:val="false"/>
                <w:i w:val="false"/>
                <w:color w:val="000000"/>
                <w:sz w:val="20"/>
              </w:rPr>
              <w:t>идентификаторы пользователей;</w:t>
            </w:r>
          </w:p>
          <w:p>
            <w:pPr>
              <w:spacing w:after="20"/>
              <w:ind w:left="20"/>
              <w:jc w:val="both"/>
            </w:pPr>
            <w:r>
              <w:rPr>
                <w:rFonts w:ascii="Times New Roman"/>
                <w:b w:val="false"/>
                <w:i w:val="false"/>
                <w:color w:val="000000"/>
                <w:sz w:val="20"/>
              </w:rPr>
              <w:t>
</w:t>
            </w:r>
            <w:r>
              <w:rPr>
                <w:rFonts w:ascii="Times New Roman"/>
                <w:b w:val="false"/>
                <w:i w:val="false"/>
                <w:color w:val="000000"/>
                <w:sz w:val="20"/>
              </w:rPr>
              <w:t>системные действия;</w:t>
            </w:r>
          </w:p>
          <w:p>
            <w:pPr>
              <w:spacing w:after="20"/>
              <w:ind w:left="20"/>
              <w:jc w:val="both"/>
            </w:pPr>
            <w:r>
              <w:rPr>
                <w:rFonts w:ascii="Times New Roman"/>
                <w:b w:val="false"/>
                <w:i w:val="false"/>
                <w:color w:val="000000"/>
                <w:sz w:val="20"/>
              </w:rPr>
              <w:t>
</w:t>
            </w:r>
            <w:r>
              <w:rPr>
                <w:rFonts w:ascii="Times New Roman"/>
                <w:b w:val="false"/>
                <w:i w:val="false"/>
                <w:color w:val="000000"/>
                <w:sz w:val="20"/>
              </w:rPr>
              <w:t>дату, время и детали ключевых событий, например, вход и выход из системы;</w:t>
            </w:r>
          </w:p>
          <w:p>
            <w:pPr>
              <w:spacing w:after="20"/>
              <w:ind w:left="20"/>
              <w:jc w:val="both"/>
            </w:pPr>
            <w:r>
              <w:rPr>
                <w:rFonts w:ascii="Times New Roman"/>
                <w:b w:val="false"/>
                <w:i w:val="false"/>
                <w:color w:val="000000"/>
                <w:sz w:val="20"/>
              </w:rPr>
              <w:t>
</w:t>
            </w:r>
            <w:r>
              <w:rPr>
                <w:rFonts w:ascii="Times New Roman"/>
                <w:b w:val="false"/>
                <w:i w:val="false"/>
                <w:color w:val="000000"/>
                <w:sz w:val="20"/>
              </w:rPr>
              <w:t>отчеты об успешных и отклоненных попытках доступа;</w:t>
            </w:r>
          </w:p>
          <w:p>
            <w:pPr>
              <w:spacing w:after="20"/>
              <w:ind w:left="20"/>
              <w:jc w:val="both"/>
            </w:pPr>
            <w:r>
              <w:rPr>
                <w:rFonts w:ascii="Times New Roman"/>
                <w:b w:val="false"/>
                <w:i w:val="false"/>
                <w:color w:val="000000"/>
                <w:sz w:val="20"/>
              </w:rPr>
              <w:t>
</w:t>
            </w:r>
            <w:r>
              <w:rPr>
                <w:rFonts w:ascii="Times New Roman"/>
                <w:b w:val="false"/>
                <w:i w:val="false"/>
                <w:color w:val="000000"/>
                <w:sz w:val="20"/>
              </w:rPr>
              <w:t>изменения системной конфигурации;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использование привилегий;</w:t>
            </w:r>
          </w:p>
          <w:p>
            <w:pPr>
              <w:spacing w:after="20"/>
              <w:ind w:left="20"/>
              <w:jc w:val="both"/>
            </w:pPr>
            <w:r>
              <w:rPr>
                <w:rFonts w:ascii="Times New Roman"/>
                <w:b w:val="false"/>
                <w:i w:val="false"/>
                <w:color w:val="000000"/>
                <w:sz w:val="20"/>
              </w:rPr>
              <w:t>
</w:t>
            </w:r>
            <w:r>
              <w:rPr>
                <w:rFonts w:ascii="Times New Roman"/>
                <w:b w:val="false"/>
                <w:i w:val="false"/>
                <w:color w:val="000000"/>
                <w:sz w:val="20"/>
              </w:rPr>
              <w:t>сетевые адреса и протоколы.</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Проведение мониторинга событий, связанных с нарушением кибербезопасности, и анализ результатов мониторинга.</w:t>
            </w:r>
          </w:p>
          <w:p>
            <w:pPr>
              <w:spacing w:after="20"/>
              <w:ind w:left="20"/>
              <w:jc w:val="both"/>
            </w:pPr>
            <w:r>
              <w:rPr>
                <w:rFonts w:ascii="Times New Roman"/>
                <w:b w:val="false"/>
                <w:i w:val="false"/>
                <w:color w:val="000000"/>
                <w:sz w:val="20"/>
              </w:rPr>
              <w:t>
</w:t>
            </w:r>
            <w:r>
              <w:rPr>
                <w:rFonts w:ascii="Times New Roman"/>
                <w:b w:val="false"/>
                <w:i w:val="false"/>
                <w:color w:val="000000"/>
                <w:sz w:val="20"/>
              </w:rPr>
              <w:t>3. Хранение журналов регистрации событий в течение срока, указанного в нормативно-технической документации по кибербезопасности, но не менее трех лет и нахождение их в оперативном доступе не менее двух месяцев.</w:t>
            </w:r>
          </w:p>
          <w:p>
            <w:pPr>
              <w:spacing w:after="20"/>
              <w:ind w:left="20"/>
              <w:jc w:val="both"/>
            </w:pPr>
            <w:r>
              <w:rPr>
                <w:rFonts w:ascii="Times New Roman"/>
                <w:b w:val="false"/>
                <w:i w:val="false"/>
                <w:color w:val="000000"/>
                <w:sz w:val="20"/>
              </w:rPr>
              <w:t>
</w:t>
            </w:r>
            <w:r>
              <w:rPr>
                <w:rFonts w:ascii="Times New Roman"/>
                <w:b w:val="false"/>
                <w:i w:val="false"/>
                <w:color w:val="000000"/>
                <w:sz w:val="20"/>
              </w:rPr>
              <w:t>4. Обеспечение защиты журналов регистрации событий от вмешательства и неавторизованного доступа, при этом:</w:t>
            </w:r>
          </w:p>
          <w:p>
            <w:pPr>
              <w:spacing w:after="20"/>
              <w:ind w:left="20"/>
              <w:jc w:val="both"/>
            </w:pPr>
            <w:r>
              <w:rPr>
                <w:rFonts w:ascii="Times New Roman"/>
                <w:b w:val="false"/>
                <w:i w:val="false"/>
                <w:color w:val="000000"/>
                <w:sz w:val="20"/>
              </w:rPr>
              <w:t>
</w:t>
            </w:r>
            <w:r>
              <w:rPr>
                <w:rFonts w:ascii="Times New Roman"/>
                <w:b w:val="false"/>
                <w:i w:val="false"/>
                <w:color w:val="000000"/>
                <w:sz w:val="20"/>
              </w:rPr>
              <w:t>не допускается наличие у системных администраторов полномочий на изменение, удаление и отключение журналов;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конфиденциальных цифровых объектов требуется создание и ведение резервного хранилища журналов.</w:t>
            </w:r>
          </w:p>
          <w:p>
            <w:pPr>
              <w:spacing w:after="20"/>
              <w:ind w:left="20"/>
              <w:jc w:val="both"/>
            </w:pPr>
            <w:r>
              <w:rPr>
                <w:rFonts w:ascii="Times New Roman"/>
                <w:b w:val="false"/>
                <w:i w:val="false"/>
                <w:color w:val="000000"/>
                <w:sz w:val="20"/>
              </w:rPr>
              <w:t>
</w:t>
            </w:r>
            <w:r>
              <w:rPr>
                <w:rFonts w:ascii="Times New Roman"/>
                <w:b w:val="false"/>
                <w:i w:val="false"/>
                <w:color w:val="000000"/>
                <w:sz w:val="20"/>
              </w:rPr>
              <w:t>5. Наличие оповещения о критичных видах событий кибербезопасности.</w:t>
            </w:r>
          </w:p>
          <w:p>
            <w:pPr>
              <w:spacing w:after="20"/>
              <w:ind w:left="20"/>
              <w:jc w:val="both"/>
            </w:pPr>
            <w:r>
              <w:rPr>
                <w:rFonts w:ascii="Times New Roman"/>
                <w:b w:val="false"/>
                <w:i w:val="false"/>
                <w:color w:val="000000"/>
                <w:sz w:val="20"/>
              </w:rPr>
              <w:t>
6. Обеспечение синхронизации времени журналов регистрации событий с эталоном времени и частоты, воспроизводящим национальную шкалу всемирного координированного времени UTC (kz).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Обнаружение вторжения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 w:id="165"/>
          <w:p>
            <w:pPr>
              <w:spacing w:after="20"/>
              <w:ind w:left="20"/>
              <w:jc w:val="both"/>
            </w:pPr>
            <w:r>
              <w:rPr>
                <w:rFonts w:ascii="Times New Roman"/>
                <w:b w:val="false"/>
                <w:i w:val="false"/>
                <w:color w:val="000000"/>
                <w:sz w:val="20"/>
              </w:rPr>
              <w:t>
1. Обеспечение наличия средств, позволяющих прогнозировать вторжения (потенциальные вторжения в сетевую инфраструктуру), выявлять их в реальном масштабе времени и поднимать соответствующую тревогу.</w:t>
            </w:r>
          </w:p>
          <w:bookmarkEnd w:id="165"/>
          <w:p>
            <w:pPr>
              <w:spacing w:after="20"/>
              <w:ind w:left="20"/>
              <w:jc w:val="both"/>
            </w:pPr>
            <w:r>
              <w:rPr>
                <w:rFonts w:ascii="Times New Roman"/>
                <w:b w:val="false"/>
                <w:i w:val="false"/>
                <w:color w:val="000000"/>
                <w:sz w:val="20"/>
              </w:rPr>
              <w:t>
2. Возможность автоматизированного обновления базы правил.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Управление сетевой безопасностью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 w:id="166"/>
          <w:p>
            <w:pPr>
              <w:spacing w:after="20"/>
              <w:ind w:left="20"/>
              <w:jc w:val="both"/>
            </w:pPr>
            <w:r>
              <w:rPr>
                <w:rFonts w:ascii="Times New Roman"/>
                <w:b w:val="false"/>
                <w:i w:val="false"/>
                <w:color w:val="000000"/>
                <w:sz w:val="20"/>
              </w:rPr>
              <w:t>
1. Неиспользуемые интерфейсы кабельной системы локальной сети физически отключаются от активного оборудования.</w:t>
            </w:r>
          </w:p>
          <w:bookmarkEnd w:id="166"/>
          <w:p>
            <w:pPr>
              <w:spacing w:after="20"/>
              <w:ind w:left="20"/>
              <w:jc w:val="both"/>
            </w:pPr>
            <w:r>
              <w:rPr>
                <w:rFonts w:ascii="Times New Roman"/>
                <w:b w:val="false"/>
                <w:i w:val="false"/>
                <w:color w:val="000000"/>
                <w:sz w:val="20"/>
              </w:rPr>
              <w:t>
</w:t>
            </w:r>
            <w:r>
              <w:rPr>
                <w:rFonts w:ascii="Times New Roman"/>
                <w:b w:val="false"/>
                <w:i w:val="false"/>
                <w:color w:val="000000"/>
                <w:sz w:val="20"/>
              </w:rPr>
              <w:t>2. Исключение подключения локальной сети внутреннего контура государственных органов и местных исполнительных органов к Интернету, а также исключение сопряжения локальной сети внутреннего контура и локальной сети внешнего контура государственных органов и местных исполнительных органов между собой.</w:t>
            </w:r>
          </w:p>
          <w:p>
            <w:pPr>
              <w:spacing w:after="20"/>
              <w:ind w:left="20"/>
              <w:jc w:val="both"/>
            </w:pPr>
            <w:r>
              <w:rPr>
                <w:rFonts w:ascii="Times New Roman"/>
                <w:b w:val="false"/>
                <w:i w:val="false"/>
                <w:color w:val="000000"/>
                <w:sz w:val="20"/>
              </w:rPr>
              <w:t>
</w:t>
            </w:r>
            <w:r>
              <w:rPr>
                <w:rFonts w:ascii="Times New Roman"/>
                <w:b w:val="false"/>
                <w:i w:val="false"/>
                <w:color w:val="000000"/>
                <w:sz w:val="20"/>
              </w:rPr>
              <w:t>3. Защита конфиденциальности целостности данных, передаваемых по сетям цифрового объекта государственных органов и местных исполнительных органов осуществляются из внутренней локальной сети владельца цифрового объекта.</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Применение средств логического и/или физического сегментирования локальной сети.</w:t>
            </w:r>
          </w:p>
          <w:p>
            <w:pPr>
              <w:spacing w:after="20"/>
              <w:ind w:left="20"/>
              <w:jc w:val="both"/>
            </w:pPr>
            <w:r>
              <w:rPr>
                <w:rFonts w:ascii="Times New Roman"/>
                <w:b w:val="false"/>
                <w:i w:val="false"/>
                <w:color w:val="000000"/>
                <w:sz w:val="20"/>
              </w:rPr>
              <w:t>
5. Обеспечение синхронизации по времени между компонентами цифрового объекта, а также между цифровым объектом и средой его функционирования.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Межсетевые экраны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 w:id="167"/>
          <w:p>
            <w:pPr>
              <w:spacing w:after="20"/>
              <w:ind w:left="20"/>
              <w:jc w:val="both"/>
            </w:pPr>
            <w:r>
              <w:rPr>
                <w:rFonts w:ascii="Times New Roman"/>
                <w:b w:val="false"/>
                <w:i w:val="false"/>
                <w:color w:val="000000"/>
                <w:sz w:val="20"/>
              </w:rPr>
              <w:t>
1. Обеспечение фильтрации входящих и исходящих пакетов на каждом интерфейсе.</w:t>
            </w:r>
          </w:p>
          <w:bookmarkEnd w:id="167"/>
          <w:p>
            <w:pPr>
              <w:spacing w:after="20"/>
              <w:ind w:left="20"/>
              <w:jc w:val="both"/>
            </w:pPr>
            <w:r>
              <w:rPr>
                <w:rFonts w:ascii="Times New Roman"/>
                <w:b w:val="false"/>
                <w:i w:val="false"/>
                <w:color w:val="000000"/>
                <w:sz w:val="20"/>
              </w:rPr>
              <w:t>
</w:t>
            </w:r>
            <w:r>
              <w:rPr>
                <w:rFonts w:ascii="Times New Roman"/>
                <w:b w:val="false"/>
                <w:i w:val="false"/>
                <w:color w:val="000000"/>
                <w:sz w:val="20"/>
              </w:rPr>
              <w:t>2. В настройках оборудования неиспользуемые порты блокируются.</w:t>
            </w:r>
          </w:p>
          <w:p>
            <w:pPr>
              <w:spacing w:after="20"/>
              <w:ind w:left="20"/>
              <w:jc w:val="both"/>
            </w:pPr>
            <w:r>
              <w:rPr>
                <w:rFonts w:ascii="Times New Roman"/>
                <w:b w:val="false"/>
                <w:i w:val="false"/>
                <w:color w:val="000000"/>
                <w:sz w:val="20"/>
              </w:rPr>
              <w:t>
3. Преобразование сетевых адресов.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Защита конфиденциальности целостности данных, передаваемых по сетям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организации выделенного канала связи, объединяющего локальные сети, применяются программно-технические средства защиты информации, в том числе криптографического шифрования, с использованием средств криптографической защиты информации.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Неотказуемость от совершенных действий по обмену информацией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средств мониторинга и анализа сетевого трафика.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непрерывной работы и восстановления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обеспечения доступности и отказоустойчивости используется резервирование аппаратно-программных средств обработки данных, систем хранения данных, компонентов сетей хранения данных и каналов передачи данных.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Доверенный канал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для связи с удаленным доверенным продуктом канала, который логически отличим от других и обеспечивает надежную аутентификацию его сторон, а также защиту данных от модификации и раскрытия. Обеспечение у обеих сторон возможности инициировать связь через доверенный канал.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Доверенный маршрут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для связи с удаленным пользователем маршрута, который логически отличим от других и обеспечивает надежную аутентификацию его сторон, а также защиту данных от модификации и раскрытия. Обеспечение у пользователя возможности инициировать связь через доверенный маршрут. Для начальной аутентификации удаленного пользователя и удаленного управления использование доверенного маршрута является обязательным.</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Методике проведения</w:t>
            </w:r>
            <w:r>
              <w:br/>
            </w:r>
            <w:r>
              <w:rPr>
                <w:rFonts w:ascii="Times New Roman"/>
                <w:b w:val="false"/>
                <w:i w:val="false"/>
                <w:color w:val="000000"/>
                <w:sz w:val="20"/>
              </w:rPr>
              <w:t>испытаний цифровых объектов</w:t>
            </w:r>
            <w:r>
              <w:br/>
            </w:r>
            <w:r>
              <w:rPr>
                <w:rFonts w:ascii="Times New Roman"/>
                <w:b w:val="false"/>
                <w:i w:val="false"/>
                <w:color w:val="000000"/>
                <w:sz w:val="20"/>
              </w:rPr>
              <w:t>"цифрового правительства" и</w:t>
            </w:r>
            <w:r>
              <w:br/>
            </w:r>
            <w:r>
              <w:rPr>
                <w:rFonts w:ascii="Times New Roman"/>
                <w:b w:val="false"/>
                <w:i w:val="false"/>
                <w:color w:val="000000"/>
                <w:sz w:val="20"/>
              </w:rPr>
              <w:t>критически важных цифровых</w:t>
            </w:r>
            <w:r>
              <w:br/>
            </w:r>
            <w:r>
              <w:rPr>
                <w:rFonts w:ascii="Times New Roman"/>
                <w:b w:val="false"/>
                <w:i w:val="false"/>
                <w:color w:val="000000"/>
                <w:sz w:val="20"/>
              </w:rPr>
              <w:t>объектов на соответствие</w:t>
            </w:r>
            <w:r>
              <w:br/>
            </w:r>
            <w:r>
              <w:rPr>
                <w:rFonts w:ascii="Times New Roman"/>
                <w:b w:val="false"/>
                <w:i w:val="false"/>
                <w:color w:val="000000"/>
                <w:sz w:val="20"/>
              </w:rPr>
              <w:t>требованиям кибербезопасности</w:t>
            </w:r>
          </w:p>
        </w:tc>
      </w:tr>
    </w:tbl>
    <w:bookmarkStart w:name="z225" w:id="168"/>
    <w:p>
      <w:pPr>
        <w:spacing w:after="0"/>
        <w:ind w:left="0"/>
        <w:jc w:val="left"/>
      </w:pPr>
      <w:r>
        <w:rPr>
          <w:rFonts w:ascii="Times New Roman"/>
          <w:b/>
          <w:i w:val="false"/>
          <w:color w:val="000000"/>
        </w:rPr>
        <w:t xml:space="preserve"> Перечень процессов обеспечения кибербезопасности и их содержание</w:t>
      </w:r>
    </w:p>
    <w:bookmarkEnd w:id="1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процессов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Требование к содержанию процессов обеспечения кибербезопасности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Управление активами, связанными с цифровыми технологиями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6" w:id="169"/>
          <w:p>
            <w:pPr>
              <w:spacing w:after="20"/>
              <w:ind w:left="20"/>
              <w:jc w:val="both"/>
            </w:pPr>
            <w:r>
              <w:rPr>
                <w:rFonts w:ascii="Times New Roman"/>
                <w:b w:val="false"/>
                <w:i w:val="false"/>
                <w:color w:val="000000"/>
                <w:sz w:val="20"/>
              </w:rPr>
              <w:t>
1. Идентификация активов в соответствии с ЕТ.</w:t>
            </w:r>
          </w:p>
          <w:bookmarkEnd w:id="169"/>
          <w:p>
            <w:pPr>
              <w:spacing w:after="20"/>
              <w:ind w:left="20"/>
              <w:jc w:val="both"/>
            </w:pPr>
            <w:r>
              <w:rPr>
                <w:rFonts w:ascii="Times New Roman"/>
                <w:b w:val="false"/>
                <w:i w:val="false"/>
                <w:color w:val="000000"/>
                <w:sz w:val="20"/>
              </w:rPr>
              <w:t>
</w:t>
            </w:r>
            <w:r>
              <w:rPr>
                <w:rFonts w:ascii="Times New Roman"/>
                <w:b w:val="false"/>
                <w:i w:val="false"/>
                <w:color w:val="000000"/>
                <w:sz w:val="20"/>
              </w:rPr>
              <w:t>2. Классификация информации в соответствии с ЕТ.</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Проверка класса, определенного для объекта испытаний на соответствие требованиям правил классификации цифровых объектов.</w:t>
            </w:r>
          </w:p>
          <w:p>
            <w:pPr>
              <w:spacing w:after="20"/>
              <w:ind w:left="20"/>
              <w:jc w:val="both"/>
            </w:pPr>
            <w:r>
              <w:rPr>
                <w:rFonts w:ascii="Times New Roman"/>
                <w:b w:val="false"/>
                <w:i w:val="false"/>
                <w:color w:val="000000"/>
                <w:sz w:val="20"/>
              </w:rPr>
              <w:t>
</w:t>
            </w:r>
            <w:r>
              <w:rPr>
                <w:rFonts w:ascii="Times New Roman"/>
                <w:b w:val="false"/>
                <w:i w:val="false"/>
                <w:color w:val="000000"/>
                <w:sz w:val="20"/>
              </w:rPr>
              <w:t>4. Маркировка активов в соответствии с ЕТ.</w:t>
            </w:r>
          </w:p>
          <w:p>
            <w:pPr>
              <w:spacing w:after="20"/>
              <w:ind w:left="20"/>
              <w:jc w:val="both"/>
            </w:pPr>
            <w:r>
              <w:rPr>
                <w:rFonts w:ascii="Times New Roman"/>
                <w:b w:val="false"/>
                <w:i w:val="false"/>
                <w:color w:val="000000"/>
                <w:sz w:val="20"/>
              </w:rPr>
              <w:t>
</w:t>
            </w:r>
            <w:r>
              <w:rPr>
                <w:rFonts w:ascii="Times New Roman"/>
                <w:b w:val="false"/>
                <w:i w:val="false"/>
                <w:color w:val="000000"/>
                <w:sz w:val="20"/>
              </w:rPr>
              <w:t>5. Закрепление ответственных лиц за идентифицированными активами.</w:t>
            </w:r>
          </w:p>
          <w:p>
            <w:pPr>
              <w:spacing w:after="20"/>
              <w:ind w:left="20"/>
              <w:jc w:val="both"/>
            </w:pPr>
            <w:r>
              <w:rPr>
                <w:rFonts w:ascii="Times New Roman"/>
                <w:b w:val="false"/>
                <w:i w:val="false"/>
                <w:color w:val="000000"/>
                <w:sz w:val="20"/>
              </w:rPr>
              <w:t>
</w:t>
            </w:r>
            <w:r>
              <w:rPr>
                <w:rFonts w:ascii="Times New Roman"/>
                <w:b w:val="false"/>
                <w:i w:val="false"/>
                <w:color w:val="000000"/>
                <w:sz w:val="20"/>
              </w:rPr>
              <w:t>6. Ведение и актуализация реестра активов в соответствии с принятой формой реестра.</w:t>
            </w:r>
          </w:p>
          <w:p>
            <w:pPr>
              <w:spacing w:after="20"/>
              <w:ind w:left="20"/>
              <w:jc w:val="both"/>
            </w:pPr>
            <w:r>
              <w:rPr>
                <w:rFonts w:ascii="Times New Roman"/>
                <w:b w:val="false"/>
                <w:i w:val="false"/>
                <w:color w:val="000000"/>
                <w:sz w:val="20"/>
              </w:rPr>
              <w:t>
</w:t>
            </w:r>
            <w:r>
              <w:rPr>
                <w:rFonts w:ascii="Times New Roman"/>
                <w:b w:val="false"/>
                <w:i w:val="false"/>
                <w:color w:val="000000"/>
                <w:sz w:val="20"/>
              </w:rPr>
              <w:t>7. Определение, документирование и реализация процедур обращения с активами (выдача, использование, хранение, внос/вынос и возврат) в соответствии с ЕТ.</w:t>
            </w:r>
          </w:p>
          <w:p>
            <w:pPr>
              <w:spacing w:after="20"/>
              <w:ind w:left="20"/>
              <w:jc w:val="both"/>
            </w:pPr>
            <w:r>
              <w:rPr>
                <w:rFonts w:ascii="Times New Roman"/>
                <w:b w:val="false"/>
                <w:i w:val="false"/>
                <w:color w:val="000000"/>
                <w:sz w:val="20"/>
              </w:rPr>
              <w:t>
</w:t>
            </w:r>
            <w:r>
              <w:rPr>
                <w:rFonts w:ascii="Times New Roman"/>
                <w:b w:val="false"/>
                <w:i w:val="false"/>
                <w:color w:val="000000"/>
                <w:sz w:val="20"/>
              </w:rPr>
              <w:t>8. Паспортизация средств вычислительной техники, телекоммуникационного оборудования и программного обеспечения.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9. Безопасная организация работ при приеме/отгрузке активов, связанных с цифровыми технологиями.</w:t>
            </w:r>
          </w:p>
          <w:p>
            <w:pPr>
              <w:spacing w:after="20"/>
              <w:ind w:left="20"/>
              <w:jc w:val="both"/>
            </w:pPr>
            <w:r>
              <w:rPr>
                <w:rFonts w:ascii="Times New Roman"/>
                <w:b w:val="false"/>
                <w:i w:val="false"/>
                <w:color w:val="000000"/>
                <w:sz w:val="20"/>
              </w:rPr>
              <w:t>
10. Безопасная утилизация (повторное использование) серверного и телекоммуникационного оборудования, систем хранения данных, рабочих станций, носителей информации.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кибербезопасности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 w:id="170"/>
          <w:p>
            <w:pPr>
              <w:spacing w:after="20"/>
              <w:ind w:left="20"/>
              <w:jc w:val="both"/>
            </w:pPr>
            <w:r>
              <w:rPr>
                <w:rFonts w:ascii="Times New Roman"/>
                <w:b w:val="false"/>
                <w:i w:val="false"/>
                <w:color w:val="000000"/>
                <w:sz w:val="20"/>
              </w:rPr>
              <w:t>
1. Наличие подразделения кибербезопасности или сотрудника, ответственного за кибербезопасность, обособленного от подразделения цифровых технологий, подчиняющегося непосредственно высшему руководству.</w:t>
            </w:r>
          </w:p>
          <w:bookmarkEnd w:id="170"/>
          <w:p>
            <w:pPr>
              <w:spacing w:after="20"/>
              <w:ind w:left="20"/>
              <w:jc w:val="both"/>
            </w:pPr>
            <w:r>
              <w:rPr>
                <w:rFonts w:ascii="Times New Roman"/>
                <w:b w:val="false"/>
                <w:i w:val="false"/>
                <w:color w:val="000000"/>
                <w:sz w:val="20"/>
              </w:rPr>
              <w:t>
</w:t>
            </w:r>
            <w:r>
              <w:rPr>
                <w:rFonts w:ascii="Times New Roman"/>
                <w:b w:val="false"/>
                <w:i w:val="false"/>
                <w:color w:val="000000"/>
                <w:sz w:val="20"/>
              </w:rPr>
              <w:t>2. Функционирование рабочих групп и проведение совещаний по вопросам координации работ и обеспечения кибербезопасности.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3. Разработка (актуализация), утверждение, одобрение руководством нормативно-технической документации по кибербезопасности, доведение их содержимого до сотрудников и привлекаемых со стороны исполнителей.</w:t>
            </w:r>
          </w:p>
          <w:p>
            <w:pPr>
              <w:spacing w:after="20"/>
              <w:ind w:left="20"/>
              <w:jc w:val="both"/>
            </w:pPr>
            <w:r>
              <w:rPr>
                <w:rFonts w:ascii="Times New Roman"/>
                <w:b w:val="false"/>
                <w:i w:val="false"/>
                <w:color w:val="000000"/>
                <w:sz w:val="20"/>
              </w:rPr>
              <w:t>
</w:t>
            </w:r>
            <w:r>
              <w:rPr>
                <w:rFonts w:ascii="Times New Roman"/>
                <w:b w:val="false"/>
                <w:i w:val="false"/>
                <w:color w:val="000000"/>
                <w:sz w:val="20"/>
              </w:rPr>
              <w:t>4. Поддержание контактов с полномочными органами, профессиональными сообществами, профессиональными ассоциациями или форумами специалистов по кибербезопасности.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5. Определение и документирование процедур обеспечения кибербезопасности, в том числе, при привлечении сторонних организаций.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6. Разработка (пересмотр) соглашения о конфиденциальности или неразглашении, отражающие потребности в защите информации.</w:t>
            </w:r>
          </w:p>
          <w:p>
            <w:pPr>
              <w:spacing w:after="20"/>
              <w:ind w:left="20"/>
              <w:jc w:val="both"/>
            </w:pPr>
            <w:r>
              <w:rPr>
                <w:rFonts w:ascii="Times New Roman"/>
                <w:b w:val="false"/>
                <w:i w:val="false"/>
                <w:color w:val="000000"/>
                <w:sz w:val="20"/>
              </w:rPr>
              <w:t>
7. Определение и включение в соглашения со сторонними организациями требований по кибербезопасности и уровня обслуживания. Контроль за реализации положений соглашения.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Безопасность, связанная с персоналом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 w:id="171"/>
          <w:p>
            <w:pPr>
              <w:spacing w:after="20"/>
              <w:ind w:left="20"/>
              <w:jc w:val="both"/>
            </w:pPr>
            <w:r>
              <w:rPr>
                <w:rFonts w:ascii="Times New Roman"/>
                <w:b w:val="false"/>
                <w:i w:val="false"/>
                <w:color w:val="000000"/>
                <w:sz w:val="20"/>
              </w:rPr>
              <w:t>
1. Предварительная проверка кандидатов при приеме на работу.</w:t>
            </w:r>
          </w:p>
          <w:bookmarkEnd w:id="171"/>
          <w:p>
            <w:pPr>
              <w:spacing w:after="20"/>
              <w:ind w:left="20"/>
              <w:jc w:val="both"/>
            </w:pPr>
            <w:r>
              <w:rPr>
                <w:rFonts w:ascii="Times New Roman"/>
                <w:b w:val="false"/>
                <w:i w:val="false"/>
                <w:color w:val="000000"/>
                <w:sz w:val="20"/>
              </w:rPr>
              <w:t>
</w:t>
            </w:r>
            <w:r>
              <w:rPr>
                <w:rFonts w:ascii="Times New Roman"/>
                <w:b w:val="false"/>
                <w:i w:val="false"/>
                <w:color w:val="000000"/>
                <w:sz w:val="20"/>
              </w:rPr>
              <w:t>2. Определение, назначение и отражение в должностных инструкциях и (или) условиях трудового договора сотрудников и привлекаемых со стороны исполнителей ролей, обязанностей и ответственности, связанных с кибербезопасностью в период занятости, изменения или прекращения трудовых отношений и обязательств владельца объекта испытаний.</w:t>
            </w:r>
          </w:p>
          <w:p>
            <w:pPr>
              <w:spacing w:after="20"/>
              <w:ind w:left="20"/>
              <w:jc w:val="both"/>
            </w:pPr>
            <w:r>
              <w:rPr>
                <w:rFonts w:ascii="Times New Roman"/>
                <w:b w:val="false"/>
                <w:i w:val="false"/>
                <w:color w:val="000000"/>
                <w:sz w:val="20"/>
              </w:rPr>
              <w:t>
</w:t>
            </w:r>
            <w:r>
              <w:rPr>
                <w:rFonts w:ascii="Times New Roman"/>
                <w:b w:val="false"/>
                <w:i w:val="false"/>
                <w:color w:val="000000"/>
                <w:sz w:val="20"/>
              </w:rPr>
              <w:t>3. Определение и документирование процедур увольнения сотрудников, имеющих обязательства в области обеспечения кибербезопасности.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4. Определение и регламентирование действий, которые будут предприняты к нарушителям правил кибербезопасности.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5. Извещение сотрудников об изменениях в политиках, правилах и процедурах обеспечения кибербезопасности, затрагивающих исполнение их служебных обязанностей.</w:t>
            </w:r>
          </w:p>
          <w:p>
            <w:pPr>
              <w:spacing w:after="20"/>
              <w:ind w:left="20"/>
              <w:jc w:val="both"/>
            </w:pPr>
            <w:r>
              <w:rPr>
                <w:rFonts w:ascii="Times New Roman"/>
                <w:b w:val="false"/>
                <w:i w:val="false"/>
                <w:color w:val="000000"/>
                <w:sz w:val="20"/>
              </w:rPr>
              <w:t>
</w:t>
            </w:r>
            <w:r>
              <w:rPr>
                <w:rFonts w:ascii="Times New Roman"/>
                <w:b w:val="false"/>
                <w:i w:val="false"/>
                <w:color w:val="000000"/>
                <w:sz w:val="20"/>
              </w:rPr>
              <w:t>6. Осведомленность и исполнение сотрудниками и привлекаемыми со стороны исполнителями об обязанностях и ответственности, связанными с обеспечением кибербезопасности в период занятости, изменения или прекращения трудовых отношений.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7. Обучение и подготовка сотрудников в сфере кибербезопасности.</w:t>
            </w:r>
          </w:p>
          <w:p>
            <w:pPr>
              <w:spacing w:after="20"/>
              <w:ind w:left="20"/>
              <w:jc w:val="both"/>
            </w:pPr>
            <w:r>
              <w:rPr>
                <w:rFonts w:ascii="Times New Roman"/>
                <w:b w:val="false"/>
                <w:i w:val="false"/>
                <w:color w:val="000000"/>
                <w:sz w:val="20"/>
              </w:rPr>
              <w:t>
8. Ответственность руководства за обеспечение возможности выполнения сотрудниками и привлекаемыми со стороны исполнителями обязательств в отношении кибербезопасности.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Мониторинг событий КБ и управление инцидентами КБ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 w:id="172"/>
          <w:p>
            <w:pPr>
              <w:spacing w:after="20"/>
              <w:ind w:left="20"/>
              <w:jc w:val="both"/>
            </w:pPr>
            <w:r>
              <w:rPr>
                <w:rFonts w:ascii="Times New Roman"/>
                <w:b w:val="false"/>
                <w:i w:val="false"/>
                <w:color w:val="000000"/>
                <w:sz w:val="20"/>
              </w:rPr>
              <w:t>
1. Регистрация действий пользователей, операторов, администратор и событий операционных систем, систем управления базой данных, антивирусного программного обеспечения (далее – ПО), прикладного ПО, телекоммуникационного оборудования, систем обнаружения и предотвращения атак, системы управления контентом.</w:t>
            </w:r>
          </w:p>
          <w:bookmarkEnd w:id="172"/>
          <w:p>
            <w:pPr>
              <w:spacing w:after="20"/>
              <w:ind w:left="20"/>
              <w:jc w:val="both"/>
            </w:pPr>
            <w:r>
              <w:rPr>
                <w:rFonts w:ascii="Times New Roman"/>
                <w:b w:val="false"/>
                <w:i w:val="false"/>
                <w:color w:val="000000"/>
                <w:sz w:val="20"/>
              </w:rPr>
              <w:t>
</w:t>
            </w:r>
            <w:r>
              <w:rPr>
                <w:rFonts w:ascii="Times New Roman"/>
                <w:b w:val="false"/>
                <w:i w:val="false"/>
                <w:color w:val="000000"/>
                <w:sz w:val="20"/>
              </w:rPr>
              <w:t>2. Ведение, хранение и защита журналов регистрации событий.</w:t>
            </w:r>
          </w:p>
          <w:p>
            <w:pPr>
              <w:spacing w:after="20"/>
              <w:ind w:left="20"/>
              <w:jc w:val="both"/>
            </w:pPr>
            <w:r>
              <w:rPr>
                <w:rFonts w:ascii="Times New Roman"/>
                <w:b w:val="false"/>
                <w:i w:val="false"/>
                <w:color w:val="000000"/>
                <w:sz w:val="20"/>
              </w:rPr>
              <w:t>
</w:t>
            </w:r>
            <w:r>
              <w:rPr>
                <w:rFonts w:ascii="Times New Roman"/>
                <w:b w:val="false"/>
                <w:i w:val="false"/>
                <w:color w:val="000000"/>
                <w:sz w:val="20"/>
              </w:rPr>
              <w:t>3. Осуществление анализа журналов регистрации событий.</w:t>
            </w:r>
          </w:p>
          <w:p>
            <w:pPr>
              <w:spacing w:after="20"/>
              <w:ind w:left="20"/>
              <w:jc w:val="both"/>
            </w:pPr>
            <w:r>
              <w:rPr>
                <w:rFonts w:ascii="Times New Roman"/>
                <w:b w:val="false"/>
                <w:i w:val="false"/>
                <w:color w:val="000000"/>
                <w:sz w:val="20"/>
              </w:rPr>
              <w:t>
</w:t>
            </w:r>
            <w:r>
              <w:rPr>
                <w:rFonts w:ascii="Times New Roman"/>
                <w:b w:val="false"/>
                <w:i w:val="false"/>
                <w:color w:val="000000"/>
                <w:sz w:val="20"/>
              </w:rPr>
              <w:t>4. Мониторинг зарегистрированных событий и оповещение о событиях высокой и критичной степени важности для кибербезопасности.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5. Оценка и принятие решения по событию кибербезопасности.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6. Разработка, документирование, доведение до сведения сотрудников и привлекаемых со стороны исполнителей, выполнение процедур реагирования на инциденты кибербезопасности.</w:t>
            </w:r>
          </w:p>
          <w:p>
            <w:pPr>
              <w:spacing w:after="20"/>
              <w:ind w:left="20"/>
              <w:jc w:val="both"/>
            </w:pPr>
            <w:r>
              <w:rPr>
                <w:rFonts w:ascii="Times New Roman"/>
                <w:b w:val="false"/>
                <w:i w:val="false"/>
                <w:color w:val="000000"/>
                <w:sz w:val="20"/>
              </w:rPr>
              <w:t>
7. Проведение анализа инцидентов кибербезопасности.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Управление непрерывностью КБ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 w:id="173"/>
          <w:p>
            <w:pPr>
              <w:spacing w:after="20"/>
              <w:ind w:left="20"/>
              <w:jc w:val="both"/>
            </w:pPr>
            <w:r>
              <w:rPr>
                <w:rFonts w:ascii="Times New Roman"/>
                <w:b w:val="false"/>
                <w:i w:val="false"/>
                <w:color w:val="000000"/>
                <w:sz w:val="20"/>
              </w:rPr>
              <w:t>
1. Планирование непрерывности кибербезопасности.</w:t>
            </w:r>
          </w:p>
          <w:bookmarkEnd w:id="173"/>
          <w:p>
            <w:pPr>
              <w:spacing w:after="20"/>
              <w:ind w:left="20"/>
              <w:jc w:val="both"/>
            </w:pPr>
            <w:r>
              <w:rPr>
                <w:rFonts w:ascii="Times New Roman"/>
                <w:b w:val="false"/>
                <w:i w:val="false"/>
                <w:color w:val="000000"/>
                <w:sz w:val="20"/>
              </w:rPr>
              <w:t>
</w:t>
            </w:r>
            <w:r>
              <w:rPr>
                <w:rFonts w:ascii="Times New Roman"/>
                <w:b w:val="false"/>
                <w:i w:val="false"/>
                <w:color w:val="000000"/>
                <w:sz w:val="20"/>
              </w:rPr>
              <w:t>2. Идентификация событий, которые являются возможной причиной нарушения непрерывности процесса обеспечения кибербезопасности или бизнес-процессов.</w:t>
            </w:r>
          </w:p>
          <w:p>
            <w:pPr>
              <w:spacing w:after="20"/>
              <w:ind w:left="20"/>
              <w:jc w:val="both"/>
            </w:pPr>
            <w:r>
              <w:rPr>
                <w:rFonts w:ascii="Times New Roman"/>
                <w:b w:val="false"/>
                <w:i w:val="false"/>
                <w:color w:val="000000"/>
                <w:sz w:val="20"/>
              </w:rPr>
              <w:t>
</w:t>
            </w:r>
            <w:r>
              <w:rPr>
                <w:rFonts w:ascii="Times New Roman"/>
                <w:b w:val="false"/>
                <w:i w:val="false"/>
                <w:color w:val="000000"/>
                <w:sz w:val="20"/>
              </w:rPr>
              <w:t>3. Разработка (актуализация), внедрение процессов и процедур поддержания необходимого уровня непрерывности кибербезопасности во внештатных (кризисных) ситуациях.</w:t>
            </w:r>
          </w:p>
          <w:p>
            <w:pPr>
              <w:spacing w:after="20"/>
              <w:ind w:left="20"/>
              <w:jc w:val="both"/>
            </w:pPr>
            <w:r>
              <w:rPr>
                <w:rFonts w:ascii="Times New Roman"/>
                <w:b w:val="false"/>
                <w:i w:val="false"/>
                <w:color w:val="000000"/>
                <w:sz w:val="20"/>
              </w:rPr>
              <w:t>
</w:t>
            </w:r>
            <w:r>
              <w:rPr>
                <w:rFonts w:ascii="Times New Roman"/>
                <w:b w:val="false"/>
                <w:i w:val="false"/>
                <w:color w:val="000000"/>
                <w:sz w:val="20"/>
              </w:rPr>
              <w:t>4. Определение, документирование, доведение до сведений сотрудников и привлекаемых со стороны исполнителей, выполнение процедур во внештатных (кризисных ситуациях).</w:t>
            </w:r>
          </w:p>
          <w:p>
            <w:pPr>
              <w:spacing w:after="20"/>
              <w:ind w:left="20"/>
              <w:jc w:val="both"/>
            </w:pPr>
            <w:r>
              <w:rPr>
                <w:rFonts w:ascii="Times New Roman"/>
                <w:b w:val="false"/>
                <w:i w:val="false"/>
                <w:color w:val="000000"/>
                <w:sz w:val="20"/>
              </w:rPr>
              <w:t>
</w:t>
            </w:r>
            <w:r>
              <w:rPr>
                <w:rFonts w:ascii="Times New Roman"/>
                <w:b w:val="false"/>
                <w:i w:val="false"/>
                <w:color w:val="000000"/>
                <w:sz w:val="20"/>
              </w:rPr>
              <w:t>5. Проверка (тестирование), анализ и оценка процессов и процедур обеспечения непрерывности кибербезопасности.</w:t>
            </w:r>
          </w:p>
          <w:p>
            <w:pPr>
              <w:spacing w:after="20"/>
              <w:ind w:left="20"/>
              <w:jc w:val="both"/>
            </w:pPr>
            <w:r>
              <w:rPr>
                <w:rFonts w:ascii="Times New Roman"/>
                <w:b w:val="false"/>
                <w:i w:val="false"/>
                <w:color w:val="000000"/>
                <w:sz w:val="20"/>
              </w:rPr>
              <w:t>
6. Резервирование средств обработки информации, цифрового объекта с учетом требований законодательства.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Управление сетевой безопасностью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 w:id="174"/>
          <w:p>
            <w:pPr>
              <w:spacing w:after="20"/>
              <w:ind w:left="20"/>
              <w:jc w:val="both"/>
            </w:pPr>
            <w:r>
              <w:rPr>
                <w:rFonts w:ascii="Times New Roman"/>
                <w:b w:val="false"/>
                <w:i w:val="false"/>
                <w:color w:val="000000"/>
                <w:sz w:val="20"/>
              </w:rPr>
              <w:t>
1. Определение, документирование и доведение до сведений сотрудников и привлекаемых со стороны исполнителей, выполнение процедур управления сетевым оборудованием.</w:t>
            </w:r>
          </w:p>
          <w:bookmarkEnd w:id="174"/>
          <w:p>
            <w:pPr>
              <w:spacing w:after="20"/>
              <w:ind w:left="20"/>
              <w:jc w:val="both"/>
            </w:pPr>
            <w:r>
              <w:rPr>
                <w:rFonts w:ascii="Times New Roman"/>
                <w:b w:val="false"/>
                <w:i w:val="false"/>
                <w:color w:val="000000"/>
                <w:sz w:val="20"/>
              </w:rPr>
              <w:t>
</w:t>
            </w:r>
            <w:r>
              <w:rPr>
                <w:rFonts w:ascii="Times New Roman"/>
                <w:b w:val="false"/>
                <w:i w:val="false"/>
                <w:color w:val="000000"/>
                <w:sz w:val="20"/>
              </w:rPr>
              <w:t>2. Определение и включение в соглашения по обслуживанию сетей и передаче информации механизмов обеспечения безопасности, уровней доступности для всех сетевых услуг и сервисов.</w:t>
            </w:r>
          </w:p>
          <w:p>
            <w:pPr>
              <w:spacing w:after="20"/>
              <w:ind w:left="20"/>
              <w:jc w:val="both"/>
            </w:pPr>
            <w:r>
              <w:rPr>
                <w:rFonts w:ascii="Times New Roman"/>
                <w:b w:val="false"/>
                <w:i w:val="false"/>
                <w:color w:val="000000"/>
                <w:sz w:val="20"/>
              </w:rPr>
              <w:t>
</w:t>
            </w:r>
            <w:r>
              <w:rPr>
                <w:rFonts w:ascii="Times New Roman"/>
                <w:b w:val="false"/>
                <w:i w:val="false"/>
                <w:color w:val="000000"/>
                <w:sz w:val="20"/>
              </w:rPr>
              <w:t>3. Определение, документирование, доведение до сведений сотрудников и привлекаемых со стороны исполнителей, выполнение политик и процедур использования сетей и сетевых услуг, передачи информации, подключения к Интернету, сетям телекоммуникаций и связи и использования беспроводного доступа к сетевым ресурсам.</w:t>
            </w:r>
          </w:p>
          <w:p>
            <w:pPr>
              <w:spacing w:after="20"/>
              <w:ind w:left="20"/>
              <w:jc w:val="both"/>
            </w:pPr>
            <w:r>
              <w:rPr>
                <w:rFonts w:ascii="Times New Roman"/>
                <w:b w:val="false"/>
                <w:i w:val="false"/>
                <w:color w:val="000000"/>
                <w:sz w:val="20"/>
              </w:rPr>
              <w:t>
</w:t>
            </w:r>
            <w:r>
              <w:rPr>
                <w:rFonts w:ascii="Times New Roman"/>
                <w:b w:val="false"/>
                <w:i w:val="false"/>
                <w:color w:val="000000"/>
                <w:sz w:val="20"/>
              </w:rPr>
              <w:t>4. Определение, документирование и выполнение процедур по применению средств защиты информации, передаваемой по сети и электронных сообщений.</w:t>
            </w:r>
          </w:p>
          <w:p>
            <w:pPr>
              <w:spacing w:after="20"/>
              <w:ind w:left="20"/>
              <w:jc w:val="both"/>
            </w:pPr>
            <w:r>
              <w:rPr>
                <w:rFonts w:ascii="Times New Roman"/>
                <w:b w:val="false"/>
                <w:i w:val="false"/>
                <w:color w:val="000000"/>
                <w:sz w:val="20"/>
              </w:rPr>
              <w:t>
5. Способы подключения и взаимодействия сетей, учитывающие требования законодательства.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Криптографические методы защиты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 w:id="175"/>
          <w:p>
            <w:pPr>
              <w:spacing w:after="20"/>
              <w:ind w:left="20"/>
              <w:jc w:val="both"/>
            </w:pPr>
            <w:r>
              <w:rPr>
                <w:rFonts w:ascii="Times New Roman"/>
                <w:b w:val="false"/>
                <w:i w:val="false"/>
                <w:color w:val="000000"/>
                <w:sz w:val="20"/>
              </w:rPr>
              <w:t>
1. Регламентация управления криптографическими ключами, включающая вопросы изготовления, учета, хранения, передачи, использования, возврата (уничтожения), защиты криптографических ключей, учитывающая требования законодательства.</w:t>
            </w:r>
          </w:p>
          <w:bookmarkEnd w:id="175"/>
          <w:p>
            <w:pPr>
              <w:spacing w:after="20"/>
              <w:ind w:left="20"/>
              <w:jc w:val="both"/>
            </w:pPr>
            <w:r>
              <w:rPr>
                <w:rFonts w:ascii="Times New Roman"/>
                <w:b w:val="false"/>
                <w:i w:val="false"/>
                <w:color w:val="000000"/>
                <w:sz w:val="20"/>
              </w:rPr>
              <w:t>
2. Применение криптографических средств при хранении и передаче информации, включая аутентификационные данные.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Управление рисками кибербезопасности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 w:id="176"/>
          <w:p>
            <w:pPr>
              <w:spacing w:after="20"/>
              <w:ind w:left="20"/>
              <w:jc w:val="both"/>
            </w:pPr>
            <w:r>
              <w:rPr>
                <w:rFonts w:ascii="Times New Roman"/>
                <w:b w:val="false"/>
                <w:i w:val="false"/>
                <w:color w:val="000000"/>
                <w:sz w:val="20"/>
              </w:rPr>
              <w:t>
1. Выбор методики оценки рисков.</w:t>
            </w:r>
          </w:p>
          <w:bookmarkEnd w:id="176"/>
          <w:p>
            <w:pPr>
              <w:spacing w:after="20"/>
              <w:ind w:left="20"/>
              <w:jc w:val="both"/>
            </w:pPr>
            <w:r>
              <w:rPr>
                <w:rFonts w:ascii="Times New Roman"/>
                <w:b w:val="false"/>
                <w:i w:val="false"/>
                <w:color w:val="000000"/>
                <w:sz w:val="20"/>
              </w:rPr>
              <w:t>
</w:t>
            </w:r>
            <w:r>
              <w:rPr>
                <w:rFonts w:ascii="Times New Roman"/>
                <w:b w:val="false"/>
                <w:i w:val="false"/>
                <w:color w:val="000000"/>
                <w:sz w:val="20"/>
              </w:rPr>
              <w:t>2. Идентификация угроз (рисков) для идентифицированных и классифицированных активов и формирование (актуализация) каталога угроз (рисков) кибербезопасности. Отражение в каталоге угроз (рисков), рисков, связанных с процессами обеспечения кибербезопасности.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3. Оценка (переоценка) идентифицированных рисков.</w:t>
            </w:r>
          </w:p>
          <w:p>
            <w:pPr>
              <w:spacing w:after="20"/>
              <w:ind w:left="20"/>
              <w:jc w:val="both"/>
            </w:pPr>
            <w:r>
              <w:rPr>
                <w:rFonts w:ascii="Times New Roman"/>
                <w:b w:val="false"/>
                <w:i w:val="false"/>
                <w:color w:val="000000"/>
                <w:sz w:val="20"/>
              </w:rPr>
              <w:t>
</w:t>
            </w:r>
            <w:r>
              <w:rPr>
                <w:rFonts w:ascii="Times New Roman"/>
                <w:b w:val="false"/>
                <w:i w:val="false"/>
                <w:color w:val="000000"/>
                <w:sz w:val="20"/>
              </w:rPr>
              <w:t>4. Обработка рисков, формирование и утверждение (актуализация) плана обработки рисков.</w:t>
            </w:r>
          </w:p>
          <w:p>
            <w:pPr>
              <w:spacing w:after="20"/>
              <w:ind w:left="20"/>
              <w:jc w:val="both"/>
            </w:pPr>
            <w:r>
              <w:rPr>
                <w:rFonts w:ascii="Times New Roman"/>
                <w:b w:val="false"/>
                <w:i w:val="false"/>
                <w:color w:val="000000"/>
                <w:sz w:val="20"/>
              </w:rPr>
              <w:t>
5. Мониторинг и пересмотр рисков.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Управление доступом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 w:id="177"/>
          <w:p>
            <w:pPr>
              <w:spacing w:after="20"/>
              <w:ind w:left="20"/>
              <w:jc w:val="both"/>
            </w:pPr>
            <w:r>
              <w:rPr>
                <w:rFonts w:ascii="Times New Roman"/>
                <w:b w:val="false"/>
                <w:i w:val="false"/>
                <w:color w:val="000000"/>
                <w:sz w:val="20"/>
              </w:rPr>
              <w:t>
1. Разработка (актуализация), документирование, ознакомление пользователей с правилами разграничения прав доступа к информации, функциям прикладных систем, услугам, системному ПО, сетям и сетевым сервисам в соответствии с ЕТ.</w:t>
            </w:r>
          </w:p>
          <w:bookmarkEnd w:id="177"/>
          <w:p>
            <w:pPr>
              <w:spacing w:after="20"/>
              <w:ind w:left="20"/>
              <w:jc w:val="both"/>
            </w:pPr>
            <w:r>
              <w:rPr>
                <w:rFonts w:ascii="Times New Roman"/>
                <w:b w:val="false"/>
                <w:i w:val="false"/>
                <w:color w:val="000000"/>
                <w:sz w:val="20"/>
              </w:rPr>
              <w:t>
</w:t>
            </w:r>
            <w:r>
              <w:rPr>
                <w:rFonts w:ascii="Times New Roman"/>
                <w:b w:val="false"/>
                <w:i w:val="false"/>
                <w:color w:val="000000"/>
                <w:sz w:val="20"/>
              </w:rPr>
              <w:t>2. Применяемые методы и процедуры идентификации, аутентификации и авторизации пользователей.</w:t>
            </w:r>
          </w:p>
          <w:p>
            <w:pPr>
              <w:spacing w:after="20"/>
              <w:ind w:left="20"/>
              <w:jc w:val="both"/>
            </w:pPr>
            <w:r>
              <w:rPr>
                <w:rFonts w:ascii="Times New Roman"/>
                <w:b w:val="false"/>
                <w:i w:val="false"/>
                <w:color w:val="000000"/>
                <w:sz w:val="20"/>
              </w:rPr>
              <w:t>
</w:t>
            </w:r>
            <w:r>
              <w:rPr>
                <w:rFonts w:ascii="Times New Roman"/>
                <w:b w:val="false"/>
                <w:i w:val="false"/>
                <w:color w:val="000000"/>
                <w:sz w:val="20"/>
              </w:rPr>
              <w:t>3. Реализация правил разграничения прав доступа в соответствии с ЕТ.</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Процедуры регистрации и отмены регистрации (блокировки) пользователей.</w:t>
            </w:r>
          </w:p>
          <w:p>
            <w:pPr>
              <w:spacing w:after="20"/>
              <w:ind w:left="20"/>
              <w:jc w:val="both"/>
            </w:pPr>
            <w:r>
              <w:rPr>
                <w:rFonts w:ascii="Times New Roman"/>
                <w:b w:val="false"/>
                <w:i w:val="false"/>
                <w:color w:val="000000"/>
                <w:sz w:val="20"/>
              </w:rPr>
              <w:t>
</w:t>
            </w:r>
            <w:r>
              <w:rPr>
                <w:rFonts w:ascii="Times New Roman"/>
                <w:b w:val="false"/>
                <w:i w:val="false"/>
                <w:color w:val="000000"/>
                <w:sz w:val="20"/>
              </w:rPr>
              <w:t>5. Управление учетными записями с привилегированными правами доступа.</w:t>
            </w:r>
          </w:p>
          <w:p>
            <w:pPr>
              <w:spacing w:after="20"/>
              <w:ind w:left="20"/>
              <w:jc w:val="both"/>
            </w:pPr>
            <w:r>
              <w:rPr>
                <w:rFonts w:ascii="Times New Roman"/>
                <w:b w:val="false"/>
                <w:i w:val="false"/>
                <w:color w:val="000000"/>
                <w:sz w:val="20"/>
              </w:rPr>
              <w:t>
</w:t>
            </w:r>
            <w:r>
              <w:rPr>
                <w:rFonts w:ascii="Times New Roman"/>
                <w:b w:val="false"/>
                <w:i w:val="false"/>
                <w:color w:val="000000"/>
                <w:sz w:val="20"/>
              </w:rPr>
              <w:t>6. Использование и управление криптографическими методами в процедурах аутентификации пользователей.</w:t>
            </w:r>
          </w:p>
          <w:p>
            <w:pPr>
              <w:spacing w:after="20"/>
              <w:ind w:left="20"/>
              <w:jc w:val="both"/>
            </w:pPr>
            <w:r>
              <w:rPr>
                <w:rFonts w:ascii="Times New Roman"/>
                <w:b w:val="false"/>
                <w:i w:val="false"/>
                <w:color w:val="000000"/>
                <w:sz w:val="20"/>
              </w:rPr>
              <w:t>
</w:t>
            </w:r>
            <w:r>
              <w:rPr>
                <w:rFonts w:ascii="Times New Roman"/>
                <w:b w:val="false"/>
                <w:i w:val="false"/>
                <w:color w:val="000000"/>
                <w:sz w:val="20"/>
              </w:rPr>
              <w:t>7. Управление изменениями правами доступа.</w:t>
            </w:r>
          </w:p>
          <w:p>
            <w:pPr>
              <w:spacing w:after="20"/>
              <w:ind w:left="20"/>
              <w:jc w:val="both"/>
            </w:pPr>
            <w:r>
              <w:rPr>
                <w:rFonts w:ascii="Times New Roman"/>
                <w:b w:val="false"/>
                <w:i w:val="false"/>
                <w:color w:val="000000"/>
                <w:sz w:val="20"/>
              </w:rPr>
              <w:t>
</w:t>
            </w:r>
            <w:r>
              <w:rPr>
                <w:rFonts w:ascii="Times New Roman"/>
                <w:b w:val="false"/>
                <w:i w:val="false"/>
                <w:color w:val="000000"/>
                <w:sz w:val="20"/>
              </w:rPr>
              <w:t>8. Управление паролями.</w:t>
            </w:r>
          </w:p>
          <w:p>
            <w:pPr>
              <w:spacing w:after="20"/>
              <w:ind w:left="20"/>
              <w:jc w:val="both"/>
            </w:pPr>
            <w:r>
              <w:rPr>
                <w:rFonts w:ascii="Times New Roman"/>
                <w:b w:val="false"/>
                <w:i w:val="false"/>
                <w:color w:val="000000"/>
                <w:sz w:val="20"/>
              </w:rPr>
              <w:t>
</w:t>
            </w:r>
            <w:r>
              <w:rPr>
                <w:rFonts w:ascii="Times New Roman"/>
                <w:b w:val="false"/>
                <w:i w:val="false"/>
                <w:color w:val="000000"/>
                <w:sz w:val="20"/>
              </w:rPr>
              <w:t>9. Использование привилегированных утилит.</w:t>
            </w:r>
          </w:p>
          <w:p>
            <w:pPr>
              <w:spacing w:after="20"/>
              <w:ind w:left="20"/>
              <w:jc w:val="both"/>
            </w:pPr>
            <w:r>
              <w:rPr>
                <w:rFonts w:ascii="Times New Roman"/>
                <w:b w:val="false"/>
                <w:i w:val="false"/>
                <w:color w:val="000000"/>
                <w:sz w:val="20"/>
              </w:rPr>
              <w:t>
10. Управление доступом к исходному коду объекта испытаний.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Физическая безопасность и защита от природных угроз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7" w:id="178"/>
          <w:p>
            <w:pPr>
              <w:spacing w:after="20"/>
              <w:ind w:left="20"/>
              <w:jc w:val="both"/>
            </w:pPr>
            <w:r>
              <w:rPr>
                <w:rFonts w:ascii="Times New Roman"/>
                <w:b w:val="false"/>
                <w:i w:val="false"/>
                <w:color w:val="000000"/>
                <w:sz w:val="20"/>
              </w:rPr>
              <w:t>
1. Размещение серверного, телекоммуникационного оборудования, систем хранения данных с учетом требования законодательства.</w:t>
            </w:r>
          </w:p>
          <w:bookmarkEnd w:id="178"/>
          <w:p>
            <w:pPr>
              <w:spacing w:after="20"/>
              <w:ind w:left="20"/>
              <w:jc w:val="both"/>
            </w:pPr>
            <w:r>
              <w:rPr>
                <w:rFonts w:ascii="Times New Roman"/>
                <w:b w:val="false"/>
                <w:i w:val="false"/>
                <w:color w:val="000000"/>
                <w:sz w:val="20"/>
              </w:rPr>
              <w:t>
</w:t>
            </w:r>
            <w:r>
              <w:rPr>
                <w:rFonts w:ascii="Times New Roman"/>
                <w:b w:val="false"/>
                <w:i w:val="false"/>
                <w:color w:val="000000"/>
                <w:sz w:val="20"/>
              </w:rPr>
              <w:t>2. Физическая защита периметра безопасности помещений, в которых размещены активы, связанные с цифровыми технологиями.</w:t>
            </w:r>
          </w:p>
          <w:p>
            <w:pPr>
              <w:spacing w:after="20"/>
              <w:ind w:left="20"/>
              <w:jc w:val="both"/>
            </w:pPr>
            <w:r>
              <w:rPr>
                <w:rFonts w:ascii="Times New Roman"/>
                <w:b w:val="false"/>
                <w:i w:val="false"/>
                <w:color w:val="000000"/>
                <w:sz w:val="20"/>
              </w:rPr>
              <w:t>
</w:t>
            </w:r>
            <w:r>
              <w:rPr>
                <w:rFonts w:ascii="Times New Roman"/>
                <w:b w:val="false"/>
                <w:i w:val="false"/>
                <w:color w:val="000000"/>
                <w:sz w:val="20"/>
              </w:rPr>
              <w:t>3. Организация основного и резервного серверных помещений, учитывающая требования законодательства.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4. Оснащение основного и резервных серверных помещений системами обеспечения, учитывающее требования законодательства.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5. Организация контролируемого доступа в серверные помещения.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6. Организация работ в серверном помещении.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7. Организация работ по техническому сопровождению и обслуживанию серверного и телекоммуникационного оборудования, систем хранения данных и систем обеспечения.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8. Способы защиты оборудования от отказов в системе электроснабжения и других нарушений, вызываемых сбоями в работе коммунальных служб.</w:t>
            </w:r>
          </w:p>
          <w:p>
            <w:pPr>
              <w:spacing w:after="20"/>
              <w:ind w:left="20"/>
              <w:jc w:val="both"/>
            </w:pPr>
            <w:r>
              <w:rPr>
                <w:rFonts w:ascii="Times New Roman"/>
                <w:b w:val="false"/>
                <w:i w:val="false"/>
                <w:color w:val="000000"/>
                <w:sz w:val="20"/>
              </w:rPr>
              <w:t>
</w:t>
            </w:r>
            <w:r>
              <w:rPr>
                <w:rFonts w:ascii="Times New Roman"/>
                <w:b w:val="false"/>
                <w:i w:val="false"/>
                <w:color w:val="000000"/>
                <w:sz w:val="20"/>
              </w:rPr>
              <w:t>9. Обеспечение безопасности кабельной системы.</w:t>
            </w:r>
          </w:p>
          <w:p>
            <w:pPr>
              <w:spacing w:after="20"/>
              <w:ind w:left="20"/>
              <w:jc w:val="both"/>
            </w:pPr>
            <w:r>
              <w:rPr>
                <w:rFonts w:ascii="Times New Roman"/>
                <w:b w:val="false"/>
                <w:i w:val="false"/>
                <w:color w:val="000000"/>
                <w:sz w:val="20"/>
              </w:rPr>
              <w:t>
10. Обеспечение безопасности кроссовых помещений.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Эксплуатационные процедуры обеспечения кибербезопасности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6" w:id="179"/>
          <w:p>
            <w:pPr>
              <w:spacing w:after="20"/>
              <w:ind w:left="20"/>
              <w:jc w:val="both"/>
            </w:pPr>
            <w:r>
              <w:rPr>
                <w:rFonts w:ascii="Times New Roman"/>
                <w:b w:val="false"/>
                <w:i w:val="false"/>
                <w:color w:val="000000"/>
                <w:sz w:val="20"/>
              </w:rPr>
              <w:t>
1. Разработка (актуализация), документирование, ознакомление пользователей с инструкциями, регламентирующими эксплуатационные процедуры обеспечения кибербезопасности.</w:t>
            </w:r>
          </w:p>
          <w:bookmarkEnd w:id="179"/>
          <w:p>
            <w:pPr>
              <w:spacing w:after="20"/>
              <w:ind w:left="20"/>
              <w:jc w:val="both"/>
            </w:pPr>
            <w:r>
              <w:rPr>
                <w:rFonts w:ascii="Times New Roman"/>
                <w:b w:val="false"/>
                <w:i w:val="false"/>
                <w:color w:val="000000"/>
                <w:sz w:val="20"/>
              </w:rPr>
              <w:t>
</w:t>
            </w:r>
            <w:r>
              <w:rPr>
                <w:rFonts w:ascii="Times New Roman"/>
                <w:b w:val="false"/>
                <w:i w:val="false"/>
                <w:color w:val="000000"/>
                <w:sz w:val="20"/>
              </w:rPr>
              <w:t>2. Применение средств и систем обеспечения кибербезопасности.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Процедуры резервного копирования информации и тестирование результатов копирования. Безопасность мест хранения резервных копий.</w:t>
            </w:r>
          </w:p>
          <w:p>
            <w:pPr>
              <w:spacing w:after="20"/>
              <w:ind w:left="20"/>
              <w:jc w:val="both"/>
            </w:pPr>
            <w:r>
              <w:rPr>
                <w:rFonts w:ascii="Times New Roman"/>
                <w:b w:val="false"/>
                <w:i w:val="false"/>
                <w:color w:val="000000"/>
                <w:sz w:val="20"/>
              </w:rPr>
              <w:t>
</w:t>
            </w:r>
            <w:r>
              <w:rPr>
                <w:rFonts w:ascii="Times New Roman"/>
                <w:b w:val="false"/>
                <w:i w:val="false"/>
                <w:color w:val="000000"/>
                <w:sz w:val="20"/>
              </w:rPr>
              <w:t>4. Синхронизация времени журналов регистрации событий с единым источником времени.</w:t>
            </w:r>
          </w:p>
          <w:p>
            <w:pPr>
              <w:spacing w:after="20"/>
              <w:ind w:left="20"/>
              <w:jc w:val="both"/>
            </w:pPr>
            <w:r>
              <w:rPr>
                <w:rFonts w:ascii="Times New Roman"/>
                <w:b w:val="false"/>
                <w:i w:val="false"/>
                <w:color w:val="000000"/>
                <w:sz w:val="20"/>
              </w:rPr>
              <w:t>
</w:t>
            </w:r>
            <w:r>
              <w:rPr>
                <w:rFonts w:ascii="Times New Roman"/>
                <w:b w:val="false"/>
                <w:i w:val="false"/>
                <w:color w:val="000000"/>
                <w:sz w:val="20"/>
              </w:rPr>
              <w:t>5. Процедуры управления изменениями при установке новых версий прикладного и системного ПО в эксплуатируемых системах.</w:t>
            </w:r>
          </w:p>
          <w:p>
            <w:pPr>
              <w:spacing w:after="20"/>
              <w:ind w:left="20"/>
              <w:jc w:val="both"/>
            </w:pPr>
            <w:r>
              <w:rPr>
                <w:rFonts w:ascii="Times New Roman"/>
                <w:b w:val="false"/>
                <w:i w:val="false"/>
                <w:color w:val="000000"/>
                <w:sz w:val="20"/>
              </w:rPr>
              <w:t>
</w:t>
            </w:r>
            <w:r>
              <w:rPr>
                <w:rFonts w:ascii="Times New Roman"/>
                <w:b w:val="false"/>
                <w:i w:val="false"/>
                <w:color w:val="000000"/>
                <w:sz w:val="20"/>
              </w:rPr>
              <w:t>6. Контроль и управление уязвимостями ПО.</w:t>
            </w:r>
          </w:p>
          <w:p>
            <w:pPr>
              <w:spacing w:after="20"/>
              <w:ind w:left="20"/>
              <w:jc w:val="both"/>
            </w:pPr>
            <w:r>
              <w:rPr>
                <w:rFonts w:ascii="Times New Roman"/>
                <w:b w:val="false"/>
                <w:i w:val="false"/>
                <w:color w:val="000000"/>
                <w:sz w:val="20"/>
              </w:rPr>
              <w:t>
</w:t>
            </w:r>
            <w:r>
              <w:rPr>
                <w:rFonts w:ascii="Times New Roman"/>
                <w:b w:val="false"/>
                <w:i w:val="false"/>
                <w:color w:val="000000"/>
                <w:sz w:val="20"/>
              </w:rPr>
              <w:t>7. Ознакомление сотрудников и реализация положений ЕТ.</w:t>
            </w:r>
          </w:p>
          <w:p>
            <w:pPr>
              <w:spacing w:after="20"/>
              <w:ind w:left="20"/>
              <w:jc w:val="both"/>
            </w:pPr>
            <w:r>
              <w:rPr>
                <w:rFonts w:ascii="Times New Roman"/>
                <w:b w:val="false"/>
                <w:i w:val="false"/>
                <w:color w:val="000000"/>
                <w:sz w:val="20"/>
              </w:rPr>
              <w:t>
</w:t>
            </w:r>
            <w:r>
              <w:rPr>
                <w:rFonts w:ascii="Times New Roman"/>
                <w:b w:val="false"/>
                <w:i w:val="false"/>
                <w:color w:val="000000"/>
                <w:sz w:val="20"/>
              </w:rPr>
              <w:t>8. Разработка (актуализация), ознакомление сотрудников, реализация положений инструкции по организации удаленной работы.</w:t>
            </w:r>
          </w:p>
          <w:p>
            <w:pPr>
              <w:spacing w:after="20"/>
              <w:ind w:left="20"/>
              <w:jc w:val="both"/>
            </w:pPr>
            <w:r>
              <w:rPr>
                <w:rFonts w:ascii="Times New Roman"/>
                <w:b w:val="false"/>
                <w:i w:val="false"/>
                <w:color w:val="000000"/>
                <w:sz w:val="20"/>
              </w:rPr>
              <w:t>
</w:t>
            </w:r>
            <w:r>
              <w:rPr>
                <w:rFonts w:ascii="Times New Roman"/>
                <w:b w:val="false"/>
                <w:i w:val="false"/>
                <w:color w:val="000000"/>
                <w:sz w:val="20"/>
              </w:rPr>
              <w:t>9. Мониторинг работоспособности объекта испытаний.</w:t>
            </w:r>
          </w:p>
          <w:p>
            <w:pPr>
              <w:spacing w:after="20"/>
              <w:ind w:left="20"/>
              <w:jc w:val="both"/>
            </w:pPr>
            <w:r>
              <w:rPr>
                <w:rFonts w:ascii="Times New Roman"/>
                <w:b w:val="false"/>
                <w:i w:val="false"/>
                <w:color w:val="000000"/>
                <w:sz w:val="20"/>
              </w:rPr>
              <w:t>
</w:t>
            </w:r>
            <w:r>
              <w:rPr>
                <w:rFonts w:ascii="Times New Roman"/>
                <w:b w:val="false"/>
                <w:i w:val="false"/>
                <w:color w:val="000000"/>
                <w:sz w:val="20"/>
              </w:rPr>
              <w:t>10. Разделение сред разработки, тестирования и эксплуатации.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11. Обеспечение конфиденциальности при передаче сообщений электронной почты и информации посредством Интернет.</w:t>
            </w:r>
          </w:p>
          <w:p>
            <w:pPr>
              <w:spacing w:after="20"/>
              <w:ind w:left="20"/>
              <w:jc w:val="both"/>
            </w:pPr>
            <w:r>
              <w:rPr>
                <w:rFonts w:ascii="Times New Roman"/>
                <w:b w:val="false"/>
                <w:i w:val="false"/>
                <w:color w:val="000000"/>
                <w:sz w:val="20"/>
              </w:rPr>
              <w:t>
</w:t>
            </w:r>
            <w:r>
              <w:rPr>
                <w:rFonts w:ascii="Times New Roman"/>
                <w:b w:val="false"/>
                <w:i w:val="false"/>
                <w:color w:val="000000"/>
                <w:sz w:val="20"/>
              </w:rPr>
              <w:t>12. Способа предоставления Интернета и взаимодействия с внешними электронными почтовыми системами в соответствии с требованиями законодательства.</w:t>
            </w:r>
          </w:p>
          <w:p>
            <w:pPr>
              <w:spacing w:after="20"/>
              <w:ind w:left="20"/>
              <w:jc w:val="both"/>
            </w:pPr>
            <w:r>
              <w:rPr>
                <w:rFonts w:ascii="Times New Roman"/>
                <w:b w:val="false"/>
                <w:i w:val="false"/>
                <w:color w:val="000000"/>
                <w:sz w:val="20"/>
              </w:rPr>
              <w:t>
13. Ограничения и порядок фильтрации при доступе к ресурсам Интернета.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законодательным и договорным требованиям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8" w:id="180"/>
          <w:p>
            <w:pPr>
              <w:spacing w:after="20"/>
              <w:ind w:left="20"/>
              <w:jc w:val="both"/>
            </w:pPr>
            <w:r>
              <w:rPr>
                <w:rFonts w:ascii="Times New Roman"/>
                <w:b w:val="false"/>
                <w:i w:val="false"/>
                <w:color w:val="000000"/>
                <w:sz w:val="20"/>
              </w:rPr>
              <w:t>
1. Определение (актуализация), документирование законодательных, нормативных, иных обязательных, договорных требований для объекта испытаний.</w:t>
            </w:r>
          </w:p>
          <w:bookmarkEnd w:id="180"/>
          <w:p>
            <w:pPr>
              <w:spacing w:after="20"/>
              <w:ind w:left="20"/>
              <w:jc w:val="both"/>
            </w:pPr>
            <w:r>
              <w:rPr>
                <w:rFonts w:ascii="Times New Roman"/>
                <w:b w:val="false"/>
                <w:i w:val="false"/>
                <w:color w:val="000000"/>
                <w:sz w:val="20"/>
              </w:rPr>
              <w:t>
</w:t>
            </w:r>
            <w:r>
              <w:rPr>
                <w:rFonts w:ascii="Times New Roman"/>
                <w:b w:val="false"/>
                <w:i w:val="false"/>
                <w:color w:val="000000"/>
                <w:sz w:val="20"/>
              </w:rPr>
              <w:t>2. Внедрение процедур, реализующих соответствие законодательным, нормативным и договорным требованиям, связанным с правами на интеллектуальную собственность.</w:t>
            </w:r>
          </w:p>
          <w:p>
            <w:pPr>
              <w:spacing w:after="20"/>
              <w:ind w:left="20"/>
              <w:jc w:val="both"/>
            </w:pPr>
            <w:r>
              <w:rPr>
                <w:rFonts w:ascii="Times New Roman"/>
                <w:b w:val="false"/>
                <w:i w:val="false"/>
                <w:color w:val="000000"/>
                <w:sz w:val="20"/>
              </w:rPr>
              <w:t>
</w:t>
            </w:r>
            <w:r>
              <w:rPr>
                <w:rFonts w:ascii="Times New Roman"/>
                <w:b w:val="false"/>
                <w:i w:val="false"/>
                <w:color w:val="000000"/>
                <w:sz w:val="20"/>
              </w:rPr>
              <w:t>3. Разработка и реализация политик защиты конфиденциальных и персональных данных, соответствующих нормам законодательства.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4. Соответствие применяемых криптографических методов и средств требованиям законодательства и соглашениям (договорам).</w:t>
            </w:r>
          </w:p>
          <w:p>
            <w:pPr>
              <w:spacing w:after="20"/>
              <w:ind w:left="20"/>
              <w:jc w:val="both"/>
            </w:pPr>
            <w:r>
              <w:rPr>
                <w:rFonts w:ascii="Times New Roman"/>
                <w:b w:val="false"/>
                <w:i w:val="false"/>
                <w:color w:val="000000"/>
                <w:sz w:val="20"/>
              </w:rPr>
              <w:t>
</w:t>
            </w:r>
            <w:r>
              <w:rPr>
                <w:rFonts w:ascii="Times New Roman"/>
                <w:b w:val="false"/>
                <w:i w:val="false"/>
                <w:color w:val="000000"/>
                <w:sz w:val="20"/>
              </w:rPr>
              <w:t>5. Проведение аудита кибербезопасности.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6. Проведение анализа объекта испытаний на предмет соответствия требованиям законодательства, стандартов и нормативно-технической документации по кибербезопасности.</w:t>
            </w:r>
          </w:p>
          <w:p>
            <w:pPr>
              <w:spacing w:after="20"/>
              <w:ind w:left="20"/>
              <w:jc w:val="both"/>
            </w:pPr>
            <w:r>
              <w:rPr>
                <w:rFonts w:ascii="Times New Roman"/>
                <w:b w:val="false"/>
                <w:i w:val="false"/>
                <w:color w:val="000000"/>
                <w:sz w:val="20"/>
              </w:rPr>
              <w:t>
7. Защита записей от потери, повреждения, фальсификации, несанкционированного доступа и несанкционированного выпуска в соответствии с законодательными, нормативными, договорными требованиями.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разработка и обслуживание систем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4" w:id="181"/>
          <w:p>
            <w:pPr>
              <w:spacing w:after="20"/>
              <w:ind w:left="20"/>
              <w:jc w:val="both"/>
            </w:pPr>
            <w:r>
              <w:rPr>
                <w:rFonts w:ascii="Times New Roman"/>
                <w:b w:val="false"/>
                <w:i w:val="false"/>
                <w:color w:val="000000"/>
                <w:sz w:val="20"/>
              </w:rPr>
              <w:t>
1. Включение (актуализация) требований, связанных с кибербезопасностью и соответствующих действующему законодательству и стандартам в состав нормативно-технической документации на объект испытаний.</w:t>
            </w:r>
          </w:p>
          <w:bookmarkEnd w:id="181"/>
          <w:p>
            <w:pPr>
              <w:spacing w:after="20"/>
              <w:ind w:left="20"/>
              <w:jc w:val="both"/>
            </w:pPr>
            <w:r>
              <w:rPr>
                <w:rFonts w:ascii="Times New Roman"/>
                <w:b w:val="false"/>
                <w:i w:val="false"/>
                <w:color w:val="000000"/>
                <w:sz w:val="20"/>
              </w:rPr>
              <w:t>
</w:t>
            </w:r>
            <w:r>
              <w:rPr>
                <w:rFonts w:ascii="Times New Roman"/>
                <w:b w:val="false"/>
                <w:i w:val="false"/>
                <w:color w:val="000000"/>
                <w:sz w:val="20"/>
              </w:rPr>
              <w:t>2. Определение и применение безопасных процедур управления изменениями ПО (системного и прикладного) для эксплуатируемых систем.</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Контроль процесса разработки ПО объекта испытаний, в том числе, осуществляемой сторонней организацией.</w:t>
            </w:r>
          </w:p>
          <w:p>
            <w:pPr>
              <w:spacing w:after="20"/>
              <w:ind w:left="20"/>
              <w:jc w:val="both"/>
            </w:pPr>
            <w:r>
              <w:rPr>
                <w:rFonts w:ascii="Times New Roman"/>
                <w:b w:val="false"/>
                <w:i w:val="false"/>
                <w:color w:val="000000"/>
                <w:sz w:val="20"/>
              </w:rPr>
              <w:t>
</w:t>
            </w:r>
            <w:r>
              <w:rPr>
                <w:rFonts w:ascii="Times New Roman"/>
                <w:b w:val="false"/>
                <w:i w:val="false"/>
                <w:color w:val="000000"/>
                <w:sz w:val="20"/>
              </w:rPr>
              <w:t>4. Контроль процесса технического сопровождения системы, осуществляемого сторонней организацией.</w:t>
            </w:r>
          </w:p>
          <w:p>
            <w:pPr>
              <w:spacing w:after="20"/>
              <w:ind w:left="20"/>
              <w:jc w:val="both"/>
            </w:pPr>
            <w:r>
              <w:rPr>
                <w:rFonts w:ascii="Times New Roman"/>
                <w:b w:val="false"/>
                <w:i w:val="false"/>
                <w:color w:val="000000"/>
                <w:sz w:val="20"/>
              </w:rPr>
              <w:t>
5. Тестирование функций безопасности системы.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Исполняющий</w:t>
            </w:r>
            <w:r>
              <w:br/>
            </w:r>
            <w:r>
              <w:rPr>
                <w:rFonts w:ascii="Times New Roman"/>
                <w:b w:val="false"/>
                <w:i w:val="false"/>
                <w:color w:val="000000"/>
                <w:sz w:val="20"/>
              </w:rPr>
              <w:t>обязанности министра</w:t>
            </w:r>
            <w:r>
              <w:br/>
            </w:r>
            <w:r>
              <w:rPr>
                <w:rFonts w:ascii="Times New Roman"/>
                <w:b w:val="false"/>
                <w:i w:val="false"/>
                <w:color w:val="000000"/>
                <w:sz w:val="20"/>
              </w:rPr>
              <w:t>искусственного интеллекта</w:t>
            </w:r>
            <w:r>
              <w:br/>
            </w:r>
            <w:r>
              <w:rPr>
                <w:rFonts w:ascii="Times New Roman"/>
                <w:b w:val="false"/>
                <w:i w:val="false"/>
                <w:color w:val="000000"/>
                <w:sz w:val="20"/>
              </w:rPr>
              <w:t>и цифрового развития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22 июня 2026 года № 345/НҚ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Министра цифрового</w:t>
            </w:r>
            <w:r>
              <w:br/>
            </w:r>
            <w:r>
              <w:rPr>
                <w:rFonts w:ascii="Times New Roman"/>
                <w:b w:val="false"/>
                <w:i w:val="false"/>
                <w:color w:val="000000"/>
                <w:sz w:val="20"/>
              </w:rPr>
              <w:t>развития, оборонной</w:t>
            </w:r>
            <w:r>
              <w:br/>
            </w:r>
            <w:r>
              <w:rPr>
                <w:rFonts w:ascii="Times New Roman"/>
                <w:b w:val="false"/>
                <w:i w:val="false"/>
                <w:color w:val="000000"/>
                <w:sz w:val="20"/>
              </w:rPr>
              <w:t>и аэрокосмической</w:t>
            </w:r>
            <w:r>
              <w:br/>
            </w:r>
            <w:r>
              <w:rPr>
                <w:rFonts w:ascii="Times New Roman"/>
                <w:b w:val="false"/>
                <w:i w:val="false"/>
                <w:color w:val="000000"/>
                <w:sz w:val="20"/>
              </w:rPr>
              <w:t>промышленности</w:t>
            </w:r>
            <w:r>
              <w:br/>
            </w:r>
            <w:r>
              <w:rPr>
                <w:rFonts w:ascii="Times New Roman"/>
                <w:b w:val="false"/>
                <w:i w:val="false"/>
                <w:color w:val="000000"/>
                <w:sz w:val="20"/>
              </w:rPr>
              <w:t>Республики Казахстан</w:t>
            </w:r>
            <w:r>
              <w:br/>
            </w:r>
            <w:r>
              <w:rPr>
                <w:rFonts w:ascii="Times New Roman"/>
                <w:b w:val="false"/>
                <w:i w:val="false"/>
                <w:color w:val="000000"/>
                <w:sz w:val="20"/>
              </w:rPr>
              <w:t>от 3 июня 2019 года № 111/НҚ</w:t>
            </w:r>
          </w:p>
        </w:tc>
      </w:tr>
    </w:tbl>
    <w:bookmarkStart w:name="z310" w:id="182"/>
    <w:p>
      <w:pPr>
        <w:spacing w:after="0"/>
        <w:ind w:left="0"/>
        <w:jc w:val="left"/>
      </w:pPr>
      <w:r>
        <w:rPr>
          <w:rFonts w:ascii="Times New Roman"/>
          <w:b/>
          <w:i w:val="false"/>
          <w:color w:val="000000"/>
        </w:rPr>
        <w:t xml:space="preserve"> Правила проведения испытаний цифровых объектов "цифрового правительства" и критически важных цифровых объектов на соответствие требованиям кибербезопасности</w:t>
      </w:r>
    </w:p>
    <w:bookmarkEnd w:id="182"/>
    <w:bookmarkStart w:name="z311" w:id="183"/>
    <w:p>
      <w:pPr>
        <w:spacing w:after="0"/>
        <w:ind w:left="0"/>
        <w:jc w:val="left"/>
      </w:pPr>
      <w:r>
        <w:rPr>
          <w:rFonts w:ascii="Times New Roman"/>
          <w:b/>
          <w:i w:val="false"/>
          <w:color w:val="000000"/>
        </w:rPr>
        <w:t xml:space="preserve"> Глава 1. Общие положения</w:t>
      </w:r>
    </w:p>
    <w:bookmarkEnd w:id="183"/>
    <w:bookmarkStart w:name="z312" w:id="184"/>
    <w:p>
      <w:pPr>
        <w:spacing w:after="0"/>
        <w:ind w:left="0"/>
        <w:jc w:val="both"/>
      </w:pPr>
      <w:r>
        <w:rPr>
          <w:rFonts w:ascii="Times New Roman"/>
          <w:b w:val="false"/>
          <w:i w:val="false"/>
          <w:color w:val="000000"/>
          <w:sz w:val="28"/>
        </w:rPr>
        <w:t xml:space="preserve">
      1. Настоящие Правила проведения испытаний цифровых объектов "цифрового правительства" и критически важных цифровых объектов на соответствие требованиям кибербезопасности (далее – Правила) разработаны в соответствии с подпунктом 5) </w:t>
      </w:r>
      <w:r>
        <w:rPr>
          <w:rFonts w:ascii="Times New Roman"/>
          <w:b w:val="false"/>
          <w:i w:val="false"/>
          <w:color w:val="000000"/>
          <w:sz w:val="28"/>
        </w:rPr>
        <w:t>статьи 7-1</w:t>
      </w:r>
      <w:r>
        <w:rPr>
          <w:rFonts w:ascii="Times New Roman"/>
          <w:b w:val="false"/>
          <w:i w:val="false"/>
          <w:color w:val="000000"/>
          <w:sz w:val="28"/>
        </w:rPr>
        <w:t xml:space="preserve"> Закона Республики Казахстан "О кибербезопасности" (далее – Закон), </w:t>
      </w:r>
      <w:r>
        <w:rPr>
          <w:rFonts w:ascii="Times New Roman"/>
          <w:b w:val="false"/>
          <w:i w:val="false"/>
          <w:color w:val="000000"/>
          <w:sz w:val="28"/>
        </w:rPr>
        <w:t>подпунктом 52)</w:t>
      </w:r>
      <w:r>
        <w:rPr>
          <w:rFonts w:ascii="Times New Roman"/>
          <w:b w:val="false"/>
          <w:i w:val="false"/>
          <w:color w:val="000000"/>
          <w:sz w:val="28"/>
        </w:rPr>
        <w:t xml:space="preserve"> пункта 15 Положения о Министерстве искусственного интеллекта и цифрового развития Республики Казахстан, утвержденного постановлением Правительства Республики Казахстан от 9 октября 2025 года № 846 и определяют порядок проведения испытаний цифровых объектов "цифрового правительства" и критически важных цифровых объектов на соответствие требованиям кибербезопасности.</w:t>
      </w:r>
    </w:p>
    <w:bookmarkEnd w:id="184"/>
    <w:bookmarkStart w:name="z313" w:id="185"/>
    <w:p>
      <w:pPr>
        <w:spacing w:after="0"/>
        <w:ind w:left="0"/>
        <w:jc w:val="both"/>
      </w:pPr>
      <w:r>
        <w:rPr>
          <w:rFonts w:ascii="Times New Roman"/>
          <w:b w:val="false"/>
          <w:i w:val="false"/>
          <w:color w:val="000000"/>
          <w:sz w:val="28"/>
        </w:rPr>
        <w:t>
      2. В настоящих Правилах используются следующие понятия и сокращения:</w:t>
      </w:r>
    </w:p>
    <w:bookmarkEnd w:id="185"/>
    <w:bookmarkStart w:name="z314" w:id="186"/>
    <w:p>
      <w:pPr>
        <w:spacing w:after="0"/>
        <w:ind w:left="0"/>
        <w:jc w:val="both"/>
      </w:pPr>
      <w:r>
        <w:rPr>
          <w:rFonts w:ascii="Times New Roman"/>
          <w:b w:val="false"/>
          <w:i w:val="false"/>
          <w:color w:val="000000"/>
          <w:sz w:val="28"/>
        </w:rPr>
        <w:t>
      1) программное обеспечение – цифровой объект, представляющий собой подготовленную для использования совокупность кодов, реализующих алгоритмы, обеспечивающих выполнение определенных функций, обработку, хранение, воспроизведение и (или) передачу цифровых данных.</w:t>
      </w:r>
    </w:p>
    <w:bookmarkEnd w:id="186"/>
    <w:bookmarkStart w:name="z315" w:id="187"/>
    <w:p>
      <w:pPr>
        <w:spacing w:after="0"/>
        <w:ind w:left="0"/>
        <w:jc w:val="both"/>
      </w:pPr>
      <w:r>
        <w:rPr>
          <w:rFonts w:ascii="Times New Roman"/>
          <w:b w:val="false"/>
          <w:i w:val="false"/>
          <w:color w:val="000000"/>
          <w:sz w:val="28"/>
        </w:rPr>
        <w:t>
      2) исходный код – тексты программ, выраженные на языке программирования, предназначенные для создания, модификации и поддержки программного обеспечения;</w:t>
      </w:r>
    </w:p>
    <w:bookmarkEnd w:id="187"/>
    <w:bookmarkStart w:name="z316" w:id="188"/>
    <w:p>
      <w:pPr>
        <w:spacing w:after="0"/>
        <w:ind w:left="0"/>
        <w:jc w:val="both"/>
      </w:pPr>
      <w:r>
        <w:rPr>
          <w:rFonts w:ascii="Times New Roman"/>
          <w:b w:val="false"/>
          <w:i w:val="false"/>
          <w:color w:val="000000"/>
          <w:sz w:val="28"/>
        </w:rPr>
        <w:t>
      3) кибербезопасность – состояние защищенности цифровых объектов от нарушения их конфиденциальности, целостности или доступности;</w:t>
      </w:r>
    </w:p>
    <w:bookmarkEnd w:id="188"/>
    <w:bookmarkStart w:name="z317" w:id="189"/>
    <w:p>
      <w:pPr>
        <w:spacing w:after="0"/>
        <w:ind w:left="0"/>
        <w:jc w:val="both"/>
      </w:pPr>
      <w:r>
        <w:rPr>
          <w:rFonts w:ascii="Times New Roman"/>
          <w:b w:val="false"/>
          <w:i w:val="false"/>
          <w:color w:val="000000"/>
          <w:sz w:val="28"/>
        </w:rPr>
        <w:t>
      4) нормативно-техническая документация по кибербезопасности – документация, устанавливающая политику, защитные меры, касающиеся процессов обеспечения кибербезопасности цифровых объектов и (или) организации;</w:t>
      </w:r>
    </w:p>
    <w:bookmarkEnd w:id="189"/>
    <w:bookmarkStart w:name="z318" w:id="190"/>
    <w:p>
      <w:pPr>
        <w:spacing w:after="0"/>
        <w:ind w:left="0"/>
        <w:jc w:val="both"/>
      </w:pPr>
      <w:r>
        <w:rPr>
          <w:rFonts w:ascii="Times New Roman"/>
          <w:b w:val="false"/>
          <w:i w:val="false"/>
          <w:color w:val="000000"/>
          <w:sz w:val="28"/>
        </w:rPr>
        <w:t>
      5) интернет-портал уполномоченного органа в сфере обеспечения кибербезопасности – интернет-портал, предназначенный для мониторинга состояния кибербезопасности цифровых объектов;</w:t>
      </w:r>
    </w:p>
    <w:bookmarkEnd w:id="190"/>
    <w:bookmarkStart w:name="z319" w:id="191"/>
    <w:p>
      <w:pPr>
        <w:spacing w:after="0"/>
        <w:ind w:left="0"/>
        <w:jc w:val="both"/>
      </w:pPr>
      <w:r>
        <w:rPr>
          <w:rFonts w:ascii="Times New Roman"/>
          <w:b w:val="false"/>
          <w:i w:val="false"/>
          <w:color w:val="000000"/>
          <w:sz w:val="28"/>
        </w:rPr>
        <w:t>
      6) поставщик – государственная техническая служба или аккредитованная испытательная лаборатория;</w:t>
      </w:r>
    </w:p>
    <w:bookmarkEnd w:id="191"/>
    <w:bookmarkStart w:name="z320" w:id="192"/>
    <w:p>
      <w:pPr>
        <w:spacing w:after="0"/>
        <w:ind w:left="0"/>
        <w:jc w:val="both"/>
      </w:pPr>
      <w:r>
        <w:rPr>
          <w:rFonts w:ascii="Times New Roman"/>
          <w:b w:val="false"/>
          <w:i w:val="false"/>
          <w:color w:val="000000"/>
          <w:sz w:val="28"/>
        </w:rPr>
        <w:t>
      7) государственная техническая служба – государственное юридическое лицо, созданное по решению Правительства Республики Казахстан;</w:t>
      </w:r>
    </w:p>
    <w:bookmarkEnd w:id="192"/>
    <w:bookmarkStart w:name="z321" w:id="193"/>
    <w:p>
      <w:pPr>
        <w:spacing w:after="0"/>
        <w:ind w:left="0"/>
        <w:jc w:val="both"/>
      </w:pPr>
      <w:r>
        <w:rPr>
          <w:rFonts w:ascii="Times New Roman"/>
          <w:b w:val="false"/>
          <w:i w:val="false"/>
          <w:color w:val="000000"/>
          <w:sz w:val="28"/>
        </w:rPr>
        <w:t>
      8) заявитель – собственник или владелец объекта испытаний, а также физическое или юридическое лицо, уполномоченное собственником или владельцем объекта испытаний, подавший(ее) заявку на проведение испытаний цифрового объекта на соответствие требованиям кибербезопасности;</w:t>
      </w:r>
    </w:p>
    <w:bookmarkEnd w:id="193"/>
    <w:bookmarkStart w:name="z322" w:id="194"/>
    <w:p>
      <w:pPr>
        <w:spacing w:after="0"/>
        <w:ind w:left="0"/>
        <w:jc w:val="both"/>
      </w:pPr>
      <w:r>
        <w:rPr>
          <w:rFonts w:ascii="Times New Roman"/>
          <w:b w:val="false"/>
          <w:i w:val="false"/>
          <w:color w:val="000000"/>
          <w:sz w:val="28"/>
        </w:rPr>
        <w:t>
      9) испытательная лаборатория – юридическое лицо или структурное подразделение юридического лица, действующее от его имени, уполномоченное проводить испытания на соответствие требованиям кибербезопасности и аккредитованное в соответствии с законодательством о техническом регулировании;</w:t>
      </w:r>
    </w:p>
    <w:bookmarkEnd w:id="194"/>
    <w:bookmarkStart w:name="z323" w:id="195"/>
    <w:p>
      <w:pPr>
        <w:spacing w:after="0"/>
        <w:ind w:left="0"/>
        <w:jc w:val="both"/>
      </w:pPr>
      <w:r>
        <w:rPr>
          <w:rFonts w:ascii="Times New Roman"/>
          <w:b w:val="false"/>
          <w:i w:val="false"/>
          <w:color w:val="000000"/>
          <w:sz w:val="28"/>
        </w:rPr>
        <w:t>
      10) интернет-портал SYNAQ – интернет-портал государственной технической службы, предназначенный для автоматизации процесса оказания услуги по испытаниям цифровых объектов на соответствие требованиям кибербезопасности;</w:t>
      </w:r>
    </w:p>
    <w:bookmarkEnd w:id="195"/>
    <w:bookmarkStart w:name="z324" w:id="196"/>
    <w:p>
      <w:pPr>
        <w:spacing w:after="0"/>
        <w:ind w:left="0"/>
        <w:jc w:val="both"/>
      </w:pPr>
      <w:r>
        <w:rPr>
          <w:rFonts w:ascii="Times New Roman"/>
          <w:b w:val="false"/>
          <w:i w:val="false"/>
          <w:color w:val="000000"/>
          <w:sz w:val="28"/>
        </w:rPr>
        <w:t>
      11) объекты испытаний – цифровые объекты "цифрового правительства" и критически важные цифровые объекты, в отношении которых проводятся работы по испытанию на соответствие требованиям кибербезопасности;</w:t>
      </w:r>
    </w:p>
    <w:bookmarkEnd w:id="196"/>
    <w:bookmarkStart w:name="z325" w:id="197"/>
    <w:p>
      <w:pPr>
        <w:spacing w:after="0"/>
        <w:ind w:left="0"/>
        <w:jc w:val="both"/>
      </w:pPr>
      <w:r>
        <w:rPr>
          <w:rFonts w:ascii="Times New Roman"/>
          <w:b w:val="false"/>
          <w:i w:val="false"/>
          <w:color w:val="000000"/>
          <w:sz w:val="28"/>
        </w:rPr>
        <w:t>
      12) цифровая система – функционально связанный комплекс цифровых ресурсов, использующий объекты цифровой инфраструктуры с целью обеспечения создания, сбора, обработки, хранения и распространения цифровых данных, а также автоматизирующий взаимодействие субъектов цифровой среды и (или) обеспечивающий оказание услуг в цифровой среде;</w:t>
      </w:r>
    </w:p>
    <w:bookmarkEnd w:id="197"/>
    <w:bookmarkStart w:name="z326" w:id="198"/>
    <w:p>
      <w:pPr>
        <w:spacing w:after="0"/>
        <w:ind w:left="0"/>
        <w:jc w:val="both"/>
      </w:pPr>
      <w:r>
        <w:rPr>
          <w:rFonts w:ascii="Times New Roman"/>
          <w:b w:val="false"/>
          <w:i w:val="false"/>
          <w:color w:val="000000"/>
          <w:sz w:val="28"/>
        </w:rPr>
        <w:t>
      13) подсистема цифровой системы – совокупная часть (компонент или модуль) цифровой системы, реализующая ее определенные функции, необходимые для достижения назначения цифровой системы;</w:t>
      </w:r>
    </w:p>
    <w:bookmarkEnd w:id="198"/>
    <w:bookmarkStart w:name="z327" w:id="199"/>
    <w:p>
      <w:pPr>
        <w:spacing w:after="0"/>
        <w:ind w:left="0"/>
        <w:jc w:val="both"/>
      </w:pPr>
      <w:r>
        <w:rPr>
          <w:rFonts w:ascii="Times New Roman"/>
          <w:b w:val="false"/>
          <w:i w:val="false"/>
          <w:color w:val="000000"/>
          <w:sz w:val="28"/>
        </w:rPr>
        <w:t>
      14) платформа "цифрового правительства" – цифровая платформа оператора, предназначенная для разработки, развития, размещения, интеграции платформенных программных продуктов и (или) размещения цифровых объектов;</w:t>
      </w:r>
    </w:p>
    <w:bookmarkEnd w:id="199"/>
    <w:bookmarkStart w:name="z328" w:id="200"/>
    <w:p>
      <w:pPr>
        <w:spacing w:after="0"/>
        <w:ind w:left="0"/>
        <w:jc w:val="both"/>
      </w:pPr>
      <w:r>
        <w:rPr>
          <w:rFonts w:ascii="Times New Roman"/>
          <w:b w:val="false"/>
          <w:i w:val="false"/>
          <w:color w:val="000000"/>
          <w:sz w:val="28"/>
        </w:rPr>
        <w:t>
      15) программный продукт платформы "цифрового правительства" (далее – платформенный программный продукт) – программное обеспечение, разработанное и размещенное на платформе "цифрового правительства";</w:t>
      </w:r>
    </w:p>
    <w:bookmarkEnd w:id="200"/>
    <w:bookmarkStart w:name="z329" w:id="201"/>
    <w:p>
      <w:pPr>
        <w:spacing w:after="0"/>
        <w:ind w:left="0"/>
        <w:jc w:val="both"/>
      </w:pPr>
      <w:r>
        <w:rPr>
          <w:rFonts w:ascii="Times New Roman"/>
          <w:b w:val="false"/>
          <w:i w:val="false"/>
          <w:color w:val="000000"/>
          <w:sz w:val="28"/>
        </w:rPr>
        <w:t>
      16) среда штатной эксплуатации – целевой набор серверного оборудования, сетевой инфраструктуры, системного программного обеспечения, используемый на этапе опытной эксплуатации (пилотного проекта) и предназначенный для применения на этапе промышленной эксплуатации цифрового объекта.</w:t>
      </w:r>
    </w:p>
    <w:bookmarkEnd w:id="201"/>
    <w:bookmarkStart w:name="z330" w:id="202"/>
    <w:p>
      <w:pPr>
        <w:spacing w:after="0"/>
        <w:ind w:left="0"/>
        <w:jc w:val="left"/>
      </w:pPr>
      <w:r>
        <w:rPr>
          <w:rFonts w:ascii="Times New Roman"/>
          <w:b/>
          <w:i w:val="false"/>
          <w:color w:val="000000"/>
        </w:rPr>
        <w:t xml:space="preserve"> Глава 2. Порядок проведения испытаний цифровых объектов "цифрового правительства" и критически важных цифровых объектов на соответствие требованиям кибербезопасности</w:t>
      </w:r>
    </w:p>
    <w:bookmarkEnd w:id="202"/>
    <w:bookmarkStart w:name="z331" w:id="203"/>
    <w:p>
      <w:pPr>
        <w:spacing w:after="0"/>
        <w:ind w:left="0"/>
        <w:jc w:val="both"/>
      </w:pPr>
      <w:r>
        <w:rPr>
          <w:rFonts w:ascii="Times New Roman"/>
          <w:b w:val="false"/>
          <w:i w:val="false"/>
          <w:color w:val="000000"/>
          <w:sz w:val="28"/>
        </w:rPr>
        <w:t>
      3. Испытания объектов на соответствие требованиям кибербезопасности (далее – испытания) включают в себя работы по оценке соответствия объектов испытаний требованиям нормативно-технической документации, нормативных правовых актов Республики Казахстан и действующих на территории Республики Казахстан стандартов по кибербезопасности и проводятся в среде штатной эксплуатации объекта испытаний.</w:t>
      </w:r>
    </w:p>
    <w:bookmarkEnd w:id="203"/>
    <w:bookmarkStart w:name="z332" w:id="204"/>
    <w:p>
      <w:pPr>
        <w:spacing w:after="0"/>
        <w:ind w:left="0"/>
        <w:jc w:val="both"/>
      </w:pPr>
      <w:r>
        <w:rPr>
          <w:rFonts w:ascii="Times New Roman"/>
          <w:b w:val="false"/>
          <w:i w:val="false"/>
          <w:color w:val="000000"/>
          <w:sz w:val="28"/>
        </w:rPr>
        <w:t>
      4. В состав испытаний объекта испытаний, за исключением программного обеспечения (программного продукта) созданного и (или) размещенного на платформе "цифрового правительства" и платформы "цифрового правительства" входят следующие виды работ:</w:t>
      </w:r>
    </w:p>
    <w:bookmarkEnd w:id="204"/>
    <w:bookmarkStart w:name="z333" w:id="205"/>
    <w:p>
      <w:pPr>
        <w:spacing w:after="0"/>
        <w:ind w:left="0"/>
        <w:jc w:val="both"/>
      </w:pPr>
      <w:r>
        <w:rPr>
          <w:rFonts w:ascii="Times New Roman"/>
          <w:b w:val="false"/>
          <w:i w:val="false"/>
          <w:color w:val="000000"/>
          <w:sz w:val="28"/>
        </w:rPr>
        <w:t>
      1) анализ исходных кодов;</w:t>
      </w:r>
    </w:p>
    <w:bookmarkEnd w:id="205"/>
    <w:bookmarkStart w:name="z334" w:id="206"/>
    <w:p>
      <w:pPr>
        <w:spacing w:after="0"/>
        <w:ind w:left="0"/>
        <w:jc w:val="both"/>
      </w:pPr>
      <w:r>
        <w:rPr>
          <w:rFonts w:ascii="Times New Roman"/>
          <w:b w:val="false"/>
          <w:i w:val="false"/>
          <w:color w:val="000000"/>
          <w:sz w:val="28"/>
        </w:rPr>
        <w:t>
      2) испытание функций кибербезопасности;</w:t>
      </w:r>
    </w:p>
    <w:bookmarkEnd w:id="206"/>
    <w:bookmarkStart w:name="z335" w:id="207"/>
    <w:p>
      <w:pPr>
        <w:spacing w:after="0"/>
        <w:ind w:left="0"/>
        <w:jc w:val="both"/>
      </w:pPr>
      <w:r>
        <w:rPr>
          <w:rFonts w:ascii="Times New Roman"/>
          <w:b w:val="false"/>
          <w:i w:val="false"/>
          <w:color w:val="000000"/>
          <w:sz w:val="28"/>
        </w:rPr>
        <w:t>
      3) нагрузочное испытание;</w:t>
      </w:r>
    </w:p>
    <w:bookmarkEnd w:id="207"/>
    <w:bookmarkStart w:name="z336" w:id="208"/>
    <w:p>
      <w:pPr>
        <w:spacing w:after="0"/>
        <w:ind w:left="0"/>
        <w:jc w:val="both"/>
      </w:pPr>
      <w:r>
        <w:rPr>
          <w:rFonts w:ascii="Times New Roman"/>
          <w:b w:val="false"/>
          <w:i w:val="false"/>
          <w:color w:val="000000"/>
          <w:sz w:val="28"/>
        </w:rPr>
        <w:t>
      4) обследование сетевой инфраструктуры;</w:t>
      </w:r>
    </w:p>
    <w:bookmarkEnd w:id="208"/>
    <w:bookmarkStart w:name="z337" w:id="209"/>
    <w:p>
      <w:pPr>
        <w:spacing w:after="0"/>
        <w:ind w:left="0"/>
        <w:jc w:val="both"/>
      </w:pPr>
      <w:r>
        <w:rPr>
          <w:rFonts w:ascii="Times New Roman"/>
          <w:b w:val="false"/>
          <w:i w:val="false"/>
          <w:color w:val="000000"/>
          <w:sz w:val="28"/>
        </w:rPr>
        <w:t>
      5) обследование процессов обеспечения кибербезопасности.</w:t>
      </w:r>
    </w:p>
    <w:bookmarkEnd w:id="209"/>
    <w:bookmarkStart w:name="z338" w:id="210"/>
    <w:p>
      <w:pPr>
        <w:spacing w:after="0"/>
        <w:ind w:left="0"/>
        <w:jc w:val="both"/>
      </w:pPr>
      <w:r>
        <w:rPr>
          <w:rFonts w:ascii="Times New Roman"/>
          <w:b w:val="false"/>
          <w:i w:val="false"/>
          <w:color w:val="000000"/>
          <w:sz w:val="28"/>
        </w:rPr>
        <w:t>
      5. При отсутствии исходного кода объекта испытания или невозможности проведения другого(их) вида(ов) испытаний (за исключением цифровых объектов "цифрового правительства"), решение о необязательности проведения анализа исходного кода или другого(их) вида(ов) испытаний объекта испытаний устанавливается решением уполномоченного органа в сфере обеспечения кибербезопасности по запросу заявителя.</w:t>
      </w:r>
    </w:p>
    <w:bookmarkEnd w:id="210"/>
    <w:bookmarkStart w:name="z339" w:id="211"/>
    <w:p>
      <w:pPr>
        <w:spacing w:after="0"/>
        <w:ind w:left="0"/>
        <w:jc w:val="both"/>
      </w:pPr>
      <w:r>
        <w:rPr>
          <w:rFonts w:ascii="Times New Roman"/>
          <w:b w:val="false"/>
          <w:i w:val="false"/>
          <w:color w:val="000000"/>
          <w:sz w:val="28"/>
        </w:rPr>
        <w:t>
      Уполномоченный орган в сфере обеспечения кибербезопасности направляет запрос поставщику о проверке обоснованности запроса заявителя об исключении анализа исходного кода или другого(их) вида(ов) испытаний объекта испытаний в период проведения испытаний по другим видам согласно пункту 4 настоящих Правил.</w:t>
      </w:r>
    </w:p>
    <w:bookmarkEnd w:id="211"/>
    <w:bookmarkStart w:name="z340" w:id="212"/>
    <w:p>
      <w:pPr>
        <w:spacing w:after="0"/>
        <w:ind w:left="0"/>
        <w:jc w:val="both"/>
      </w:pPr>
      <w:r>
        <w:rPr>
          <w:rFonts w:ascii="Times New Roman"/>
          <w:b w:val="false"/>
          <w:i w:val="false"/>
          <w:color w:val="000000"/>
          <w:sz w:val="28"/>
        </w:rPr>
        <w:t>
      6. В испытания программного обеспечения (платформенного программного продукта) созданного и (или) размещенного на цифровой платформе "цифрового правительства" входит:</w:t>
      </w:r>
    </w:p>
    <w:bookmarkEnd w:id="212"/>
    <w:bookmarkStart w:name="z341" w:id="213"/>
    <w:p>
      <w:pPr>
        <w:spacing w:after="0"/>
        <w:ind w:left="0"/>
        <w:jc w:val="both"/>
      </w:pPr>
      <w:r>
        <w:rPr>
          <w:rFonts w:ascii="Times New Roman"/>
          <w:b w:val="false"/>
          <w:i w:val="false"/>
          <w:color w:val="000000"/>
          <w:sz w:val="28"/>
        </w:rPr>
        <w:t>
      1) анализ исходных кодов, включая статический и динамический анализ, анализ зависимостей;</w:t>
      </w:r>
    </w:p>
    <w:bookmarkEnd w:id="213"/>
    <w:bookmarkStart w:name="z342" w:id="214"/>
    <w:p>
      <w:pPr>
        <w:spacing w:after="0"/>
        <w:ind w:left="0"/>
        <w:jc w:val="both"/>
      </w:pPr>
      <w:r>
        <w:rPr>
          <w:rFonts w:ascii="Times New Roman"/>
          <w:b w:val="false"/>
          <w:i w:val="false"/>
          <w:color w:val="000000"/>
          <w:sz w:val="28"/>
        </w:rPr>
        <w:t>
      2) испытания функций кибербезопасности;</w:t>
      </w:r>
    </w:p>
    <w:bookmarkEnd w:id="214"/>
    <w:bookmarkStart w:name="z343" w:id="215"/>
    <w:p>
      <w:pPr>
        <w:spacing w:after="0"/>
        <w:ind w:left="0"/>
        <w:jc w:val="both"/>
      </w:pPr>
      <w:r>
        <w:rPr>
          <w:rFonts w:ascii="Times New Roman"/>
          <w:b w:val="false"/>
          <w:i w:val="false"/>
          <w:color w:val="000000"/>
          <w:sz w:val="28"/>
        </w:rPr>
        <w:t>
      3) нагрузочное испытание.</w:t>
      </w:r>
    </w:p>
    <w:bookmarkEnd w:id="215"/>
    <w:bookmarkStart w:name="z344" w:id="216"/>
    <w:p>
      <w:pPr>
        <w:spacing w:after="0"/>
        <w:ind w:left="0"/>
        <w:jc w:val="both"/>
      </w:pPr>
      <w:r>
        <w:rPr>
          <w:rFonts w:ascii="Times New Roman"/>
          <w:b w:val="false"/>
          <w:i w:val="false"/>
          <w:color w:val="000000"/>
          <w:sz w:val="28"/>
        </w:rPr>
        <w:t>
      7. В испытания платформы "цифрового правительства" входит:</w:t>
      </w:r>
    </w:p>
    <w:bookmarkEnd w:id="216"/>
    <w:bookmarkStart w:name="z345" w:id="217"/>
    <w:p>
      <w:pPr>
        <w:spacing w:after="0"/>
        <w:ind w:left="0"/>
        <w:jc w:val="both"/>
      </w:pPr>
      <w:r>
        <w:rPr>
          <w:rFonts w:ascii="Times New Roman"/>
          <w:b w:val="false"/>
          <w:i w:val="false"/>
          <w:color w:val="000000"/>
          <w:sz w:val="28"/>
        </w:rPr>
        <w:t>
      1) анализ исходных кодов;</w:t>
      </w:r>
    </w:p>
    <w:bookmarkEnd w:id="217"/>
    <w:bookmarkStart w:name="z346" w:id="218"/>
    <w:p>
      <w:pPr>
        <w:spacing w:after="0"/>
        <w:ind w:left="0"/>
        <w:jc w:val="both"/>
      </w:pPr>
      <w:r>
        <w:rPr>
          <w:rFonts w:ascii="Times New Roman"/>
          <w:b w:val="false"/>
          <w:i w:val="false"/>
          <w:color w:val="000000"/>
          <w:sz w:val="28"/>
        </w:rPr>
        <w:t>
      2) испытание функций кибербезопасности;</w:t>
      </w:r>
    </w:p>
    <w:bookmarkEnd w:id="218"/>
    <w:bookmarkStart w:name="z347" w:id="219"/>
    <w:p>
      <w:pPr>
        <w:spacing w:after="0"/>
        <w:ind w:left="0"/>
        <w:jc w:val="both"/>
      </w:pPr>
      <w:r>
        <w:rPr>
          <w:rFonts w:ascii="Times New Roman"/>
          <w:b w:val="false"/>
          <w:i w:val="false"/>
          <w:color w:val="000000"/>
          <w:sz w:val="28"/>
        </w:rPr>
        <w:t>
      3) нагрузочное испытание;</w:t>
      </w:r>
    </w:p>
    <w:bookmarkEnd w:id="219"/>
    <w:bookmarkStart w:name="z348" w:id="220"/>
    <w:p>
      <w:pPr>
        <w:spacing w:after="0"/>
        <w:ind w:left="0"/>
        <w:jc w:val="both"/>
      </w:pPr>
      <w:r>
        <w:rPr>
          <w:rFonts w:ascii="Times New Roman"/>
          <w:b w:val="false"/>
          <w:i w:val="false"/>
          <w:color w:val="000000"/>
          <w:sz w:val="28"/>
        </w:rPr>
        <w:t>
      4) обследование сетевой инфраструктуры;</w:t>
      </w:r>
    </w:p>
    <w:bookmarkEnd w:id="220"/>
    <w:bookmarkStart w:name="z349" w:id="221"/>
    <w:p>
      <w:pPr>
        <w:spacing w:after="0"/>
        <w:ind w:left="0"/>
        <w:jc w:val="both"/>
      </w:pPr>
      <w:r>
        <w:rPr>
          <w:rFonts w:ascii="Times New Roman"/>
          <w:b w:val="false"/>
          <w:i w:val="false"/>
          <w:color w:val="000000"/>
          <w:sz w:val="28"/>
        </w:rPr>
        <w:t>
      5) обследование процессов обеспечения кибербезопасности.</w:t>
      </w:r>
    </w:p>
    <w:bookmarkEnd w:id="221"/>
    <w:bookmarkStart w:name="z350" w:id="222"/>
    <w:p>
      <w:pPr>
        <w:spacing w:after="0"/>
        <w:ind w:left="0"/>
        <w:jc w:val="both"/>
      </w:pPr>
      <w:r>
        <w:rPr>
          <w:rFonts w:ascii="Times New Roman"/>
          <w:b w:val="false"/>
          <w:i w:val="false"/>
          <w:color w:val="000000"/>
          <w:sz w:val="28"/>
        </w:rPr>
        <w:t>
      8. В случае интеграции (действующей или планируемой) объекта испытаний с другим цифровым объектом, испытания проводятся с включением в состав объекта испытаний компонентов, обеспечивающих интеграции (модуль интеграции, подсистема интеграции, интеграционная шина или другое).</w:t>
      </w:r>
    </w:p>
    <w:bookmarkEnd w:id="222"/>
    <w:bookmarkStart w:name="z351" w:id="223"/>
    <w:p>
      <w:pPr>
        <w:spacing w:after="0"/>
        <w:ind w:left="0"/>
        <w:jc w:val="both"/>
      </w:pPr>
      <w:r>
        <w:rPr>
          <w:rFonts w:ascii="Times New Roman"/>
          <w:b w:val="false"/>
          <w:i w:val="false"/>
          <w:color w:val="000000"/>
          <w:sz w:val="28"/>
        </w:rPr>
        <w:t>
      9. Испытания проводятся согласно Методике проведения испытаний цифровых объектов "цифрового правительства" и критически важных цифровых объектов на соответствие требованиям кибербезопасности.</w:t>
      </w:r>
    </w:p>
    <w:bookmarkEnd w:id="223"/>
    <w:bookmarkStart w:name="z352" w:id="224"/>
    <w:p>
      <w:pPr>
        <w:spacing w:after="0"/>
        <w:ind w:left="0"/>
        <w:jc w:val="both"/>
      </w:pPr>
      <w:r>
        <w:rPr>
          <w:rFonts w:ascii="Times New Roman"/>
          <w:b w:val="false"/>
          <w:i w:val="false"/>
          <w:color w:val="000000"/>
          <w:sz w:val="28"/>
        </w:rPr>
        <w:t xml:space="preserve">
      10. Собственники и (или) владельцы объектов испытаний передают исходные коды цифровых объектов, получивших положительные протоколы испытаний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функционирования Национального репозитория исходных кодов, утвержденными приказом Министра цифрового развития, инноваций и аэрокосмической промышленности Республики Казахстан от 29 февраля 2024 года № 110/НҚ (зарегистрирован в Реестре государственной регистрации нормативных правовых актов под № 34101).</w:t>
      </w:r>
    </w:p>
    <w:bookmarkEnd w:id="224"/>
    <w:bookmarkStart w:name="z353" w:id="225"/>
    <w:p>
      <w:pPr>
        <w:spacing w:after="0"/>
        <w:ind w:left="0"/>
        <w:jc w:val="left"/>
      </w:pPr>
      <w:r>
        <w:rPr>
          <w:rFonts w:ascii="Times New Roman"/>
          <w:b/>
          <w:i w:val="false"/>
          <w:color w:val="000000"/>
        </w:rPr>
        <w:t xml:space="preserve"> Глава 3. Порядок проведения испытаний цифровых объектов "цифрового правительства" и критически важных цифровых объектов на соответствие требованиям кибербезопасности в государственной технической службе</w:t>
      </w:r>
    </w:p>
    <w:bookmarkEnd w:id="225"/>
    <w:bookmarkStart w:name="z354" w:id="226"/>
    <w:p>
      <w:pPr>
        <w:spacing w:after="0"/>
        <w:ind w:left="0"/>
        <w:jc w:val="both"/>
      </w:pPr>
      <w:r>
        <w:rPr>
          <w:rFonts w:ascii="Times New Roman"/>
          <w:b w:val="false"/>
          <w:i w:val="false"/>
          <w:color w:val="000000"/>
          <w:sz w:val="28"/>
        </w:rPr>
        <w:t xml:space="preserve">
      11. Для проведения испытаний заявителем на интернет-портале SYNAQ заполняется, подписывается электронной цифровой подписью (далее – ЭЦП) и подается заявка на проведение испытаний (далее – заявка) в государственную техническую службу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с приложением следующих документов:</w:t>
      </w:r>
    </w:p>
    <w:bookmarkEnd w:id="226"/>
    <w:bookmarkStart w:name="z355" w:id="227"/>
    <w:p>
      <w:pPr>
        <w:spacing w:after="0"/>
        <w:ind w:left="0"/>
        <w:jc w:val="both"/>
      </w:pPr>
      <w:r>
        <w:rPr>
          <w:rFonts w:ascii="Times New Roman"/>
          <w:b w:val="false"/>
          <w:i w:val="false"/>
          <w:color w:val="000000"/>
          <w:sz w:val="28"/>
        </w:rPr>
        <w:t xml:space="preserve">
      1) анкета-вопросник о характеристиках объекта испытаний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удостоверенная ЭЦП собственника (владельца) объекта испытаний на интернет-портале SYNAQ;</w:t>
      </w:r>
    </w:p>
    <w:bookmarkEnd w:id="227"/>
    <w:bookmarkStart w:name="z356" w:id="228"/>
    <w:p>
      <w:pPr>
        <w:spacing w:after="0"/>
        <w:ind w:left="0"/>
        <w:jc w:val="both"/>
      </w:pPr>
      <w:r>
        <w:rPr>
          <w:rFonts w:ascii="Times New Roman"/>
          <w:b w:val="false"/>
          <w:i w:val="false"/>
          <w:color w:val="000000"/>
          <w:sz w:val="28"/>
        </w:rPr>
        <w:t>
      2) электронная копия доверенности на лицо, уполномоченное на подписание договоров или документа о назначении руководителя юридического лица (для юридических лиц);</w:t>
      </w:r>
    </w:p>
    <w:bookmarkEnd w:id="228"/>
    <w:bookmarkStart w:name="z357" w:id="229"/>
    <w:p>
      <w:pPr>
        <w:spacing w:after="0"/>
        <w:ind w:left="0"/>
        <w:jc w:val="both"/>
      </w:pPr>
      <w:r>
        <w:rPr>
          <w:rFonts w:ascii="Times New Roman"/>
          <w:b w:val="false"/>
          <w:i w:val="false"/>
          <w:color w:val="000000"/>
          <w:sz w:val="28"/>
        </w:rPr>
        <w:t>
      3) электронная копия согласованного с уполномоченным органом в сфере цифровизации и уполномоченным органом в сфере обеспечения кибербезопасности технического задания на цифровой объект;</w:t>
      </w:r>
    </w:p>
    <w:bookmarkEnd w:id="229"/>
    <w:bookmarkStart w:name="z358" w:id="230"/>
    <w:p>
      <w:pPr>
        <w:spacing w:after="0"/>
        <w:ind w:left="0"/>
        <w:jc w:val="both"/>
      </w:pPr>
      <w:r>
        <w:rPr>
          <w:rFonts w:ascii="Times New Roman"/>
          <w:b w:val="false"/>
          <w:i w:val="false"/>
          <w:color w:val="000000"/>
          <w:sz w:val="28"/>
        </w:rPr>
        <w:t>
      4) исходные коды компонентов и модулей объекта испытаний с библиотеками и файлами, необходимыми для успешной компиляции (при необходимости);</w:t>
      </w:r>
    </w:p>
    <w:bookmarkEnd w:id="230"/>
    <w:bookmarkStart w:name="z359" w:id="231"/>
    <w:p>
      <w:pPr>
        <w:spacing w:after="0"/>
        <w:ind w:left="0"/>
        <w:jc w:val="both"/>
      </w:pPr>
      <w:r>
        <w:rPr>
          <w:rFonts w:ascii="Times New Roman"/>
          <w:b w:val="false"/>
          <w:i w:val="false"/>
          <w:color w:val="000000"/>
          <w:sz w:val="28"/>
        </w:rPr>
        <w:t>
      5) электронные копии утвержденной нормативно-технической документации по кибербезопасности объекта испытаний, согласно приложению 3 к настоящим Правилам в электронном виде (при необходимости);</w:t>
      </w:r>
    </w:p>
    <w:bookmarkEnd w:id="231"/>
    <w:bookmarkStart w:name="z360" w:id="232"/>
    <w:p>
      <w:pPr>
        <w:spacing w:after="0"/>
        <w:ind w:left="0"/>
        <w:jc w:val="both"/>
      </w:pPr>
      <w:r>
        <w:rPr>
          <w:rFonts w:ascii="Times New Roman"/>
          <w:b w:val="false"/>
          <w:i w:val="false"/>
          <w:color w:val="000000"/>
          <w:sz w:val="28"/>
        </w:rPr>
        <w:t>
      6) электронная копия документа, уполномочивающего заявителя владельцем (собственником) подать заявку на проведение испытаний (при необходимости).</w:t>
      </w:r>
    </w:p>
    <w:bookmarkEnd w:id="232"/>
    <w:bookmarkStart w:name="z361" w:id="233"/>
    <w:p>
      <w:pPr>
        <w:spacing w:after="0"/>
        <w:ind w:left="0"/>
        <w:jc w:val="both"/>
      </w:pPr>
      <w:r>
        <w:rPr>
          <w:rFonts w:ascii="Times New Roman"/>
          <w:b w:val="false"/>
          <w:i w:val="false"/>
          <w:color w:val="000000"/>
          <w:sz w:val="28"/>
        </w:rPr>
        <w:t>
      12. При осуществлении заявителем закупки посредством веб-портала государственных закупок, заявка на проведение испытаний принимается не позднее 1 (первого) ноября текущего года.</w:t>
      </w:r>
    </w:p>
    <w:bookmarkEnd w:id="233"/>
    <w:bookmarkStart w:name="z362" w:id="234"/>
    <w:p>
      <w:pPr>
        <w:spacing w:after="0"/>
        <w:ind w:left="0"/>
        <w:jc w:val="both"/>
      </w:pPr>
      <w:r>
        <w:rPr>
          <w:rFonts w:ascii="Times New Roman"/>
          <w:b w:val="false"/>
          <w:i w:val="false"/>
          <w:color w:val="000000"/>
          <w:sz w:val="28"/>
        </w:rPr>
        <w:t>
      13. Государственная техническая служба в течение 3 (трех) рабочих дней со дня получения заявки осуществляет проверку полноты документов, указанных в пункте 11 настоящих Правил.</w:t>
      </w:r>
    </w:p>
    <w:bookmarkEnd w:id="234"/>
    <w:bookmarkStart w:name="z363" w:id="235"/>
    <w:p>
      <w:pPr>
        <w:spacing w:after="0"/>
        <w:ind w:left="0"/>
        <w:jc w:val="both"/>
      </w:pPr>
      <w:r>
        <w:rPr>
          <w:rFonts w:ascii="Times New Roman"/>
          <w:b w:val="false"/>
          <w:i w:val="false"/>
          <w:color w:val="000000"/>
          <w:sz w:val="28"/>
        </w:rPr>
        <w:t>
      14. В случае несоответствия заявки и приложенных документов в соответствии с требованиями, указанными в пункте 11 настоящих Правил, в течение 10 (десяти) рабочих дней заявка возвращается заявителю с указанием причин возврата.</w:t>
      </w:r>
    </w:p>
    <w:bookmarkEnd w:id="235"/>
    <w:bookmarkStart w:name="z364" w:id="236"/>
    <w:p>
      <w:pPr>
        <w:spacing w:after="0"/>
        <w:ind w:left="0"/>
        <w:jc w:val="both"/>
      </w:pPr>
      <w:r>
        <w:rPr>
          <w:rFonts w:ascii="Times New Roman"/>
          <w:b w:val="false"/>
          <w:i w:val="false"/>
          <w:color w:val="000000"/>
          <w:sz w:val="28"/>
        </w:rPr>
        <w:t>
      15. Государственная техническая служба после проверки заявки на наличие полного пакета документов согласно пункту 11 настоящих Правил в течение 3 (трех) рабочих дней направляет заявителю:</w:t>
      </w:r>
    </w:p>
    <w:bookmarkEnd w:id="236"/>
    <w:bookmarkStart w:name="z365" w:id="237"/>
    <w:p>
      <w:pPr>
        <w:spacing w:after="0"/>
        <w:ind w:left="0"/>
        <w:jc w:val="both"/>
      </w:pPr>
      <w:r>
        <w:rPr>
          <w:rFonts w:ascii="Times New Roman"/>
          <w:b w:val="false"/>
          <w:i w:val="false"/>
          <w:color w:val="000000"/>
          <w:sz w:val="28"/>
        </w:rPr>
        <w:t>
      1) проект технической спецификации к договору на проведение испытаний при осуществлении закупки посредством веб-портала государственных закупок. Заявитель в течение 3 (трех) рабочих дней со дня получения проекта технической спецификации размещает на веб-портале государственных закупок проект договора о государственных закупках способом из одного источника путем прямого заключения договора о государственных закупках;</w:t>
      </w:r>
    </w:p>
    <w:bookmarkEnd w:id="237"/>
    <w:bookmarkStart w:name="z366" w:id="238"/>
    <w:p>
      <w:pPr>
        <w:spacing w:after="0"/>
        <w:ind w:left="0"/>
        <w:jc w:val="both"/>
      </w:pPr>
      <w:r>
        <w:rPr>
          <w:rFonts w:ascii="Times New Roman"/>
          <w:b w:val="false"/>
          <w:i w:val="false"/>
          <w:color w:val="000000"/>
          <w:sz w:val="28"/>
        </w:rPr>
        <w:t>
      2) два экземпляра договора на проведение испытаний при осуществлении закупки без применения веб-портала государственных закупок.</w:t>
      </w:r>
    </w:p>
    <w:bookmarkEnd w:id="238"/>
    <w:bookmarkStart w:name="z367" w:id="239"/>
    <w:p>
      <w:pPr>
        <w:spacing w:after="0"/>
        <w:ind w:left="0"/>
        <w:jc w:val="both"/>
      </w:pPr>
      <w:r>
        <w:rPr>
          <w:rFonts w:ascii="Times New Roman"/>
          <w:b w:val="false"/>
          <w:i w:val="false"/>
          <w:color w:val="000000"/>
          <w:sz w:val="28"/>
        </w:rPr>
        <w:t>
      Заявитель в течение 5 (пяти) рабочих дней со дня получения двух экземпляров вышеуказанного договора подписывает их и возвращает один экземпляр договора в государственную техническую службу.</w:t>
      </w:r>
    </w:p>
    <w:bookmarkEnd w:id="239"/>
    <w:bookmarkStart w:name="z368" w:id="240"/>
    <w:p>
      <w:pPr>
        <w:spacing w:after="0"/>
        <w:ind w:left="0"/>
        <w:jc w:val="both"/>
      </w:pPr>
      <w:r>
        <w:rPr>
          <w:rFonts w:ascii="Times New Roman"/>
          <w:b w:val="false"/>
          <w:i w:val="false"/>
          <w:color w:val="000000"/>
          <w:sz w:val="28"/>
        </w:rPr>
        <w:t>
      16. При отсутствии договора о государственных закупках, направленного посредством веб-портала государственных закупок в адрес государственной технической службы позднее 15 ноября текущего года, заявка аннулируется и возвращается заявителю.</w:t>
      </w:r>
    </w:p>
    <w:bookmarkEnd w:id="240"/>
    <w:bookmarkStart w:name="z369" w:id="241"/>
    <w:p>
      <w:pPr>
        <w:spacing w:after="0"/>
        <w:ind w:left="0"/>
        <w:jc w:val="both"/>
      </w:pPr>
      <w:r>
        <w:rPr>
          <w:rFonts w:ascii="Times New Roman"/>
          <w:b w:val="false"/>
          <w:i w:val="false"/>
          <w:color w:val="000000"/>
          <w:sz w:val="28"/>
        </w:rPr>
        <w:t>
      17. Срок испытаний согласовывается с заявителем и зависит от объема работ по испытаниям и классификационных характеристик объекта испытаний.</w:t>
      </w:r>
    </w:p>
    <w:bookmarkEnd w:id="241"/>
    <w:bookmarkStart w:name="z370" w:id="242"/>
    <w:p>
      <w:pPr>
        <w:spacing w:after="0"/>
        <w:ind w:left="0"/>
        <w:jc w:val="both"/>
      </w:pPr>
      <w:r>
        <w:rPr>
          <w:rFonts w:ascii="Times New Roman"/>
          <w:b w:val="false"/>
          <w:i w:val="false"/>
          <w:color w:val="000000"/>
          <w:sz w:val="28"/>
        </w:rPr>
        <w:t>
      При отсутствии согласования сроков проведения испытания, заявка возвращается заявителю без удовлетворения с указанием возможности обратиться в уполномоченный орган в сфере обеспечения кибербезопасности для определения сроков испытаний.</w:t>
      </w:r>
    </w:p>
    <w:bookmarkEnd w:id="242"/>
    <w:bookmarkStart w:name="z371" w:id="243"/>
    <w:p>
      <w:pPr>
        <w:spacing w:after="0"/>
        <w:ind w:left="0"/>
        <w:jc w:val="both"/>
      </w:pPr>
      <w:r>
        <w:rPr>
          <w:rFonts w:ascii="Times New Roman"/>
          <w:b w:val="false"/>
          <w:i w:val="false"/>
          <w:color w:val="000000"/>
          <w:sz w:val="28"/>
        </w:rPr>
        <w:t>
      18. Для проведения испытаний заявитель обеспечивает:</w:t>
      </w:r>
    </w:p>
    <w:bookmarkEnd w:id="243"/>
    <w:bookmarkStart w:name="z372" w:id="244"/>
    <w:p>
      <w:pPr>
        <w:spacing w:after="0"/>
        <w:ind w:left="0"/>
        <w:jc w:val="both"/>
      </w:pPr>
      <w:r>
        <w:rPr>
          <w:rFonts w:ascii="Times New Roman"/>
          <w:b w:val="false"/>
          <w:i w:val="false"/>
          <w:color w:val="000000"/>
          <w:sz w:val="28"/>
        </w:rPr>
        <w:t>
      1) рабочее место, физический доступ к рабочему месту пользователя, серверному и сетевому оборудованию, сети телекоммуникаций объекта испытаний с проведением фото и видео фиксации и к документации на объект испытания и сопутствующей документации, в том числе к договорам на сопровождение и техническую поддержку объекта испытаний и компонентов, входящих в состав объекта испытаний;</w:t>
      </w:r>
    </w:p>
    <w:bookmarkEnd w:id="244"/>
    <w:bookmarkStart w:name="z373" w:id="245"/>
    <w:p>
      <w:pPr>
        <w:spacing w:after="0"/>
        <w:ind w:left="0"/>
        <w:jc w:val="both"/>
      </w:pPr>
      <w:r>
        <w:rPr>
          <w:rFonts w:ascii="Times New Roman"/>
          <w:b w:val="false"/>
          <w:i w:val="false"/>
          <w:color w:val="000000"/>
          <w:sz w:val="28"/>
        </w:rPr>
        <w:t>
      2) демонстрацию функций объекта испытаний, согласно требованиям нормативно-технической документации.</w:t>
      </w:r>
    </w:p>
    <w:bookmarkEnd w:id="245"/>
    <w:bookmarkStart w:name="z374" w:id="246"/>
    <w:p>
      <w:pPr>
        <w:spacing w:after="0"/>
        <w:ind w:left="0"/>
        <w:jc w:val="both"/>
      </w:pPr>
      <w:r>
        <w:rPr>
          <w:rFonts w:ascii="Times New Roman"/>
          <w:b w:val="false"/>
          <w:i w:val="false"/>
          <w:color w:val="000000"/>
          <w:sz w:val="28"/>
        </w:rPr>
        <w:t>
      19. При невозможности обеспечения заявителем требований пункта 18 настоящих Правил, испытания приостанавливаются на время, необходимое Заявителю для их обеспечения с учетом подписания дополнительного соглашения к договору на продление его срока исполнения.</w:t>
      </w:r>
    </w:p>
    <w:bookmarkEnd w:id="246"/>
    <w:bookmarkStart w:name="z375" w:id="247"/>
    <w:p>
      <w:pPr>
        <w:spacing w:after="0"/>
        <w:ind w:left="0"/>
        <w:jc w:val="both"/>
      </w:pPr>
      <w:r>
        <w:rPr>
          <w:rFonts w:ascii="Times New Roman"/>
          <w:b w:val="false"/>
          <w:i w:val="false"/>
          <w:color w:val="000000"/>
          <w:sz w:val="28"/>
        </w:rPr>
        <w:t>
      20. При выявлении расхождений между данными анкеты-вопросника о характеристиках объекта испытаний, поданной в соответствии с подпунктом 1) пункта 11 настоящих Правил и фактическим состоянием объекта испытаний, заявитель направляет в государственную техническую службу обновленную анкету-вопросник о характеристиках объекта испытаний, удостоверенную ЭЦП собственника (владельца) объекта испытаний на интернет-портале SYNAQ. Обновленная анкета-вопросник о характеристиках объекта испытаний (при необходимости) будет основанием для заключения дополнительного соглашения на продление срока испытаний и изменение стоимости проведения испытаний.</w:t>
      </w:r>
    </w:p>
    <w:bookmarkEnd w:id="247"/>
    <w:bookmarkStart w:name="z376" w:id="248"/>
    <w:p>
      <w:pPr>
        <w:spacing w:after="0"/>
        <w:ind w:left="0"/>
        <w:jc w:val="both"/>
      </w:pPr>
      <w:r>
        <w:rPr>
          <w:rFonts w:ascii="Times New Roman"/>
          <w:b w:val="false"/>
          <w:i w:val="false"/>
          <w:color w:val="000000"/>
          <w:sz w:val="28"/>
        </w:rPr>
        <w:t>
      21. При выявлении необходимости проведения повторного испытания по одному или по нескольким видам испытаний до окончания срока испытания, заявитель обращается с запросом в государственную техническую службу и заключается дополнительное соглашение о проведении повторного испытания на безвозмездной основе по этим видам работ.</w:t>
      </w:r>
    </w:p>
    <w:bookmarkEnd w:id="248"/>
    <w:bookmarkStart w:name="z377" w:id="249"/>
    <w:p>
      <w:pPr>
        <w:spacing w:after="0"/>
        <w:ind w:left="0"/>
        <w:jc w:val="both"/>
      </w:pPr>
      <w:r>
        <w:rPr>
          <w:rFonts w:ascii="Times New Roman"/>
          <w:b w:val="false"/>
          <w:i w:val="false"/>
          <w:color w:val="000000"/>
          <w:sz w:val="28"/>
        </w:rPr>
        <w:t>
      22. Результаты работ, входящих в испытания, и рекомендации по устранению выявленных несоответствий вносятся в отдельные протоколы, размещаемые на интернет-портале SYNAQ в личном кабинете заявителя по завершению всех видов работ.</w:t>
      </w:r>
    </w:p>
    <w:bookmarkEnd w:id="249"/>
    <w:bookmarkStart w:name="z378" w:id="250"/>
    <w:p>
      <w:pPr>
        <w:spacing w:after="0"/>
        <w:ind w:left="0"/>
        <w:jc w:val="both"/>
      </w:pPr>
      <w:r>
        <w:rPr>
          <w:rFonts w:ascii="Times New Roman"/>
          <w:b w:val="false"/>
          <w:i w:val="false"/>
          <w:color w:val="000000"/>
          <w:sz w:val="28"/>
        </w:rPr>
        <w:t xml:space="preserve">
      23. Цены на проведение государственной технической службой каждого вида работ, входящих в испытания, устанавливаются согласно </w:t>
      </w:r>
      <w:r>
        <w:rPr>
          <w:rFonts w:ascii="Times New Roman"/>
          <w:b w:val="false"/>
          <w:i w:val="false"/>
          <w:color w:val="000000"/>
          <w:sz w:val="28"/>
        </w:rPr>
        <w:t>пункту 2</w:t>
      </w:r>
      <w:r>
        <w:rPr>
          <w:rFonts w:ascii="Times New Roman"/>
          <w:b w:val="false"/>
          <w:i w:val="false"/>
          <w:color w:val="000000"/>
          <w:sz w:val="28"/>
        </w:rPr>
        <w:t xml:space="preserve"> статьи 14 Закона.</w:t>
      </w:r>
    </w:p>
    <w:bookmarkEnd w:id="250"/>
    <w:bookmarkStart w:name="z379" w:id="251"/>
    <w:p>
      <w:pPr>
        <w:spacing w:after="0"/>
        <w:ind w:left="0"/>
        <w:jc w:val="both"/>
      </w:pPr>
      <w:r>
        <w:rPr>
          <w:rFonts w:ascii="Times New Roman"/>
          <w:b w:val="false"/>
          <w:i w:val="false"/>
          <w:color w:val="000000"/>
          <w:sz w:val="28"/>
        </w:rPr>
        <w:t>
      24. Для расчета стоимости проведения испытаний заявитель направляет в государственную техническую службу анкету-вопросник о характеристиках объекта испытаний, удостоверенную ЭЦП собственника (владельца) объекта испытаний и техническое задание на создание (техническое задание на развитие, дополнение к техническому заданию при наличии) цифрового объекта на интернет-портале SYNAQ.</w:t>
      </w:r>
    </w:p>
    <w:bookmarkEnd w:id="251"/>
    <w:bookmarkStart w:name="z380" w:id="252"/>
    <w:p>
      <w:pPr>
        <w:spacing w:after="0"/>
        <w:ind w:left="0"/>
        <w:jc w:val="both"/>
      </w:pPr>
      <w:r>
        <w:rPr>
          <w:rFonts w:ascii="Times New Roman"/>
          <w:b w:val="false"/>
          <w:i w:val="false"/>
          <w:color w:val="000000"/>
          <w:sz w:val="28"/>
        </w:rPr>
        <w:t>
      25. При устранении заявителем выявленных при испытаниях несоответствия в течение 60 (шестидесяти) рабочих дней со дня размещения на интернет-портале SYNAQ протоколов испытаний по проведенным работам и направления в государственную техническую службу запроса на проведение повторных испытаний с приложением сравнительной таблицы с результатами исправления выявленных несоответствий посредством интернет-портала SYNAQ, государственная техническая служба на безвозмездной основе в течение 20 (двадцати) рабочих дней со дня получения от заявителя запроса проводит повторные испытания по данным видам работ с оформлением соответствующих документов.</w:t>
      </w:r>
    </w:p>
    <w:bookmarkEnd w:id="252"/>
    <w:bookmarkStart w:name="z381" w:id="253"/>
    <w:p>
      <w:pPr>
        <w:spacing w:after="0"/>
        <w:ind w:left="0"/>
        <w:jc w:val="both"/>
      </w:pPr>
      <w:r>
        <w:rPr>
          <w:rFonts w:ascii="Times New Roman"/>
          <w:b w:val="false"/>
          <w:i w:val="false"/>
          <w:color w:val="000000"/>
          <w:sz w:val="28"/>
        </w:rPr>
        <w:t>
      26. Заявитель подает заявку на повторные испытания не более двух раз, в установленный срок.</w:t>
      </w:r>
    </w:p>
    <w:bookmarkEnd w:id="253"/>
    <w:bookmarkStart w:name="z382" w:id="254"/>
    <w:p>
      <w:pPr>
        <w:spacing w:after="0"/>
        <w:ind w:left="0"/>
        <w:jc w:val="both"/>
      </w:pPr>
      <w:r>
        <w:rPr>
          <w:rFonts w:ascii="Times New Roman"/>
          <w:b w:val="false"/>
          <w:i w:val="false"/>
          <w:color w:val="000000"/>
          <w:sz w:val="28"/>
        </w:rPr>
        <w:t>
      При необходимости, заявитель единожды увеличивает срок устранения выявленных при испытаниях несоответствий путем подачи дополнительной заявки на увеличение срока устранения выявленных несоответствий, но не более 20 (двадцати) рабочих дней.</w:t>
      </w:r>
    </w:p>
    <w:bookmarkEnd w:id="254"/>
    <w:bookmarkStart w:name="z383" w:id="255"/>
    <w:p>
      <w:pPr>
        <w:spacing w:after="0"/>
        <w:ind w:left="0"/>
        <w:jc w:val="both"/>
      </w:pPr>
      <w:r>
        <w:rPr>
          <w:rFonts w:ascii="Times New Roman"/>
          <w:b w:val="false"/>
          <w:i w:val="false"/>
          <w:color w:val="000000"/>
          <w:sz w:val="28"/>
        </w:rPr>
        <w:t>
      Пропуск установленного срока является основанием для проведения испытаний в общем порядке, установленном настоящими Правилами.</w:t>
      </w:r>
    </w:p>
    <w:bookmarkEnd w:id="255"/>
    <w:bookmarkStart w:name="z384" w:id="256"/>
    <w:p>
      <w:pPr>
        <w:spacing w:after="0"/>
        <w:ind w:left="0"/>
        <w:jc w:val="both"/>
      </w:pPr>
      <w:r>
        <w:rPr>
          <w:rFonts w:ascii="Times New Roman"/>
          <w:b w:val="false"/>
          <w:i w:val="false"/>
          <w:color w:val="000000"/>
          <w:sz w:val="28"/>
        </w:rPr>
        <w:t>
      27. При проведении повторных испытаний после исправления несоответствий, связанных с внесением изменений в ПО объекта, проводится анализ исходного кода.</w:t>
      </w:r>
    </w:p>
    <w:bookmarkEnd w:id="256"/>
    <w:bookmarkStart w:name="z385" w:id="257"/>
    <w:p>
      <w:pPr>
        <w:spacing w:after="0"/>
        <w:ind w:left="0"/>
        <w:jc w:val="both"/>
      </w:pPr>
      <w:r>
        <w:rPr>
          <w:rFonts w:ascii="Times New Roman"/>
          <w:b w:val="false"/>
          <w:i w:val="false"/>
          <w:color w:val="000000"/>
          <w:sz w:val="28"/>
        </w:rPr>
        <w:t>
      При этом заявитель к запросу на проведение повторных испытаний прикладывает исходные коды компонентов и модулей объекта испытаний с библиотеками и файлами, необходимыми для успешной компиляции объекта испытаний.</w:t>
      </w:r>
    </w:p>
    <w:bookmarkEnd w:id="257"/>
    <w:bookmarkStart w:name="z386" w:id="258"/>
    <w:p>
      <w:pPr>
        <w:spacing w:after="0"/>
        <w:ind w:left="0"/>
        <w:jc w:val="both"/>
      </w:pPr>
      <w:r>
        <w:rPr>
          <w:rFonts w:ascii="Times New Roman"/>
          <w:b w:val="false"/>
          <w:i w:val="false"/>
          <w:color w:val="000000"/>
          <w:sz w:val="28"/>
        </w:rPr>
        <w:t>
      28. При выявлении несоответствий во время проведения повторных испытаний государственная техническая служба оформляет протокол с отрицательным заключением, после чего испытания проводятся в порядке, установленном в главе 3 настоящих Правил.</w:t>
      </w:r>
    </w:p>
    <w:bookmarkEnd w:id="258"/>
    <w:bookmarkStart w:name="z387" w:id="259"/>
    <w:p>
      <w:pPr>
        <w:spacing w:after="0"/>
        <w:ind w:left="0"/>
        <w:jc w:val="left"/>
      </w:pPr>
      <w:r>
        <w:rPr>
          <w:rFonts w:ascii="Times New Roman"/>
          <w:b/>
          <w:i w:val="false"/>
          <w:color w:val="000000"/>
        </w:rPr>
        <w:t xml:space="preserve"> Глава 4. Порядок проведения испытаний цифровых объектов "цифрового правительства" и критически важных цифровых объектов на соответствие требованиям кибербезопасности в испытательных лабораториях</w:t>
      </w:r>
    </w:p>
    <w:bookmarkEnd w:id="259"/>
    <w:bookmarkStart w:name="z388" w:id="260"/>
    <w:p>
      <w:pPr>
        <w:spacing w:after="0"/>
        <w:ind w:left="0"/>
        <w:jc w:val="both"/>
      </w:pPr>
      <w:r>
        <w:rPr>
          <w:rFonts w:ascii="Times New Roman"/>
          <w:b w:val="false"/>
          <w:i w:val="false"/>
          <w:color w:val="000000"/>
          <w:sz w:val="28"/>
        </w:rPr>
        <w:t xml:space="preserve">
      29. Порядок заключения договоров на проведение испытаний в испытательных лабораториях определяется в соответствии с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w:t>
      </w:r>
    </w:p>
    <w:bookmarkEnd w:id="260"/>
    <w:bookmarkStart w:name="z389" w:id="261"/>
    <w:p>
      <w:pPr>
        <w:spacing w:after="0"/>
        <w:ind w:left="0"/>
        <w:jc w:val="both"/>
      </w:pPr>
      <w:r>
        <w:rPr>
          <w:rFonts w:ascii="Times New Roman"/>
          <w:b w:val="false"/>
          <w:i w:val="false"/>
          <w:color w:val="000000"/>
          <w:sz w:val="28"/>
        </w:rPr>
        <w:t>
      30. Для проведения испытаний заявителем направляется заявка на бумажном носителе поставщику согласно приложению 1 к настоящим Правилам, с предоставлением следующих документов:</w:t>
      </w:r>
    </w:p>
    <w:bookmarkEnd w:id="261"/>
    <w:bookmarkStart w:name="z390" w:id="262"/>
    <w:p>
      <w:pPr>
        <w:spacing w:after="0"/>
        <w:ind w:left="0"/>
        <w:jc w:val="both"/>
      </w:pPr>
      <w:r>
        <w:rPr>
          <w:rFonts w:ascii="Times New Roman"/>
          <w:b w:val="false"/>
          <w:i w:val="false"/>
          <w:color w:val="000000"/>
          <w:sz w:val="28"/>
        </w:rPr>
        <w:t>
      1) копия доверенности на лицо, уполномоченное на подписание договоров или документа о назначении руководителя юридического лица (для юридических лиц);</w:t>
      </w:r>
    </w:p>
    <w:bookmarkEnd w:id="262"/>
    <w:bookmarkStart w:name="z391" w:id="263"/>
    <w:p>
      <w:pPr>
        <w:spacing w:after="0"/>
        <w:ind w:left="0"/>
        <w:jc w:val="both"/>
      </w:pPr>
      <w:r>
        <w:rPr>
          <w:rFonts w:ascii="Times New Roman"/>
          <w:b w:val="false"/>
          <w:i w:val="false"/>
          <w:color w:val="000000"/>
          <w:sz w:val="28"/>
        </w:rPr>
        <w:t>
      2) анкета-вопросник о характеристиках объекта испытаний согласно приложению 2 к настоящим Правилам, утвержденный собственником или владельцем объекта испытаний на бумажном носителе;</w:t>
      </w:r>
    </w:p>
    <w:bookmarkEnd w:id="263"/>
    <w:bookmarkStart w:name="z392" w:id="264"/>
    <w:p>
      <w:pPr>
        <w:spacing w:after="0"/>
        <w:ind w:left="0"/>
        <w:jc w:val="both"/>
      </w:pPr>
      <w:r>
        <w:rPr>
          <w:rFonts w:ascii="Times New Roman"/>
          <w:b w:val="false"/>
          <w:i w:val="false"/>
          <w:color w:val="000000"/>
          <w:sz w:val="28"/>
        </w:rPr>
        <w:t>
      3) утвержденные собственником или владельцем техническое задание или техническая спецификация на цифровой объект, за исключением цифрового объекта "цифрового правительства", на компакт-диске (при необходимости);</w:t>
      </w:r>
    </w:p>
    <w:bookmarkEnd w:id="264"/>
    <w:bookmarkStart w:name="z393" w:id="265"/>
    <w:p>
      <w:pPr>
        <w:spacing w:after="0"/>
        <w:ind w:left="0"/>
        <w:jc w:val="both"/>
      </w:pPr>
      <w:r>
        <w:rPr>
          <w:rFonts w:ascii="Times New Roman"/>
          <w:b w:val="false"/>
          <w:i w:val="false"/>
          <w:color w:val="000000"/>
          <w:sz w:val="28"/>
        </w:rPr>
        <w:t>
      4) исходные коды компонентов и модулей объекта испытаний с библиотеками и файлами, необходимыми для успешной компиляции, на компакт-диске (при необходимости);</w:t>
      </w:r>
    </w:p>
    <w:bookmarkEnd w:id="265"/>
    <w:bookmarkStart w:name="z394" w:id="266"/>
    <w:p>
      <w:pPr>
        <w:spacing w:after="0"/>
        <w:ind w:left="0"/>
        <w:jc w:val="both"/>
      </w:pPr>
      <w:r>
        <w:rPr>
          <w:rFonts w:ascii="Times New Roman"/>
          <w:b w:val="false"/>
          <w:i w:val="false"/>
          <w:color w:val="000000"/>
          <w:sz w:val="28"/>
        </w:rPr>
        <w:t>
      5) копии утвержденного перечня нормативно-технической документации по кибербезопасности объекта испытаний, согласно приложению 3 к настоящим Правилам в электронном виде на компакт-диске (при необходимости);</w:t>
      </w:r>
    </w:p>
    <w:bookmarkEnd w:id="266"/>
    <w:bookmarkStart w:name="z395" w:id="267"/>
    <w:p>
      <w:pPr>
        <w:spacing w:after="0"/>
        <w:ind w:left="0"/>
        <w:jc w:val="both"/>
      </w:pPr>
      <w:r>
        <w:rPr>
          <w:rFonts w:ascii="Times New Roman"/>
          <w:b w:val="false"/>
          <w:i w:val="false"/>
          <w:color w:val="000000"/>
          <w:sz w:val="28"/>
        </w:rPr>
        <w:t>
      6) документ, уполномочивающий заявителя собственником или владельцем подать заявку на проведение испытаний (при необходимости).</w:t>
      </w:r>
    </w:p>
    <w:bookmarkEnd w:id="267"/>
    <w:bookmarkStart w:name="z396" w:id="268"/>
    <w:p>
      <w:pPr>
        <w:spacing w:after="0"/>
        <w:ind w:left="0"/>
        <w:jc w:val="both"/>
      </w:pPr>
      <w:r>
        <w:rPr>
          <w:rFonts w:ascii="Times New Roman"/>
          <w:b w:val="false"/>
          <w:i w:val="false"/>
          <w:color w:val="000000"/>
          <w:sz w:val="28"/>
        </w:rPr>
        <w:t>
      31. После устранения заявителем выявленных при испытаниях несоответствий в течение 20 (двадцати) рабочих дней со дня получения протоколов испытаний, заявитель направляет поставщику заявку на проведение повторных испытаний с приложением сравнительной таблицы. Поставщик обязуется провести повторные испытания в течение 20 (двадцати) рабочих дней со дня получения уведомления на безвозмездной основе и оформить соответствующие документы.</w:t>
      </w:r>
    </w:p>
    <w:bookmarkEnd w:id="268"/>
    <w:bookmarkStart w:name="z397" w:id="269"/>
    <w:p>
      <w:pPr>
        <w:spacing w:after="0"/>
        <w:ind w:left="0"/>
        <w:jc w:val="both"/>
      </w:pPr>
      <w:r>
        <w:rPr>
          <w:rFonts w:ascii="Times New Roman"/>
          <w:b w:val="false"/>
          <w:i w:val="false"/>
          <w:color w:val="000000"/>
          <w:sz w:val="28"/>
        </w:rPr>
        <w:t>
      32. Заявитель подает заявку на проведение повторных испытаний не более двух раз, в установленный срок.</w:t>
      </w:r>
    </w:p>
    <w:bookmarkEnd w:id="269"/>
    <w:bookmarkStart w:name="z398" w:id="270"/>
    <w:p>
      <w:pPr>
        <w:spacing w:after="0"/>
        <w:ind w:left="0"/>
        <w:jc w:val="both"/>
      </w:pPr>
      <w:r>
        <w:rPr>
          <w:rFonts w:ascii="Times New Roman"/>
          <w:b w:val="false"/>
          <w:i w:val="false"/>
          <w:color w:val="000000"/>
          <w:sz w:val="28"/>
        </w:rPr>
        <w:t>
      33. Заявитель вправе однократно увеличить срок устранения выявленных при проведении испытаний несоответствий, подав дополнительную заявку на увеличение срока их устранения, но не более чем на 20 (двадцать) рабочих дней.</w:t>
      </w:r>
    </w:p>
    <w:bookmarkEnd w:id="270"/>
    <w:bookmarkStart w:name="z399" w:id="271"/>
    <w:p>
      <w:pPr>
        <w:spacing w:after="0"/>
        <w:ind w:left="0"/>
        <w:jc w:val="both"/>
      </w:pPr>
      <w:r>
        <w:rPr>
          <w:rFonts w:ascii="Times New Roman"/>
          <w:b w:val="false"/>
          <w:i w:val="false"/>
          <w:color w:val="000000"/>
          <w:sz w:val="28"/>
        </w:rPr>
        <w:t>
      Несвоевременная подача заявки на проведение повторных испытаний является основанием для проведения испытаний в общем порядке, установленном настоящими Правилами.</w:t>
      </w:r>
    </w:p>
    <w:bookmarkEnd w:id="271"/>
    <w:bookmarkStart w:name="z400" w:id="272"/>
    <w:p>
      <w:pPr>
        <w:spacing w:after="0"/>
        <w:ind w:left="0"/>
        <w:jc w:val="both"/>
      </w:pPr>
      <w:r>
        <w:rPr>
          <w:rFonts w:ascii="Times New Roman"/>
          <w:b w:val="false"/>
          <w:i w:val="false"/>
          <w:color w:val="000000"/>
          <w:sz w:val="28"/>
        </w:rPr>
        <w:t>
      34. При выявлении несоответствий в ходе повторных испытаний поставщик оформляет протокол с отрицательным заключением, после чего испытания проводятся в порядке, установленном в главе 3 настоящих Правил.</w:t>
      </w:r>
    </w:p>
    <w:bookmarkEnd w:id="272"/>
    <w:bookmarkStart w:name="z401" w:id="273"/>
    <w:p>
      <w:pPr>
        <w:spacing w:after="0"/>
        <w:ind w:left="0"/>
        <w:jc w:val="both"/>
      </w:pPr>
      <w:r>
        <w:rPr>
          <w:rFonts w:ascii="Times New Roman"/>
          <w:b w:val="false"/>
          <w:i w:val="false"/>
          <w:color w:val="000000"/>
          <w:sz w:val="28"/>
        </w:rPr>
        <w:t>
      35. При утере, порче или повреждении протоколов испытаний собственник или владелец объекта испытаний направляет поставщику уведомление с указанием причин.</w:t>
      </w:r>
    </w:p>
    <w:bookmarkEnd w:id="273"/>
    <w:bookmarkStart w:name="z402" w:id="274"/>
    <w:p>
      <w:pPr>
        <w:spacing w:after="0"/>
        <w:ind w:left="0"/>
        <w:jc w:val="both"/>
      </w:pPr>
      <w:r>
        <w:rPr>
          <w:rFonts w:ascii="Times New Roman"/>
          <w:b w:val="false"/>
          <w:i w:val="false"/>
          <w:color w:val="000000"/>
          <w:sz w:val="28"/>
        </w:rPr>
        <w:t>
      Поставщик в течение 5 (пяти) рабочих дней со дня получения уведомления выдает дубликат протоколов испытаний.</w:t>
      </w:r>
    </w:p>
    <w:bookmarkEnd w:id="274"/>
    <w:bookmarkStart w:name="z403" w:id="275"/>
    <w:p>
      <w:pPr>
        <w:spacing w:after="0"/>
        <w:ind w:left="0"/>
        <w:jc w:val="left"/>
      </w:pPr>
      <w:r>
        <w:rPr>
          <w:rFonts w:ascii="Times New Roman"/>
          <w:b/>
          <w:i w:val="false"/>
          <w:color w:val="000000"/>
        </w:rPr>
        <w:t xml:space="preserve"> Глава 5. Порядок выдачи и отзыва протоколов испытаний</w:t>
      </w:r>
    </w:p>
    <w:bookmarkEnd w:id="275"/>
    <w:bookmarkStart w:name="z404" w:id="276"/>
    <w:p>
      <w:pPr>
        <w:spacing w:after="0"/>
        <w:ind w:left="0"/>
        <w:jc w:val="both"/>
      </w:pPr>
      <w:r>
        <w:rPr>
          <w:rFonts w:ascii="Times New Roman"/>
          <w:b w:val="false"/>
          <w:i w:val="false"/>
          <w:color w:val="000000"/>
          <w:sz w:val="28"/>
        </w:rPr>
        <w:t>
      36. Протоколы испытаний выдаются поставщиком.</w:t>
      </w:r>
    </w:p>
    <w:bookmarkEnd w:id="276"/>
    <w:bookmarkStart w:name="z405" w:id="277"/>
    <w:p>
      <w:pPr>
        <w:spacing w:after="0"/>
        <w:ind w:left="0"/>
        <w:jc w:val="both"/>
      </w:pPr>
      <w:r>
        <w:rPr>
          <w:rFonts w:ascii="Times New Roman"/>
          <w:b w:val="false"/>
          <w:i w:val="false"/>
          <w:color w:val="000000"/>
          <w:sz w:val="28"/>
        </w:rPr>
        <w:t>
      37. Срок действия протоколов испытаний выдается сроком на 3 (три) года для всех объектов испытаний, за исключением платформы "цифрового правительства", или после изменения условий функционирования и (или) функциональности, и (или) изменения прав собственности и (или) владения объекта испытаний.</w:t>
      </w:r>
    </w:p>
    <w:bookmarkEnd w:id="277"/>
    <w:bookmarkStart w:name="z406" w:id="278"/>
    <w:p>
      <w:pPr>
        <w:spacing w:after="0"/>
        <w:ind w:left="0"/>
        <w:jc w:val="both"/>
      </w:pPr>
      <w:r>
        <w:rPr>
          <w:rFonts w:ascii="Times New Roman"/>
          <w:b w:val="false"/>
          <w:i w:val="false"/>
          <w:color w:val="000000"/>
          <w:sz w:val="28"/>
        </w:rPr>
        <w:t>
      При этом, срок действия протокола по отдельному виду испытания для ввода в промышленную эксплуатацию цифрового объекта не превышает одного года с даты выдачи протокола.</w:t>
      </w:r>
    </w:p>
    <w:bookmarkEnd w:id="278"/>
    <w:bookmarkStart w:name="z407" w:id="279"/>
    <w:p>
      <w:pPr>
        <w:spacing w:after="0"/>
        <w:ind w:left="0"/>
        <w:jc w:val="both"/>
      </w:pPr>
      <w:r>
        <w:rPr>
          <w:rFonts w:ascii="Times New Roman"/>
          <w:b w:val="false"/>
          <w:i w:val="false"/>
          <w:color w:val="000000"/>
          <w:sz w:val="28"/>
        </w:rPr>
        <w:t>
      Собственник или владелец цифрового объекта за 3 (три) месяца до окончания срока действия протоколов испытаний подает заявку поставщику о прохождении испытаний в порядке, установленном главами 3 или 4 настоящих Правил.</w:t>
      </w:r>
    </w:p>
    <w:bookmarkEnd w:id="279"/>
    <w:bookmarkStart w:name="z408" w:id="280"/>
    <w:p>
      <w:pPr>
        <w:spacing w:after="0"/>
        <w:ind w:left="0"/>
        <w:jc w:val="both"/>
      </w:pPr>
      <w:r>
        <w:rPr>
          <w:rFonts w:ascii="Times New Roman"/>
          <w:b w:val="false"/>
          <w:i w:val="false"/>
          <w:color w:val="000000"/>
          <w:sz w:val="28"/>
        </w:rPr>
        <w:t>
      Протоколы испытаний платформы "цифрового правительства" выдаются со сроком действия 1 (один) год.</w:t>
      </w:r>
    </w:p>
    <w:bookmarkEnd w:id="280"/>
    <w:bookmarkStart w:name="z409" w:id="281"/>
    <w:p>
      <w:pPr>
        <w:spacing w:after="0"/>
        <w:ind w:left="0"/>
        <w:jc w:val="both"/>
      </w:pPr>
      <w:r>
        <w:rPr>
          <w:rFonts w:ascii="Times New Roman"/>
          <w:b w:val="false"/>
          <w:i w:val="false"/>
          <w:color w:val="000000"/>
          <w:sz w:val="28"/>
        </w:rPr>
        <w:t>
      38. Поставщик на постоянной основе предоставляет в уполномоченный орган в сфере обеспечения кибербезопасности следующие данные:</w:t>
      </w:r>
    </w:p>
    <w:bookmarkEnd w:id="281"/>
    <w:bookmarkStart w:name="z410" w:id="282"/>
    <w:p>
      <w:pPr>
        <w:spacing w:after="0"/>
        <w:ind w:left="0"/>
        <w:jc w:val="both"/>
      </w:pPr>
      <w:r>
        <w:rPr>
          <w:rFonts w:ascii="Times New Roman"/>
          <w:b w:val="false"/>
          <w:i w:val="false"/>
          <w:color w:val="000000"/>
          <w:sz w:val="28"/>
        </w:rPr>
        <w:t>
      1) заявку на проведение испытаний;</w:t>
      </w:r>
    </w:p>
    <w:bookmarkEnd w:id="282"/>
    <w:bookmarkStart w:name="z411" w:id="283"/>
    <w:p>
      <w:pPr>
        <w:spacing w:after="0"/>
        <w:ind w:left="0"/>
        <w:jc w:val="both"/>
      </w:pPr>
      <w:r>
        <w:rPr>
          <w:rFonts w:ascii="Times New Roman"/>
          <w:b w:val="false"/>
          <w:i w:val="false"/>
          <w:color w:val="000000"/>
          <w:sz w:val="28"/>
        </w:rPr>
        <w:t>
      2) информацию о договоре на проведение испытаний в испытательных лабораториях (дата, номер);</w:t>
      </w:r>
    </w:p>
    <w:bookmarkEnd w:id="283"/>
    <w:bookmarkStart w:name="z412" w:id="284"/>
    <w:p>
      <w:pPr>
        <w:spacing w:after="0"/>
        <w:ind w:left="0"/>
        <w:jc w:val="both"/>
      </w:pPr>
      <w:r>
        <w:rPr>
          <w:rFonts w:ascii="Times New Roman"/>
          <w:b w:val="false"/>
          <w:i w:val="false"/>
          <w:color w:val="000000"/>
          <w:sz w:val="28"/>
        </w:rPr>
        <w:t>
      3) наименование объекта испытаний;</w:t>
      </w:r>
    </w:p>
    <w:bookmarkEnd w:id="284"/>
    <w:bookmarkStart w:name="z413" w:id="285"/>
    <w:p>
      <w:pPr>
        <w:spacing w:after="0"/>
        <w:ind w:left="0"/>
        <w:jc w:val="both"/>
      </w:pPr>
      <w:r>
        <w:rPr>
          <w:rFonts w:ascii="Times New Roman"/>
          <w:b w:val="false"/>
          <w:i w:val="false"/>
          <w:color w:val="000000"/>
          <w:sz w:val="28"/>
        </w:rPr>
        <w:t>
      4) наименование собственника и (или) владельца объекта испытаний;</w:t>
      </w:r>
    </w:p>
    <w:bookmarkEnd w:id="285"/>
    <w:bookmarkStart w:name="z414" w:id="286"/>
    <w:p>
      <w:pPr>
        <w:spacing w:after="0"/>
        <w:ind w:left="0"/>
        <w:jc w:val="both"/>
      </w:pPr>
      <w:r>
        <w:rPr>
          <w:rFonts w:ascii="Times New Roman"/>
          <w:b w:val="false"/>
          <w:i w:val="false"/>
          <w:color w:val="000000"/>
          <w:sz w:val="28"/>
        </w:rPr>
        <w:t>
      5) реестровый номер, дата выдачи и протокол испытаний на соответствие требованиям кибербезопасности по каждому виду работ с указанием результата;</w:t>
      </w:r>
    </w:p>
    <w:bookmarkEnd w:id="286"/>
    <w:bookmarkStart w:name="z415" w:id="287"/>
    <w:p>
      <w:pPr>
        <w:spacing w:after="0"/>
        <w:ind w:left="0"/>
        <w:jc w:val="both"/>
      </w:pPr>
      <w:r>
        <w:rPr>
          <w:rFonts w:ascii="Times New Roman"/>
          <w:b w:val="false"/>
          <w:i w:val="false"/>
          <w:color w:val="000000"/>
          <w:sz w:val="28"/>
        </w:rPr>
        <w:t>
      6) фактическое местоположение сетевого и серверного оборудования объекта испытаний;</w:t>
      </w:r>
    </w:p>
    <w:bookmarkEnd w:id="287"/>
    <w:bookmarkStart w:name="z416" w:id="288"/>
    <w:p>
      <w:pPr>
        <w:spacing w:after="0"/>
        <w:ind w:left="0"/>
        <w:jc w:val="both"/>
      </w:pPr>
      <w:r>
        <w:rPr>
          <w:rFonts w:ascii="Times New Roman"/>
          <w:b w:val="false"/>
          <w:i w:val="false"/>
          <w:color w:val="000000"/>
          <w:sz w:val="28"/>
        </w:rPr>
        <w:t>
      7) анкета-вопросник о характеристиках объекта испытаний, утвержденная собственником или владельцем объекта испытаний.</w:t>
      </w:r>
    </w:p>
    <w:bookmarkEnd w:id="288"/>
    <w:bookmarkStart w:name="z417" w:id="289"/>
    <w:p>
      <w:pPr>
        <w:spacing w:after="0"/>
        <w:ind w:left="0"/>
        <w:jc w:val="both"/>
      </w:pPr>
      <w:r>
        <w:rPr>
          <w:rFonts w:ascii="Times New Roman"/>
          <w:b w:val="false"/>
          <w:i w:val="false"/>
          <w:color w:val="000000"/>
          <w:sz w:val="28"/>
        </w:rPr>
        <w:t>
      Аккредитованная испытательная лаборатория обеспечивает внесение вышеуказанных данных в интернет-портал уполномоченного органа в сфере обеспечения кибербезопасности.</w:t>
      </w:r>
    </w:p>
    <w:bookmarkEnd w:id="289"/>
    <w:bookmarkStart w:name="z418" w:id="290"/>
    <w:p>
      <w:pPr>
        <w:spacing w:after="0"/>
        <w:ind w:left="0"/>
        <w:jc w:val="both"/>
      </w:pPr>
      <w:r>
        <w:rPr>
          <w:rFonts w:ascii="Times New Roman"/>
          <w:b w:val="false"/>
          <w:i w:val="false"/>
          <w:color w:val="000000"/>
          <w:sz w:val="28"/>
        </w:rPr>
        <w:t>
      Информация в виде отчета формируется с использованием ЭЦП аккредитованной испытательной лаборатории.</w:t>
      </w:r>
    </w:p>
    <w:bookmarkEnd w:id="290"/>
    <w:bookmarkStart w:name="z419" w:id="291"/>
    <w:p>
      <w:pPr>
        <w:spacing w:after="0"/>
        <w:ind w:left="0"/>
        <w:jc w:val="both"/>
      </w:pPr>
      <w:r>
        <w:rPr>
          <w:rFonts w:ascii="Times New Roman"/>
          <w:b w:val="false"/>
          <w:i w:val="false"/>
          <w:color w:val="000000"/>
          <w:sz w:val="28"/>
        </w:rPr>
        <w:t>
      Государственная техническая служба для передачи вышеуказанных данных, обеспечивает интеграцию интернет-портала SYNAQ с интернет-порталом уполномоченного органа в сфере обеспечения кибербезопасности.</w:t>
      </w:r>
    </w:p>
    <w:bookmarkEnd w:id="291"/>
    <w:bookmarkStart w:name="z420" w:id="292"/>
    <w:p>
      <w:pPr>
        <w:spacing w:after="0"/>
        <w:ind w:left="0"/>
        <w:jc w:val="both"/>
      </w:pPr>
      <w:r>
        <w:rPr>
          <w:rFonts w:ascii="Times New Roman"/>
          <w:b w:val="false"/>
          <w:i w:val="false"/>
          <w:color w:val="000000"/>
          <w:sz w:val="28"/>
        </w:rPr>
        <w:t>
      39. При изменении условий функционирования и (или) функциональности, и (или) изменении прав собственности цифрового объекта, собственник или владелец цифрового объекта после завершения работ, приведших к изменениям, направляет поставщику уведомление с приложением описания всех произведенных изменений, прежней и обновленной анкеты-вопросника о характеристиках объекта испытаний, утвержденной собственником или владельцем объекта испытаний.</w:t>
      </w:r>
    </w:p>
    <w:bookmarkEnd w:id="292"/>
    <w:bookmarkStart w:name="z421" w:id="293"/>
    <w:p>
      <w:pPr>
        <w:spacing w:after="0"/>
        <w:ind w:left="0"/>
        <w:jc w:val="both"/>
      </w:pPr>
      <w:r>
        <w:rPr>
          <w:rFonts w:ascii="Times New Roman"/>
          <w:b w:val="false"/>
          <w:i w:val="false"/>
          <w:color w:val="000000"/>
          <w:sz w:val="28"/>
        </w:rPr>
        <w:t>
      При принятии решений о проведении по одному (нескольким) виду испытаний, ранее выданный соответствующий протокол (протоколы) испытаний или акт испытаний прекращают свое действие.</w:t>
      </w:r>
    </w:p>
    <w:bookmarkEnd w:id="293"/>
    <w:bookmarkStart w:name="z422" w:id="294"/>
    <w:p>
      <w:pPr>
        <w:spacing w:after="0"/>
        <w:ind w:left="0"/>
        <w:jc w:val="both"/>
      </w:pPr>
      <w:r>
        <w:rPr>
          <w:rFonts w:ascii="Times New Roman"/>
          <w:b w:val="false"/>
          <w:i w:val="false"/>
          <w:color w:val="000000"/>
          <w:sz w:val="28"/>
        </w:rPr>
        <w:t>
      40. Уполномоченный орган в сфере обеспечения кибербезопасности при выявлении несоответствий требованиям настоящих Правил, направляет поставщику информацию с приложением выявленных несоответствий.</w:t>
      </w:r>
    </w:p>
    <w:bookmarkEnd w:id="294"/>
    <w:bookmarkStart w:name="z423" w:id="295"/>
    <w:p>
      <w:pPr>
        <w:spacing w:after="0"/>
        <w:ind w:left="0"/>
        <w:jc w:val="both"/>
      </w:pPr>
      <w:r>
        <w:rPr>
          <w:rFonts w:ascii="Times New Roman"/>
          <w:b w:val="false"/>
          <w:i w:val="false"/>
          <w:color w:val="000000"/>
          <w:sz w:val="28"/>
        </w:rPr>
        <w:t>
      41. Поставщик в срок не более 10 (десяти) рабочих дней рассматривает внесенные изменения в цифровой объект и (или) информацию о выявленных несоответствиях, и (или) информацию об изменениях исходного кода по результатам анализа неизменности и принимает решение об отзыве протоколов испытаний и необходимости проведения того вида испытаний функции которого были нарушены при изменении условий функционирования и (или) функциональности цифрового объекта.</w:t>
      </w:r>
    </w:p>
    <w:bookmarkEnd w:id="295"/>
    <w:bookmarkStart w:name="z424" w:id="296"/>
    <w:p>
      <w:pPr>
        <w:spacing w:after="0"/>
        <w:ind w:left="0"/>
        <w:jc w:val="both"/>
      </w:pPr>
      <w:r>
        <w:rPr>
          <w:rFonts w:ascii="Times New Roman"/>
          <w:b w:val="false"/>
          <w:i w:val="false"/>
          <w:color w:val="000000"/>
          <w:sz w:val="28"/>
        </w:rPr>
        <w:t>
      Решение принимается с учетом Перечня изменений функционирования и (или) функциональности цифрового объекта согласно приложению 4 к настоящим Правилам.</w:t>
      </w:r>
    </w:p>
    <w:bookmarkEnd w:id="296"/>
    <w:bookmarkStart w:name="z425" w:id="297"/>
    <w:p>
      <w:pPr>
        <w:spacing w:after="0"/>
        <w:ind w:left="0"/>
        <w:jc w:val="both"/>
      </w:pPr>
      <w:r>
        <w:rPr>
          <w:rFonts w:ascii="Times New Roman"/>
          <w:b w:val="false"/>
          <w:i w:val="false"/>
          <w:color w:val="000000"/>
          <w:sz w:val="28"/>
        </w:rPr>
        <w:t>
      42. При отзыве протоколов испытаний, собственник или владелец в трехмесячный срок подает заявку поставщикам о прохождении испытаний в порядке, установленном главами 3 или 4 настоящих Правил.</w:t>
      </w:r>
    </w:p>
    <w:bookmarkEnd w:id="297"/>
    <w:bookmarkStart w:name="z426" w:id="298"/>
    <w:p>
      <w:pPr>
        <w:spacing w:after="0"/>
        <w:ind w:left="0"/>
        <w:jc w:val="both"/>
      </w:pPr>
      <w:r>
        <w:rPr>
          <w:rFonts w:ascii="Times New Roman"/>
          <w:b w:val="false"/>
          <w:i w:val="false"/>
          <w:color w:val="000000"/>
          <w:sz w:val="28"/>
        </w:rPr>
        <w:t>
      43. В случае несогласия заявителя с результатами протоколов испытаний, обжалование административного действия (бездействия), осуществляется в соответствии со статьей 91 Административного процедурно-процессуального кодекса Республики Казахстан.</w:t>
      </w:r>
    </w:p>
    <w:bookmarkEnd w:id="29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проведения</w:t>
            </w:r>
            <w:r>
              <w:br/>
            </w:r>
            <w:r>
              <w:rPr>
                <w:rFonts w:ascii="Times New Roman"/>
                <w:b w:val="false"/>
                <w:i w:val="false"/>
                <w:color w:val="000000"/>
                <w:sz w:val="20"/>
              </w:rPr>
              <w:t>испытаний цифровых объектов</w:t>
            </w:r>
            <w:r>
              <w:br/>
            </w:r>
            <w:r>
              <w:rPr>
                <w:rFonts w:ascii="Times New Roman"/>
                <w:b w:val="false"/>
                <w:i w:val="false"/>
                <w:color w:val="000000"/>
                <w:sz w:val="20"/>
              </w:rPr>
              <w:t>"цифрового правительства" и</w:t>
            </w:r>
            <w:r>
              <w:br/>
            </w:r>
            <w:r>
              <w:rPr>
                <w:rFonts w:ascii="Times New Roman"/>
                <w:b w:val="false"/>
                <w:i w:val="false"/>
                <w:color w:val="000000"/>
                <w:sz w:val="20"/>
              </w:rPr>
              <w:t>критически важных цифровых</w:t>
            </w:r>
            <w:r>
              <w:br/>
            </w:r>
            <w:r>
              <w:rPr>
                <w:rFonts w:ascii="Times New Roman"/>
                <w:b w:val="false"/>
                <w:i w:val="false"/>
                <w:color w:val="000000"/>
                <w:sz w:val="20"/>
              </w:rPr>
              <w:t>объектов на соответствие</w:t>
            </w:r>
            <w:r>
              <w:br/>
            </w:r>
            <w:r>
              <w:rPr>
                <w:rFonts w:ascii="Times New Roman"/>
                <w:b w:val="false"/>
                <w:i w:val="false"/>
                <w:color w:val="000000"/>
                <w:sz w:val="20"/>
              </w:rPr>
              <w:t>требованиям кибербезопасности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429" w:id="299"/>
      <w:r>
        <w:rPr>
          <w:rFonts w:ascii="Times New Roman"/>
          <w:b w:val="false"/>
          <w:i w:val="false"/>
          <w:color w:val="000000"/>
          <w:sz w:val="28"/>
        </w:rPr>
        <w:t>
      __________________________________________________________________________</w:t>
      </w:r>
    </w:p>
    <w:bookmarkEnd w:id="299"/>
    <w:p>
      <w:pPr>
        <w:spacing w:after="0"/>
        <w:ind w:left="0"/>
        <w:jc w:val="both"/>
      </w:pPr>
      <w:r>
        <w:rPr>
          <w:rFonts w:ascii="Times New Roman"/>
          <w:b w:val="false"/>
          <w:i w:val="false"/>
          <w:color w:val="000000"/>
          <w:sz w:val="28"/>
        </w:rPr>
        <w:t xml:space="preserve">                         (наименование поставщика)</w:t>
      </w:r>
    </w:p>
    <w:p>
      <w:pPr>
        <w:spacing w:after="0"/>
        <w:ind w:left="0"/>
        <w:jc w:val="both"/>
      </w:pPr>
      <w:r>
        <w:rPr>
          <w:rFonts w:ascii="Times New Roman"/>
          <w:b w:val="false"/>
          <w:i w:val="false"/>
          <w:color w:val="000000"/>
          <w:sz w:val="28"/>
        </w:rPr>
        <w:t xml:space="preserve">       Заявка на проведение испытаний</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(наименование объекта испытаний)</w:t>
      </w:r>
    </w:p>
    <w:p>
      <w:pPr>
        <w:spacing w:after="0"/>
        <w:ind w:left="0"/>
        <w:jc w:val="both"/>
      </w:pPr>
      <w:r>
        <w:rPr>
          <w:rFonts w:ascii="Times New Roman"/>
          <w:b w:val="false"/>
          <w:i w:val="false"/>
          <w:color w:val="000000"/>
          <w:sz w:val="28"/>
        </w:rPr>
        <w:t xml:space="preserve">       на соответствие требованиям кибербезопасности (далее – испытания)</w:t>
      </w:r>
    </w:p>
    <w:p>
      <w:pPr>
        <w:spacing w:after="0"/>
        <w:ind w:left="0"/>
        <w:jc w:val="both"/>
      </w:pPr>
      <w:r>
        <w:rPr>
          <w:rFonts w:ascii="Times New Roman"/>
          <w:b w:val="false"/>
          <w:i w:val="false"/>
          <w:color w:val="000000"/>
          <w:sz w:val="28"/>
        </w:rPr>
        <w:t xml:space="preserve">       1. __________________________________________________________________</w:t>
      </w:r>
    </w:p>
    <w:p>
      <w:pPr>
        <w:spacing w:after="0"/>
        <w:ind w:left="0"/>
        <w:jc w:val="both"/>
      </w:pPr>
      <w:r>
        <w:rPr>
          <w:rFonts w:ascii="Times New Roman"/>
          <w:b w:val="false"/>
          <w:i w:val="false"/>
          <w:color w:val="000000"/>
          <w:sz w:val="28"/>
        </w:rPr>
        <w:t xml:space="preserve">       (наименование организации-заявителя, фамилия, имя, отчество (при наличии),</w:t>
      </w:r>
    </w:p>
    <w:p>
      <w:pPr>
        <w:spacing w:after="0"/>
        <w:ind w:left="0"/>
        <w:jc w:val="both"/>
      </w:pPr>
      <w:r>
        <w:rPr>
          <w:rFonts w:ascii="Times New Roman"/>
          <w:b w:val="false"/>
          <w:i w:val="false"/>
          <w:color w:val="000000"/>
          <w:sz w:val="28"/>
        </w:rPr>
        <w:t xml:space="preserve">       бизнес-идентификационный номер, банковские реквизиты заявителя)</w:t>
      </w:r>
    </w:p>
    <w:p>
      <w:pPr>
        <w:spacing w:after="0"/>
        <w:ind w:left="0"/>
        <w:jc w:val="both"/>
      </w:pPr>
      <w:r>
        <w:rPr>
          <w:rFonts w:ascii="Times New Roman"/>
          <w:b w:val="false"/>
          <w:i w:val="false"/>
          <w:color w:val="000000"/>
          <w:sz w:val="28"/>
        </w:rPr>
        <w:t xml:space="preserve">       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w:t>
      </w:r>
    </w:p>
    <w:p>
      <w:pPr>
        <w:spacing w:after="0"/>
        <w:ind w:left="0"/>
        <w:jc w:val="both"/>
      </w:pPr>
      <w:r>
        <w:rPr>
          <w:rFonts w:ascii="Times New Roman"/>
          <w:b w:val="false"/>
          <w:i w:val="false"/>
          <w:color w:val="000000"/>
          <w:sz w:val="28"/>
        </w:rPr>
        <w:t xml:space="preserve">       (почтовый адрес, эл. почта и телефон заявителя, область, город, район) просит </w:t>
      </w:r>
    </w:p>
    <w:p>
      <w:pPr>
        <w:spacing w:after="0"/>
        <w:ind w:left="0"/>
        <w:jc w:val="both"/>
      </w:pPr>
      <w:r>
        <w:rPr>
          <w:rFonts w:ascii="Times New Roman"/>
          <w:b w:val="false"/>
          <w:i w:val="false"/>
          <w:color w:val="000000"/>
          <w:sz w:val="28"/>
        </w:rPr>
        <w:t xml:space="preserve">       провести испытания</w:t>
      </w:r>
    </w:p>
    <w:p>
      <w:pPr>
        <w:spacing w:after="0"/>
        <w:ind w:left="0"/>
        <w:jc w:val="both"/>
      </w:pPr>
      <w:r>
        <w:rPr>
          <w:rFonts w:ascii="Times New Roman"/>
          <w:b w:val="false"/>
          <w:i w:val="false"/>
          <w:color w:val="000000"/>
          <w:sz w:val="28"/>
        </w:rPr>
        <w:t xml:space="preserve">       _____________________________________________________________________</w:t>
      </w:r>
    </w:p>
    <w:p>
      <w:pPr>
        <w:spacing w:after="0"/>
        <w:ind w:left="0"/>
        <w:jc w:val="both"/>
      </w:pPr>
      <w:r>
        <w:rPr>
          <w:rFonts w:ascii="Times New Roman"/>
          <w:b w:val="false"/>
          <w:i w:val="false"/>
          <w:color w:val="000000"/>
          <w:sz w:val="28"/>
        </w:rPr>
        <w:t xml:space="preserve">       (наименование объекта испытаний, номер версии, дата разработки) в составе</w:t>
      </w:r>
    </w:p>
    <w:p>
      <w:pPr>
        <w:spacing w:after="0"/>
        <w:ind w:left="0"/>
        <w:jc w:val="both"/>
      </w:pPr>
      <w:r>
        <w:rPr>
          <w:rFonts w:ascii="Times New Roman"/>
          <w:b w:val="false"/>
          <w:i w:val="false"/>
          <w:color w:val="000000"/>
          <w:sz w:val="28"/>
        </w:rPr>
        <w:t xml:space="preserve">       следующих видов работ:</w:t>
      </w:r>
    </w:p>
    <w:p>
      <w:pPr>
        <w:spacing w:after="0"/>
        <w:ind w:left="0"/>
        <w:jc w:val="both"/>
      </w:pPr>
      <w:r>
        <w:rPr>
          <w:rFonts w:ascii="Times New Roman"/>
          <w:b w:val="false"/>
          <w:i w:val="false"/>
          <w:color w:val="000000"/>
          <w:sz w:val="28"/>
        </w:rPr>
        <w:t xml:space="preserve">       1) __________________________________________________________________</w:t>
      </w:r>
    </w:p>
    <w:p>
      <w:pPr>
        <w:spacing w:after="0"/>
        <w:ind w:left="0"/>
        <w:jc w:val="both"/>
      </w:pPr>
      <w:r>
        <w:rPr>
          <w:rFonts w:ascii="Times New Roman"/>
          <w:b w:val="false"/>
          <w:i w:val="false"/>
          <w:color w:val="000000"/>
          <w:sz w:val="28"/>
        </w:rPr>
        <w:t xml:space="preserve">       2) __________________________________________________________________</w:t>
      </w:r>
    </w:p>
    <w:p>
      <w:pPr>
        <w:spacing w:after="0"/>
        <w:ind w:left="0"/>
        <w:jc w:val="both"/>
      </w:pPr>
      <w:r>
        <w:rPr>
          <w:rFonts w:ascii="Times New Roman"/>
          <w:b w:val="false"/>
          <w:i w:val="false"/>
          <w:color w:val="000000"/>
          <w:sz w:val="28"/>
        </w:rPr>
        <w:t xml:space="preserve">       3) __________________________________________________________________</w:t>
      </w:r>
    </w:p>
    <w:p>
      <w:pPr>
        <w:spacing w:after="0"/>
        <w:ind w:left="0"/>
        <w:jc w:val="both"/>
      </w:pPr>
      <w:r>
        <w:rPr>
          <w:rFonts w:ascii="Times New Roman"/>
          <w:b w:val="false"/>
          <w:i w:val="false"/>
          <w:color w:val="000000"/>
          <w:sz w:val="28"/>
        </w:rPr>
        <w:t xml:space="preserve">       4) __________________________________________________________________</w:t>
      </w:r>
    </w:p>
    <w:p>
      <w:pPr>
        <w:spacing w:after="0"/>
        <w:ind w:left="0"/>
        <w:jc w:val="both"/>
      </w:pPr>
      <w:r>
        <w:rPr>
          <w:rFonts w:ascii="Times New Roman"/>
          <w:b w:val="false"/>
          <w:i w:val="false"/>
          <w:color w:val="000000"/>
          <w:sz w:val="28"/>
        </w:rPr>
        <w:t xml:space="preserve">       5) __________________________________________________________________</w:t>
      </w:r>
    </w:p>
    <w:p>
      <w:pPr>
        <w:spacing w:after="0"/>
        <w:ind w:left="0"/>
        <w:jc w:val="both"/>
      </w:pPr>
      <w:r>
        <w:rPr>
          <w:rFonts w:ascii="Times New Roman"/>
          <w:b w:val="false"/>
          <w:i w:val="false"/>
          <w:color w:val="000000"/>
          <w:sz w:val="28"/>
        </w:rPr>
        <w:t xml:space="preserve">       (перечень видов работ согласно пунктов 4,6,7 настоящих Правил (указать нужный пункт)</w:t>
      </w:r>
    </w:p>
    <w:p>
      <w:pPr>
        <w:spacing w:after="0"/>
        <w:ind w:left="0"/>
        <w:jc w:val="both"/>
      </w:pPr>
      <w:r>
        <w:rPr>
          <w:rFonts w:ascii="Times New Roman"/>
          <w:b w:val="false"/>
          <w:i w:val="false"/>
          <w:color w:val="000000"/>
          <w:sz w:val="28"/>
        </w:rPr>
        <w:t xml:space="preserve">       2. Сведения о владельце (собственнике) испытываемого объекта испытаний</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(наименование или фамилия, имя, отчество (при наличии)</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(область, город, район, почтовый адрес, телефон)</w:t>
      </w:r>
    </w:p>
    <w:p>
      <w:pPr>
        <w:spacing w:after="0"/>
        <w:ind w:left="0"/>
        <w:jc w:val="both"/>
      </w:pPr>
      <w:r>
        <w:rPr>
          <w:rFonts w:ascii="Times New Roman"/>
          <w:b w:val="false"/>
          <w:i w:val="false"/>
          <w:color w:val="000000"/>
          <w:sz w:val="28"/>
        </w:rPr>
        <w:t xml:space="preserve">       3. Сведения о разработчике испытываемого объекта испытаний</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(информация о разработчике, наименование или фамилия, имя, отчество (при наличии) авторов)</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(область, город, район, почтовый адрес, телефон)</w:t>
      </w:r>
    </w:p>
    <w:p>
      <w:pPr>
        <w:spacing w:after="0"/>
        <w:ind w:left="0"/>
        <w:jc w:val="both"/>
      </w:pPr>
      <w:r>
        <w:rPr>
          <w:rFonts w:ascii="Times New Roman"/>
          <w:b w:val="false"/>
          <w:i w:val="false"/>
          <w:color w:val="000000"/>
          <w:sz w:val="28"/>
        </w:rPr>
        <w:t xml:space="preserve">       4. Данные лица, ответственного за связь с поставщиком:</w:t>
      </w:r>
    </w:p>
    <w:p>
      <w:pPr>
        <w:spacing w:after="0"/>
        <w:ind w:left="0"/>
        <w:jc w:val="both"/>
      </w:pPr>
      <w:r>
        <w:rPr>
          <w:rFonts w:ascii="Times New Roman"/>
          <w:b w:val="false"/>
          <w:i w:val="false"/>
          <w:color w:val="000000"/>
          <w:sz w:val="28"/>
        </w:rPr>
        <w:t xml:space="preserve">       1) фамилия, имя, отчество: ___________________________________________;</w:t>
      </w:r>
    </w:p>
    <w:p>
      <w:pPr>
        <w:spacing w:after="0"/>
        <w:ind w:left="0"/>
        <w:jc w:val="both"/>
      </w:pPr>
      <w:r>
        <w:rPr>
          <w:rFonts w:ascii="Times New Roman"/>
          <w:b w:val="false"/>
          <w:i w:val="false"/>
          <w:color w:val="000000"/>
          <w:sz w:val="28"/>
        </w:rPr>
        <w:t xml:space="preserve">       2) должность: ______________________________________________________;</w:t>
      </w:r>
    </w:p>
    <w:p>
      <w:pPr>
        <w:spacing w:after="0"/>
        <w:ind w:left="0"/>
        <w:jc w:val="both"/>
      </w:pPr>
      <w:r>
        <w:rPr>
          <w:rFonts w:ascii="Times New Roman"/>
          <w:b w:val="false"/>
          <w:i w:val="false"/>
          <w:color w:val="000000"/>
          <w:sz w:val="28"/>
        </w:rPr>
        <w:t xml:space="preserve">       3) телефон рабочий: ___________, телефон сотовый: _____________________;</w:t>
      </w:r>
    </w:p>
    <w:p>
      <w:pPr>
        <w:spacing w:after="0"/>
        <w:ind w:left="0"/>
        <w:jc w:val="both"/>
      </w:pPr>
      <w:r>
        <w:rPr>
          <w:rFonts w:ascii="Times New Roman"/>
          <w:b w:val="false"/>
          <w:i w:val="false"/>
          <w:color w:val="000000"/>
          <w:sz w:val="28"/>
        </w:rPr>
        <w:t xml:space="preserve">       4) адрес электронной почты: __________________________@_____________.</w:t>
      </w:r>
    </w:p>
    <w:p>
      <w:pPr>
        <w:spacing w:after="0"/>
        <w:ind w:left="0"/>
        <w:jc w:val="both"/>
      </w:pPr>
      <w:r>
        <w:rPr>
          <w:rFonts w:ascii="Times New Roman"/>
          <w:b w:val="false"/>
          <w:i w:val="false"/>
          <w:color w:val="000000"/>
          <w:sz w:val="28"/>
        </w:rPr>
        <w:t xml:space="preserve">       Руководитель организации – заявителя ( фамилия, имя, отчество (при наличии),</w:t>
      </w:r>
    </w:p>
    <w:p>
      <w:pPr>
        <w:spacing w:after="0"/>
        <w:ind w:left="0"/>
        <w:jc w:val="both"/>
      </w:pPr>
      <w:r>
        <w:rPr>
          <w:rFonts w:ascii="Times New Roman"/>
          <w:b w:val="false"/>
          <w:i w:val="false"/>
          <w:color w:val="000000"/>
          <w:sz w:val="28"/>
        </w:rPr>
        <w:t xml:space="preserve">       заявителя ______ (подпись, дата)</w:t>
      </w:r>
    </w:p>
    <w:p>
      <w:pPr>
        <w:spacing w:after="0"/>
        <w:ind w:left="0"/>
        <w:jc w:val="both"/>
      </w:pPr>
      <w:r>
        <w:rPr>
          <w:rFonts w:ascii="Times New Roman"/>
          <w:b w:val="false"/>
          <w:i w:val="false"/>
          <w:color w:val="000000"/>
          <w:sz w:val="28"/>
        </w:rPr>
        <w:t xml:space="preserve">       (место печати)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проведения</w:t>
            </w:r>
            <w:r>
              <w:br/>
            </w:r>
            <w:r>
              <w:rPr>
                <w:rFonts w:ascii="Times New Roman"/>
                <w:b w:val="false"/>
                <w:i w:val="false"/>
                <w:color w:val="000000"/>
                <w:sz w:val="20"/>
              </w:rPr>
              <w:t>испытаний цифровых объектов</w:t>
            </w:r>
            <w:r>
              <w:br/>
            </w:r>
            <w:r>
              <w:rPr>
                <w:rFonts w:ascii="Times New Roman"/>
                <w:b w:val="false"/>
                <w:i w:val="false"/>
                <w:color w:val="000000"/>
                <w:sz w:val="20"/>
              </w:rPr>
              <w:t>"цифрового правительства" и</w:t>
            </w:r>
            <w:r>
              <w:br/>
            </w:r>
            <w:r>
              <w:rPr>
                <w:rFonts w:ascii="Times New Roman"/>
                <w:b w:val="false"/>
                <w:i w:val="false"/>
                <w:color w:val="000000"/>
                <w:sz w:val="20"/>
              </w:rPr>
              <w:t>критически важных цифровых</w:t>
            </w:r>
            <w:r>
              <w:br/>
            </w:r>
            <w:r>
              <w:rPr>
                <w:rFonts w:ascii="Times New Roman"/>
                <w:b w:val="false"/>
                <w:i w:val="false"/>
                <w:color w:val="000000"/>
                <w:sz w:val="20"/>
              </w:rPr>
              <w:t>объектов на соответствие</w:t>
            </w:r>
            <w:r>
              <w:br/>
            </w:r>
            <w:r>
              <w:rPr>
                <w:rFonts w:ascii="Times New Roman"/>
                <w:b w:val="false"/>
                <w:i w:val="false"/>
                <w:color w:val="000000"/>
                <w:sz w:val="20"/>
              </w:rPr>
              <w:t>требованиям кибербезопасности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32" w:id="300"/>
    <w:p>
      <w:pPr>
        <w:spacing w:after="0"/>
        <w:ind w:left="0"/>
        <w:jc w:val="left"/>
      </w:pPr>
      <w:r>
        <w:rPr>
          <w:rFonts w:ascii="Times New Roman"/>
          <w:b/>
          <w:i w:val="false"/>
          <w:color w:val="000000"/>
        </w:rPr>
        <w:t xml:space="preserve"> Анкета-вопросник о характеристиках объекта испытаний</w:t>
      </w:r>
    </w:p>
    <w:bookmarkEnd w:id="300"/>
    <w:p>
      <w:pPr>
        <w:spacing w:after="0"/>
        <w:ind w:left="0"/>
        <w:jc w:val="both"/>
      </w:pPr>
      <w:bookmarkStart w:name="z433" w:id="301"/>
      <w:r>
        <w:rPr>
          <w:rFonts w:ascii="Times New Roman"/>
          <w:b w:val="false"/>
          <w:i w:val="false"/>
          <w:color w:val="000000"/>
          <w:sz w:val="28"/>
        </w:rPr>
        <w:t>
      1. Наименование объекта испытаний: __________________________________________</w:t>
      </w:r>
    </w:p>
    <w:bookmarkEnd w:id="301"/>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2. Краткая аннотация на объект испытаний 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(назначение и область применения)</w:t>
      </w:r>
    </w:p>
    <w:p>
      <w:pPr>
        <w:spacing w:after="0"/>
        <w:ind w:left="0"/>
        <w:jc w:val="both"/>
      </w:pPr>
      <w:r>
        <w:rPr>
          <w:rFonts w:ascii="Times New Roman"/>
          <w:b w:val="false"/>
          <w:i w:val="false"/>
          <w:color w:val="000000"/>
          <w:sz w:val="28"/>
        </w:rPr>
        <w:t xml:space="preserve">       3. Классификация объекта испытаний:</w:t>
      </w:r>
    </w:p>
    <w:p>
      <w:pPr>
        <w:spacing w:after="0"/>
        <w:ind w:left="0"/>
        <w:jc w:val="both"/>
      </w:pPr>
      <w:r>
        <w:rPr>
          <w:rFonts w:ascii="Times New Roman"/>
          <w:b w:val="false"/>
          <w:i w:val="false"/>
          <w:color w:val="000000"/>
          <w:sz w:val="28"/>
        </w:rPr>
        <w:t xml:space="preserve">       1) класс прикладного программного обеспечения _________________________.</w:t>
      </w:r>
    </w:p>
    <w:p>
      <w:pPr>
        <w:spacing w:after="0"/>
        <w:ind w:left="0"/>
        <w:jc w:val="both"/>
      </w:pPr>
      <w:r>
        <w:rPr>
          <w:rFonts w:ascii="Times New Roman"/>
          <w:b w:val="false"/>
          <w:i w:val="false"/>
          <w:color w:val="000000"/>
          <w:sz w:val="28"/>
        </w:rPr>
        <w:t xml:space="preserve">       2) схема классификации по форме согласно классификатору цифровых объектов, утверждаемому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20 Цифрового Кодекса Республики Казахстан.</w:t>
      </w:r>
    </w:p>
    <w:p>
      <w:pPr>
        <w:spacing w:after="0"/>
        <w:ind w:left="0"/>
        <w:jc w:val="both"/>
      </w:pPr>
      <w:r>
        <w:rPr>
          <w:rFonts w:ascii="Times New Roman"/>
          <w:b w:val="false"/>
          <w:i w:val="false"/>
          <w:color w:val="000000"/>
          <w:sz w:val="28"/>
        </w:rPr>
        <w:t xml:space="preserve">       4. Архитектура объекта испытаний:</w:t>
      </w:r>
    </w:p>
    <w:p>
      <w:pPr>
        <w:spacing w:after="0"/>
        <w:ind w:left="0"/>
        <w:jc w:val="both"/>
      </w:pPr>
      <w:r>
        <w:rPr>
          <w:rFonts w:ascii="Times New Roman"/>
          <w:b w:val="false"/>
          <w:i w:val="false"/>
          <w:color w:val="000000"/>
          <w:sz w:val="28"/>
        </w:rPr>
        <w:t xml:space="preserve">       1) функциональная схема объекта испытаний (при необходимости) с указанием:</w:t>
      </w:r>
    </w:p>
    <w:p>
      <w:pPr>
        <w:spacing w:after="0"/>
        <w:ind w:left="0"/>
        <w:jc w:val="both"/>
      </w:pPr>
      <w:r>
        <w:rPr>
          <w:rFonts w:ascii="Times New Roman"/>
          <w:b w:val="false"/>
          <w:i w:val="false"/>
          <w:color w:val="000000"/>
          <w:sz w:val="28"/>
        </w:rPr>
        <w:t xml:space="preserve">       компонентов, модулей объекта испытаний и их IP-адресов;</w:t>
      </w:r>
    </w:p>
    <w:p>
      <w:pPr>
        <w:spacing w:after="0"/>
        <w:ind w:left="0"/>
        <w:jc w:val="both"/>
      </w:pPr>
      <w:r>
        <w:rPr>
          <w:rFonts w:ascii="Times New Roman"/>
          <w:b w:val="false"/>
          <w:i w:val="false"/>
          <w:color w:val="000000"/>
          <w:sz w:val="28"/>
        </w:rPr>
        <w:t xml:space="preserve">       связей между компонентами или модулями и направления информационных потоков;</w:t>
      </w:r>
    </w:p>
    <w:p>
      <w:pPr>
        <w:spacing w:after="0"/>
        <w:ind w:left="0"/>
        <w:jc w:val="both"/>
      </w:pPr>
      <w:r>
        <w:rPr>
          <w:rFonts w:ascii="Times New Roman"/>
          <w:b w:val="false"/>
          <w:i w:val="false"/>
          <w:color w:val="000000"/>
          <w:sz w:val="28"/>
        </w:rPr>
        <w:t xml:space="preserve">       точки подключения интеграционного взаимодействия с другими цифровыми объектами;</w:t>
      </w:r>
    </w:p>
    <w:p>
      <w:pPr>
        <w:spacing w:after="0"/>
        <w:ind w:left="0"/>
        <w:jc w:val="both"/>
      </w:pPr>
      <w:r>
        <w:rPr>
          <w:rFonts w:ascii="Times New Roman"/>
          <w:b w:val="false"/>
          <w:i w:val="false"/>
          <w:color w:val="000000"/>
          <w:sz w:val="28"/>
        </w:rPr>
        <w:t xml:space="preserve">       точки подключения пользователей;</w:t>
      </w:r>
    </w:p>
    <w:p>
      <w:pPr>
        <w:spacing w:after="0"/>
        <w:ind w:left="0"/>
        <w:jc w:val="both"/>
      </w:pPr>
      <w:r>
        <w:rPr>
          <w:rFonts w:ascii="Times New Roman"/>
          <w:b w:val="false"/>
          <w:i w:val="false"/>
          <w:color w:val="000000"/>
          <w:sz w:val="28"/>
        </w:rPr>
        <w:t xml:space="preserve">       мест и технологий хранения данных;</w:t>
      </w:r>
    </w:p>
    <w:p>
      <w:pPr>
        <w:spacing w:after="0"/>
        <w:ind w:left="0"/>
        <w:jc w:val="both"/>
      </w:pPr>
      <w:r>
        <w:rPr>
          <w:rFonts w:ascii="Times New Roman"/>
          <w:b w:val="false"/>
          <w:i w:val="false"/>
          <w:color w:val="000000"/>
          <w:sz w:val="28"/>
        </w:rPr>
        <w:t xml:space="preserve">       применяемого резервного оборудования;</w:t>
      </w:r>
    </w:p>
    <w:p>
      <w:pPr>
        <w:spacing w:after="0"/>
        <w:ind w:left="0"/>
        <w:jc w:val="both"/>
      </w:pPr>
      <w:r>
        <w:rPr>
          <w:rFonts w:ascii="Times New Roman"/>
          <w:b w:val="false"/>
          <w:i w:val="false"/>
          <w:color w:val="000000"/>
          <w:sz w:val="28"/>
        </w:rPr>
        <w:t xml:space="preserve">       разъяснения применяемых терминов и аббревиатур.</w:t>
      </w:r>
    </w:p>
    <w:p>
      <w:pPr>
        <w:spacing w:after="0"/>
        <w:ind w:left="0"/>
        <w:jc w:val="both"/>
      </w:pPr>
      <w:r>
        <w:rPr>
          <w:rFonts w:ascii="Times New Roman"/>
          <w:b w:val="false"/>
          <w:i w:val="false"/>
          <w:color w:val="000000"/>
          <w:sz w:val="28"/>
        </w:rPr>
        <w:t xml:space="preserve">       2) схема сети передачи данных объекта испытаний (при необходимости) с указанием:</w:t>
      </w:r>
    </w:p>
    <w:p>
      <w:pPr>
        <w:spacing w:after="0"/>
        <w:ind w:left="0"/>
        <w:jc w:val="both"/>
      </w:pPr>
      <w:r>
        <w:rPr>
          <w:rFonts w:ascii="Times New Roman"/>
          <w:b w:val="false"/>
          <w:i w:val="false"/>
          <w:color w:val="000000"/>
          <w:sz w:val="28"/>
        </w:rPr>
        <w:t xml:space="preserve">       архитектуры и характеристик сети;</w:t>
      </w:r>
    </w:p>
    <w:p>
      <w:pPr>
        <w:spacing w:after="0"/>
        <w:ind w:left="0"/>
        <w:jc w:val="both"/>
      </w:pPr>
      <w:r>
        <w:rPr>
          <w:rFonts w:ascii="Times New Roman"/>
          <w:b w:val="false"/>
          <w:i w:val="false"/>
          <w:color w:val="000000"/>
          <w:sz w:val="28"/>
        </w:rPr>
        <w:t xml:space="preserve">       серверного сетевого и коммуникационного оборудования;</w:t>
      </w:r>
    </w:p>
    <w:p>
      <w:pPr>
        <w:spacing w:after="0"/>
        <w:ind w:left="0"/>
        <w:jc w:val="both"/>
      </w:pPr>
      <w:r>
        <w:rPr>
          <w:rFonts w:ascii="Times New Roman"/>
          <w:b w:val="false"/>
          <w:i w:val="false"/>
          <w:color w:val="000000"/>
          <w:sz w:val="28"/>
        </w:rPr>
        <w:t xml:space="preserve">       адресации и применяемых сетевых технологий;</w:t>
      </w:r>
    </w:p>
    <w:p>
      <w:pPr>
        <w:spacing w:after="0"/>
        <w:ind w:left="0"/>
        <w:jc w:val="both"/>
      </w:pPr>
      <w:r>
        <w:rPr>
          <w:rFonts w:ascii="Times New Roman"/>
          <w:b w:val="false"/>
          <w:i w:val="false"/>
          <w:color w:val="000000"/>
          <w:sz w:val="28"/>
        </w:rPr>
        <w:t xml:space="preserve">       используемых локальных, ведомственных (корпоративных) и глобальных сетей;</w:t>
      </w:r>
    </w:p>
    <w:p>
      <w:pPr>
        <w:spacing w:after="0"/>
        <w:ind w:left="0"/>
        <w:jc w:val="both"/>
      </w:pPr>
      <w:r>
        <w:rPr>
          <w:rFonts w:ascii="Times New Roman"/>
          <w:b w:val="false"/>
          <w:i w:val="false"/>
          <w:color w:val="000000"/>
          <w:sz w:val="28"/>
        </w:rPr>
        <w:t xml:space="preserve">       решения(й) по обеспечению отказоустойчивости и резервированию;</w:t>
      </w:r>
    </w:p>
    <w:p>
      <w:pPr>
        <w:spacing w:after="0"/>
        <w:ind w:left="0"/>
        <w:jc w:val="both"/>
      </w:pPr>
      <w:r>
        <w:rPr>
          <w:rFonts w:ascii="Times New Roman"/>
          <w:b w:val="false"/>
          <w:i w:val="false"/>
          <w:color w:val="000000"/>
          <w:sz w:val="28"/>
        </w:rPr>
        <w:t xml:space="preserve">       разъяснения применяемых терминов и аббревиатур.</w:t>
      </w:r>
    </w:p>
    <w:p>
      <w:pPr>
        <w:spacing w:after="0"/>
        <w:ind w:left="0"/>
        <w:jc w:val="both"/>
      </w:pPr>
      <w:r>
        <w:rPr>
          <w:rFonts w:ascii="Times New Roman"/>
          <w:b w:val="false"/>
          <w:i w:val="false"/>
          <w:color w:val="000000"/>
          <w:sz w:val="28"/>
        </w:rPr>
        <w:t xml:space="preserve">       5. Информация об объекте испытаний:</w:t>
      </w:r>
    </w:p>
    <w:p>
      <w:pPr>
        <w:spacing w:after="0"/>
        <w:ind w:left="0"/>
        <w:jc w:val="both"/>
      </w:pPr>
      <w:r>
        <w:rPr>
          <w:rFonts w:ascii="Times New Roman"/>
          <w:b w:val="false"/>
          <w:i w:val="false"/>
          <w:color w:val="000000"/>
          <w:sz w:val="28"/>
        </w:rPr>
        <w:t xml:space="preserve">       1) информация о серверном оборудовании: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сервера или виртуального ресурса (доменное имя, сетевое имя или логическое имя сервера)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Назначение (выполняемые функциональные задачи)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Характеристики сервера или используемых заявленных виртуальных ресурсов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Операционная система (далее – ОС), система управления базами данных (далее – СУБД), программное обеспечение (далее – ПО), приложения, библиотеки и средства защиты, установленные на серверах или используемые виртуальные сервисы (состав программной среды с указание номеров версий)</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Применяемые IP-адреса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34" w:id="302"/>
    <w:p>
      <w:pPr>
        <w:spacing w:after="0"/>
        <w:ind w:left="0"/>
        <w:jc w:val="both"/>
      </w:pPr>
      <w:r>
        <w:rPr>
          <w:rFonts w:ascii="Times New Roman"/>
          <w:b w:val="false"/>
          <w:i w:val="false"/>
          <w:color w:val="000000"/>
          <w:sz w:val="28"/>
        </w:rPr>
        <w:t>
             2) информация о сетевом оборудовании:</w:t>
      </w:r>
    </w:p>
    <w:bookmarkEnd w:id="3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сетевого оборудования (марка/модель)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Назначение (выполняемые функциональные задачи)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Применяемые сетевые технологии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Применяемые технологии защиты сети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Используемые IP-адреса, в том числе, порт управления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35" w:id="303"/>
    <w:p>
      <w:pPr>
        <w:spacing w:after="0"/>
        <w:ind w:left="0"/>
        <w:jc w:val="both"/>
      </w:pPr>
      <w:r>
        <w:rPr>
          <w:rFonts w:ascii="Times New Roman"/>
          <w:b w:val="false"/>
          <w:i w:val="false"/>
          <w:color w:val="000000"/>
          <w:sz w:val="28"/>
        </w:rPr>
        <w:t>
             3) местонахождение серверного и сетевого оборудования:</w:t>
      </w:r>
    </w:p>
    <w:bookmarkEnd w:id="3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Владелец серверного помещения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Юридический адрес владельца серверного помещения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Фактическое местоположение – адрес серверного помещения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Ответственные лица за организацию доступа (фамилия, имя, отчество (при наличии)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 ответственных лиц (рабочие, сотовые)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36" w:id="304"/>
    <w:p>
      <w:pPr>
        <w:spacing w:after="0"/>
        <w:ind w:left="0"/>
        <w:jc w:val="both"/>
      </w:pPr>
      <w:r>
        <w:rPr>
          <w:rFonts w:ascii="Times New Roman"/>
          <w:b w:val="false"/>
          <w:i w:val="false"/>
          <w:color w:val="000000"/>
          <w:sz w:val="28"/>
        </w:rPr>
        <w:t>
             4) характеристики резервного серверного оборудования:</w:t>
      </w:r>
    </w:p>
    <w:bookmarkEnd w:id="3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сервера или виртуального ресурса (доменное имя, сетевое имя или логическое имя сервера)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Назначение (выполняемые функциональные задачи)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Характеристики сервера или используемых заявленных виртуальных ресурсов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 СУБД, ПО, приложения, библиотеки и средства защиты, установленные на серверах или используемые виртуальные сервисы (состав программной среды с указание номеров версий)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Применяемые IP-адреса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 резервирования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37" w:id="305"/>
    <w:p>
      <w:pPr>
        <w:spacing w:after="0"/>
        <w:ind w:left="0"/>
        <w:jc w:val="both"/>
      </w:pPr>
      <w:r>
        <w:rPr>
          <w:rFonts w:ascii="Times New Roman"/>
          <w:b w:val="false"/>
          <w:i w:val="false"/>
          <w:color w:val="000000"/>
          <w:sz w:val="28"/>
        </w:rPr>
        <w:t>
             5) характеристики резервного сетевого оборудования:</w:t>
      </w:r>
    </w:p>
    <w:bookmarkEnd w:id="3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сетевого оборудования (марка/модель)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Назначение (выполняемые функциональные задачи)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Применяемые сетевые технологии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Применяемые технологии защиты сети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Используемые IP-адреса, в том числе порт управления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 резервирования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38" w:id="306"/>
    <w:p>
      <w:pPr>
        <w:spacing w:after="0"/>
        <w:ind w:left="0"/>
        <w:jc w:val="both"/>
      </w:pPr>
      <w:r>
        <w:rPr>
          <w:rFonts w:ascii="Times New Roman"/>
          <w:b w:val="false"/>
          <w:i w:val="false"/>
          <w:color w:val="000000"/>
          <w:sz w:val="28"/>
        </w:rPr>
        <w:t>
             6) местонахождение резервного серверного и сетевого оборудования:</w:t>
      </w:r>
    </w:p>
    <w:bookmarkEnd w:id="3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Владелец серверного помещения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Юридический адрес владельца серверного помещения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Фактическое местоположение – адрес серверного помещения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Ответственные лица за организацию доступа (фамилия, имя, отчество (при наличии)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 ответственных лиц (рабочие, сотовые)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39" w:id="307"/>
    <w:p>
      <w:pPr>
        <w:spacing w:after="0"/>
        <w:ind w:left="0"/>
        <w:jc w:val="both"/>
      </w:pPr>
      <w:r>
        <w:rPr>
          <w:rFonts w:ascii="Times New Roman"/>
          <w:b w:val="false"/>
          <w:i w:val="false"/>
          <w:color w:val="000000"/>
          <w:sz w:val="28"/>
        </w:rPr>
        <w:t>
             7) структура сети объекта испытаний (при необходимости):</w:t>
      </w:r>
    </w:p>
    <w:bookmarkEnd w:id="3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сегмента сети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IP-адрес сети/маска сети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40" w:id="308"/>
    <w:p>
      <w:pPr>
        <w:spacing w:after="0"/>
        <w:ind w:left="0"/>
        <w:jc w:val="both"/>
      </w:pPr>
      <w:r>
        <w:rPr>
          <w:rFonts w:ascii="Times New Roman"/>
          <w:b w:val="false"/>
          <w:i w:val="false"/>
          <w:color w:val="000000"/>
          <w:sz w:val="28"/>
        </w:rPr>
        <w:t>
             8) информация по рабочим станциям администраторов:</w:t>
      </w:r>
    </w:p>
    <w:bookmarkEnd w:id="3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Роль администратора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учетных записей администраторов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доступа к Интернет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удаленного доступа к оборудованию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IP-адрес рабочей станции администратора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Фактическое местоположение – адрес рабочего места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41" w:id="309"/>
    <w:p>
      <w:pPr>
        <w:spacing w:after="0"/>
        <w:ind w:left="0"/>
        <w:jc w:val="both"/>
      </w:pPr>
      <w:r>
        <w:rPr>
          <w:rFonts w:ascii="Times New Roman"/>
          <w:b w:val="false"/>
          <w:i w:val="false"/>
          <w:color w:val="000000"/>
          <w:sz w:val="28"/>
        </w:rPr>
        <w:t>
             9) информация о пользователях прикладного программного обеспечения, в том числе с применением мобильных и интернет-приложений:</w:t>
      </w:r>
    </w:p>
    <w:bookmarkEnd w:id="3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Роль пользователя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типовых действий пользователя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и порт точки подключения пользователей к объекту испытаний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Протокол подключения пользователей к объекту испытаний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пользователей согласно нормативно-технической документации на создание или развитие объекта испытаний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Максимальное количество, обрабатываемых запросов (пакетов) в секунду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Максимальное время ожидания между запросами</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bookmarkStart w:name="z442" w:id="310"/>
    <w:p>
      <w:pPr>
        <w:spacing w:after="0"/>
        <w:ind w:left="0"/>
        <w:jc w:val="both"/>
      </w:pPr>
      <w:r>
        <w:rPr>
          <w:rFonts w:ascii="Times New Roman"/>
          <w:b w:val="false"/>
          <w:i w:val="false"/>
          <w:color w:val="000000"/>
          <w:sz w:val="28"/>
        </w:rPr>
        <w:t>
             10) Информация об интеграционном взаимодействии объекта испытаний, в том числе, планируемые:</w:t>
      </w:r>
    </w:p>
    <w:bookmarkEnd w:id="3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интеграционной связи (цифрового объекта)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Собственник или владелец интегрируемого объекта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Действующая/планируемая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модуля интеграции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точки подключения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Протокол подключения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Максимальное количество запросов (пакетов) в секунду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Максимальное время ожидания между запросами</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43" w:id="311"/>
    <w:p>
      <w:pPr>
        <w:spacing w:after="0"/>
        <w:ind w:left="0"/>
        <w:jc w:val="both"/>
      </w:pPr>
      <w:r>
        <w:rPr>
          <w:rFonts w:ascii="Times New Roman"/>
          <w:b w:val="false"/>
          <w:i w:val="false"/>
          <w:color w:val="000000"/>
          <w:sz w:val="28"/>
        </w:rPr>
        <w:t>
             11) Исходные коды прикладного ПО (при необходимости):</w:t>
      </w:r>
    </w:p>
    <w:bookmarkEnd w:id="3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Маркировка диска (при необходимости)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каталога/Наименование каталога на диске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файла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файла, Мбайт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Применяемый язык программирования (при необходимости)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Версия языка программирования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Применяемый фреймворк, версия фреймворка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Версия среды разработки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модификации файла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44" w:id="312"/>
    <w:p>
      <w:pPr>
        <w:spacing w:after="0"/>
        <w:ind w:left="0"/>
        <w:jc w:val="both"/>
      </w:pPr>
      <w:r>
        <w:rPr>
          <w:rFonts w:ascii="Times New Roman"/>
          <w:b w:val="false"/>
          <w:i w:val="false"/>
          <w:color w:val="000000"/>
          <w:sz w:val="28"/>
        </w:rPr>
        <w:t>
             12) Исходные коды и исполняемые файлы используемых библиотек и программных(ой) платформ(ы) (при необходимости):</w:t>
      </w:r>
    </w:p>
    <w:bookmarkEnd w:id="3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Маркировка диска (при необходимости)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каталога/Наименование каталога на диске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библиотеки/программной платформы/файла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Мбайт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Язык программирования (при необходимости)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Версия библиотеки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45" w:id="313"/>
    <w:p>
      <w:pPr>
        <w:spacing w:after="0"/>
        <w:ind w:left="0"/>
        <w:jc w:val="both"/>
      </w:pPr>
      <w:r>
        <w:rPr>
          <w:rFonts w:ascii="Times New Roman"/>
          <w:b w:val="false"/>
          <w:i w:val="false"/>
          <w:color w:val="000000"/>
          <w:sz w:val="28"/>
        </w:rPr>
        <w:t>
             6. Документирование испытываемого объекта (при необходимости):</w:t>
      </w:r>
    </w:p>
    <w:bookmarkEnd w:id="3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страниц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утверждения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 или нормативный документ, в соответствии с которым был разработан документ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Политика кибербезопасности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Методика оценки рисков кибербезопасности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Правила идентификации, классификации, маркировки, паспортизации активов, связанных со средствами обработки информации и их инвентаризации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Правила проведения внутреннего аудита кибербезопасности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Правила использования средств криптографической защиты информации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Правила организации процедуры аутентификации и разграничения прав доступа к цифровым ресурсам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Правила организации антивирусного контроля, использования мобильных устройств, носителей информации, Интернета и электронной почты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Правила организации физической защиты, безопасной среды функционирования и обеспечения непрерывной работы активов, связанных со средствами обработки информации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Руководство администратора по сопровождению цифрового объекта, резервному копированию и восстановлению информации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Инструкцию о порядке действий пользователей по реагированию на инциденты кибербезопасности и во внештатных (кризисных) ситуациях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проведения</w:t>
            </w:r>
            <w:r>
              <w:br/>
            </w:r>
            <w:r>
              <w:rPr>
                <w:rFonts w:ascii="Times New Roman"/>
                <w:b w:val="false"/>
                <w:i w:val="false"/>
                <w:color w:val="000000"/>
                <w:sz w:val="20"/>
              </w:rPr>
              <w:t>испытаний цифровых объектов</w:t>
            </w:r>
            <w:r>
              <w:br/>
            </w:r>
            <w:r>
              <w:rPr>
                <w:rFonts w:ascii="Times New Roman"/>
                <w:b w:val="false"/>
                <w:i w:val="false"/>
                <w:color w:val="000000"/>
                <w:sz w:val="20"/>
              </w:rPr>
              <w:t>"цифрового правительства" и</w:t>
            </w:r>
            <w:r>
              <w:br/>
            </w:r>
            <w:r>
              <w:rPr>
                <w:rFonts w:ascii="Times New Roman"/>
                <w:b w:val="false"/>
                <w:i w:val="false"/>
                <w:color w:val="000000"/>
                <w:sz w:val="20"/>
              </w:rPr>
              <w:t>критически важных цифровых</w:t>
            </w:r>
            <w:r>
              <w:br/>
            </w:r>
            <w:r>
              <w:rPr>
                <w:rFonts w:ascii="Times New Roman"/>
                <w:b w:val="false"/>
                <w:i w:val="false"/>
                <w:color w:val="000000"/>
                <w:sz w:val="20"/>
              </w:rPr>
              <w:t>объектов на соответствие</w:t>
            </w:r>
            <w:r>
              <w:br/>
            </w:r>
            <w:r>
              <w:rPr>
                <w:rFonts w:ascii="Times New Roman"/>
                <w:b w:val="false"/>
                <w:i w:val="false"/>
                <w:color w:val="000000"/>
                <w:sz w:val="20"/>
              </w:rPr>
              <w:t>требованиям кибербезопасности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48" w:id="314"/>
    <w:p>
      <w:pPr>
        <w:spacing w:after="0"/>
        <w:ind w:left="0"/>
        <w:jc w:val="left"/>
      </w:pPr>
      <w:r>
        <w:rPr>
          <w:rFonts w:ascii="Times New Roman"/>
          <w:b/>
          <w:i w:val="false"/>
          <w:color w:val="000000"/>
        </w:rPr>
        <w:t xml:space="preserve"> Перечень нормативно-технической документации по кибербезопасности объекта испытаний</w:t>
      </w:r>
    </w:p>
    <w:bookmarkEnd w:id="314"/>
    <w:bookmarkStart w:name="z449" w:id="315"/>
    <w:p>
      <w:pPr>
        <w:spacing w:after="0"/>
        <w:ind w:left="0"/>
        <w:jc w:val="both"/>
      </w:pPr>
      <w:r>
        <w:rPr>
          <w:rFonts w:ascii="Times New Roman"/>
          <w:b w:val="false"/>
          <w:i w:val="false"/>
          <w:color w:val="000000"/>
          <w:sz w:val="28"/>
        </w:rPr>
        <w:t>
      1. Политика кибербезопасности;</w:t>
      </w:r>
    </w:p>
    <w:bookmarkEnd w:id="315"/>
    <w:bookmarkStart w:name="z450" w:id="316"/>
    <w:p>
      <w:pPr>
        <w:spacing w:after="0"/>
        <w:ind w:left="0"/>
        <w:jc w:val="both"/>
      </w:pPr>
      <w:r>
        <w:rPr>
          <w:rFonts w:ascii="Times New Roman"/>
          <w:b w:val="false"/>
          <w:i w:val="false"/>
          <w:color w:val="000000"/>
          <w:sz w:val="28"/>
        </w:rPr>
        <w:t>
      2. Методика оценки рисков кибербезопасности;</w:t>
      </w:r>
    </w:p>
    <w:bookmarkEnd w:id="316"/>
    <w:bookmarkStart w:name="z451" w:id="317"/>
    <w:p>
      <w:pPr>
        <w:spacing w:after="0"/>
        <w:ind w:left="0"/>
        <w:jc w:val="both"/>
      </w:pPr>
      <w:r>
        <w:rPr>
          <w:rFonts w:ascii="Times New Roman"/>
          <w:b w:val="false"/>
          <w:i w:val="false"/>
          <w:color w:val="000000"/>
          <w:sz w:val="28"/>
        </w:rPr>
        <w:t>
      3. Правила идентификации, классификации, маркировки, паспортизации активов, связанных со средствами обработки информации и их инвентаризации;</w:t>
      </w:r>
    </w:p>
    <w:bookmarkEnd w:id="317"/>
    <w:bookmarkStart w:name="z452" w:id="318"/>
    <w:p>
      <w:pPr>
        <w:spacing w:after="0"/>
        <w:ind w:left="0"/>
        <w:jc w:val="both"/>
      </w:pPr>
      <w:r>
        <w:rPr>
          <w:rFonts w:ascii="Times New Roman"/>
          <w:b w:val="false"/>
          <w:i w:val="false"/>
          <w:color w:val="000000"/>
          <w:sz w:val="28"/>
        </w:rPr>
        <w:t>
      4. Правила проведения внутреннего аудита кибербезопасности;</w:t>
      </w:r>
    </w:p>
    <w:bookmarkEnd w:id="318"/>
    <w:bookmarkStart w:name="z453" w:id="319"/>
    <w:p>
      <w:pPr>
        <w:spacing w:after="0"/>
        <w:ind w:left="0"/>
        <w:jc w:val="both"/>
      </w:pPr>
      <w:r>
        <w:rPr>
          <w:rFonts w:ascii="Times New Roman"/>
          <w:b w:val="false"/>
          <w:i w:val="false"/>
          <w:color w:val="000000"/>
          <w:sz w:val="28"/>
        </w:rPr>
        <w:t>
      5. Правила использования средств криптографической защиты информации;</w:t>
      </w:r>
    </w:p>
    <w:bookmarkEnd w:id="319"/>
    <w:bookmarkStart w:name="z454" w:id="320"/>
    <w:p>
      <w:pPr>
        <w:spacing w:after="0"/>
        <w:ind w:left="0"/>
        <w:jc w:val="both"/>
      </w:pPr>
      <w:r>
        <w:rPr>
          <w:rFonts w:ascii="Times New Roman"/>
          <w:b w:val="false"/>
          <w:i w:val="false"/>
          <w:color w:val="000000"/>
          <w:sz w:val="28"/>
        </w:rPr>
        <w:t>
      6. Правила организации процедуры аутентификации и разграничения прав доступа к цифровым ресурсам;</w:t>
      </w:r>
    </w:p>
    <w:bookmarkEnd w:id="320"/>
    <w:bookmarkStart w:name="z455" w:id="321"/>
    <w:p>
      <w:pPr>
        <w:spacing w:after="0"/>
        <w:ind w:left="0"/>
        <w:jc w:val="both"/>
      </w:pPr>
      <w:r>
        <w:rPr>
          <w:rFonts w:ascii="Times New Roman"/>
          <w:b w:val="false"/>
          <w:i w:val="false"/>
          <w:color w:val="000000"/>
          <w:sz w:val="28"/>
        </w:rPr>
        <w:t>
      7. Правила организации антивирусного контроля, использования мобильных устройств, носителей информации, Интернета и электронной почты;</w:t>
      </w:r>
    </w:p>
    <w:bookmarkEnd w:id="321"/>
    <w:bookmarkStart w:name="z456" w:id="322"/>
    <w:p>
      <w:pPr>
        <w:spacing w:after="0"/>
        <w:ind w:left="0"/>
        <w:jc w:val="both"/>
      </w:pPr>
      <w:r>
        <w:rPr>
          <w:rFonts w:ascii="Times New Roman"/>
          <w:b w:val="false"/>
          <w:i w:val="false"/>
          <w:color w:val="000000"/>
          <w:sz w:val="28"/>
        </w:rPr>
        <w:t>
      8. Правила организации физической защиты, безопасной среды функционирования и обеспечения непрерывной работы активов, связанных со средствами обработки информации;</w:t>
      </w:r>
    </w:p>
    <w:bookmarkEnd w:id="322"/>
    <w:bookmarkStart w:name="z457" w:id="323"/>
    <w:p>
      <w:pPr>
        <w:spacing w:after="0"/>
        <w:ind w:left="0"/>
        <w:jc w:val="both"/>
      </w:pPr>
      <w:r>
        <w:rPr>
          <w:rFonts w:ascii="Times New Roman"/>
          <w:b w:val="false"/>
          <w:i w:val="false"/>
          <w:color w:val="000000"/>
          <w:sz w:val="28"/>
        </w:rPr>
        <w:t>
      9. Руководство администратора по сопровождению цифрового объекта, резервному копированию и восстановлению информации;</w:t>
      </w:r>
    </w:p>
    <w:bookmarkEnd w:id="323"/>
    <w:bookmarkStart w:name="z458" w:id="324"/>
    <w:p>
      <w:pPr>
        <w:spacing w:after="0"/>
        <w:ind w:left="0"/>
        <w:jc w:val="both"/>
      </w:pPr>
      <w:r>
        <w:rPr>
          <w:rFonts w:ascii="Times New Roman"/>
          <w:b w:val="false"/>
          <w:i w:val="false"/>
          <w:color w:val="000000"/>
          <w:sz w:val="28"/>
        </w:rPr>
        <w:t>
      10. Инструкция о порядке действий пользователей по реагированию на инциденты кибербезопасности и во внештатных (кризисных) ситуациях.</w:t>
      </w:r>
    </w:p>
    <w:bookmarkEnd w:id="3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проведения</w:t>
            </w:r>
            <w:r>
              <w:br/>
            </w:r>
            <w:r>
              <w:rPr>
                <w:rFonts w:ascii="Times New Roman"/>
                <w:b w:val="false"/>
                <w:i w:val="false"/>
                <w:color w:val="000000"/>
                <w:sz w:val="20"/>
              </w:rPr>
              <w:t>испытаний цифровых объектов</w:t>
            </w:r>
            <w:r>
              <w:br/>
            </w:r>
            <w:r>
              <w:rPr>
                <w:rFonts w:ascii="Times New Roman"/>
                <w:b w:val="false"/>
                <w:i w:val="false"/>
                <w:color w:val="000000"/>
                <w:sz w:val="20"/>
              </w:rPr>
              <w:t>"цифрового правительства" и</w:t>
            </w:r>
            <w:r>
              <w:br/>
            </w:r>
            <w:r>
              <w:rPr>
                <w:rFonts w:ascii="Times New Roman"/>
                <w:b w:val="false"/>
                <w:i w:val="false"/>
                <w:color w:val="000000"/>
                <w:sz w:val="20"/>
              </w:rPr>
              <w:t>критически важных цифровых</w:t>
            </w:r>
            <w:r>
              <w:br/>
            </w:r>
            <w:r>
              <w:rPr>
                <w:rFonts w:ascii="Times New Roman"/>
                <w:b w:val="false"/>
                <w:i w:val="false"/>
                <w:color w:val="000000"/>
                <w:sz w:val="20"/>
              </w:rPr>
              <w:t>объектов на соответствие</w:t>
            </w:r>
            <w:r>
              <w:br/>
            </w:r>
            <w:r>
              <w:rPr>
                <w:rFonts w:ascii="Times New Roman"/>
                <w:b w:val="false"/>
                <w:i w:val="false"/>
                <w:color w:val="000000"/>
                <w:sz w:val="20"/>
              </w:rPr>
              <w:t>требованиям кибербезопасности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61" w:id="325"/>
    <w:p>
      <w:pPr>
        <w:spacing w:after="0"/>
        <w:ind w:left="0"/>
        <w:jc w:val="left"/>
      </w:pPr>
      <w:r>
        <w:rPr>
          <w:rFonts w:ascii="Times New Roman"/>
          <w:b/>
          <w:i w:val="false"/>
          <w:color w:val="000000"/>
        </w:rPr>
        <w:t xml:space="preserve"> Перечень изменений функционирования и (или) функциональности цифрового объекта</w:t>
      </w:r>
    </w:p>
    <w:bookmarkEnd w:id="3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Произведенные изменения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Анализ исходных кодов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Функции кибербезопасности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Нагрузочное испытание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Обследование сетевой инфраструктуры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Обследование процессов обеспечения кибербезопасности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Изменение среды разработки (язык программирования)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Изменение функции прикладного программного обеспечения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Замена серверного оборудования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Замена сетевого оборудования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Изменение типа операционной системы, системы управления базами данных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Изменение место расположения объекта испытаний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Миграция объекта испытаний из внутреннего контура на внешний контур или на оборот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Добавление нового компонента (сервера)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Новая интеграция с другими цифровыми системами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Изменение класса цифрового объекта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Изменение прав собственности и (или) владения цифрового объекта (изменение собственника и/или владельца)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