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cd62" w14:textId="172c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21 мая 2025 года № 244 "Об утверждении Правил составления, представления и публикации гражданского бюджета на стадиях планирования и исполнения бюджета"</w:t>
      </w:r>
    </w:p>
    <w:p>
      <w:pPr>
        <w:spacing w:after="0"/>
        <w:ind w:left="0"/>
        <w:jc w:val="both"/>
      </w:pPr>
      <w:r>
        <w:rPr>
          <w:rFonts w:ascii="Times New Roman"/>
          <w:b w:val="false"/>
          <w:i w:val="false"/>
          <w:color w:val="000000"/>
          <w:sz w:val="28"/>
        </w:rPr>
        <w:t>Приказ Министра финансов Республики Казахстан от 19 июня 2026 года № 419. Зарегистрирован в Министерстве юстиции Республики Казахстан 23 июня 2026 года № 39033</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Порядок введения в действие см. </w:t>
      </w:r>
      <w:r>
        <w:rPr>
          <w:rFonts w:ascii="Times New Roman"/>
          <w:b w:val="false"/>
          <w:i w:val="false"/>
          <w:color w:val="000000"/>
          <w:sz w:val="28"/>
        </w:rPr>
        <w:t>п. 3.</w:t>
      </w:r>
    </w:p>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21 мая 2025 года № 244 "Об утверждении Правил составления, представления и публикации гражданского бюджета на стадиях планирования и исполнения бюджета" (зарегистрирован в Реестре государственной регистрации нормативных правовых актов Республики Казахстан под № 36140), следующие изменения: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представления и публикации гражданского бюджета на стадиях планирования и исполнения бюджета,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Публикация гражданского бюджета осуществляется на официальных интернет-ресурсах центральных, местных государственных органов, субъектов квазигосударственного сектора, в том числе в обязательном порядке на интернет-портале открытых бюджетов, с соблюдением требований законодательства Республики Казахстан о доступе к информации, государственных секретах, об административных процедурах, общественных советах и цифрового законодательства Республики Казахстан, в отдельно созданной вкладке "Гражданский бюджет".";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"5. Формирование и публикация гражданского бюджета обеспечивается:</w:t>
      </w:r>
    </w:p>
    <w:bookmarkEnd w:id="5"/>
    <w:bookmarkStart w:name="z13" w:id="6"/>
    <w:p>
      <w:pPr>
        <w:spacing w:after="0"/>
        <w:ind w:left="0"/>
        <w:jc w:val="both"/>
      </w:pPr>
      <w:r>
        <w:rPr>
          <w:rFonts w:ascii="Times New Roman"/>
          <w:b w:val="false"/>
          <w:i w:val="false"/>
          <w:color w:val="000000"/>
          <w:sz w:val="28"/>
        </w:rPr>
        <w:t>
      центральным уполномоченным органом по бюджетному планированию на стадии планирования республиканского бюджета;</w:t>
      </w:r>
    </w:p>
    <w:bookmarkEnd w:id="6"/>
    <w:bookmarkStart w:name="z14" w:id="7"/>
    <w:p>
      <w:pPr>
        <w:spacing w:after="0"/>
        <w:ind w:left="0"/>
        <w:jc w:val="both"/>
      </w:pPr>
      <w:r>
        <w:rPr>
          <w:rFonts w:ascii="Times New Roman"/>
          <w:b w:val="false"/>
          <w:i w:val="false"/>
          <w:color w:val="000000"/>
          <w:sz w:val="28"/>
        </w:rPr>
        <w:t>
      центральным уполномоченным органом по исполнению бюджета на стадии исполнения республиканского бюджета;</w:t>
      </w:r>
    </w:p>
    <w:bookmarkEnd w:id="7"/>
    <w:bookmarkStart w:name="z15" w:id="8"/>
    <w:p>
      <w:pPr>
        <w:spacing w:after="0"/>
        <w:ind w:left="0"/>
        <w:jc w:val="both"/>
      </w:pPr>
      <w:r>
        <w:rPr>
          <w:rFonts w:ascii="Times New Roman"/>
          <w:b w:val="false"/>
          <w:i w:val="false"/>
          <w:color w:val="000000"/>
          <w:sz w:val="28"/>
        </w:rPr>
        <w:t>
      акиматом столицы, областным акиматом, акиматом города республиканского значения, районным (города областного значения) акиматом, аппаратом акима города районного значения, села, поселка, сельского округа, местными уполномоченными органами по государственному планированию на стадии планирования местных бюджетов;</w:t>
      </w:r>
    </w:p>
    <w:bookmarkEnd w:id="8"/>
    <w:bookmarkStart w:name="z16" w:id="9"/>
    <w:p>
      <w:pPr>
        <w:spacing w:after="0"/>
        <w:ind w:left="0"/>
        <w:jc w:val="both"/>
      </w:pPr>
      <w:r>
        <w:rPr>
          <w:rFonts w:ascii="Times New Roman"/>
          <w:b w:val="false"/>
          <w:i w:val="false"/>
          <w:color w:val="000000"/>
          <w:sz w:val="28"/>
        </w:rPr>
        <w:t>
      акиматом столицы, областным акиматом, акиматом города республиканского значения, районным (города областного значения) акиматом, аппаратом акима города районного значения, села, поселка, сельского округа, местными уполномоченными органами по исполнению бюджета на стадии исполнения местных бюджетов;</w:t>
      </w:r>
    </w:p>
    <w:bookmarkEnd w:id="9"/>
    <w:bookmarkStart w:name="z17" w:id="10"/>
    <w:p>
      <w:pPr>
        <w:spacing w:after="0"/>
        <w:ind w:left="0"/>
        <w:jc w:val="both"/>
      </w:pPr>
      <w:r>
        <w:rPr>
          <w:rFonts w:ascii="Times New Roman"/>
          <w:b w:val="false"/>
          <w:i w:val="false"/>
          <w:color w:val="000000"/>
          <w:sz w:val="28"/>
        </w:rPr>
        <w:t>
      администраторами бюджетных программ по расходам бюджета в разрезе бюджетных программ;</w:t>
      </w:r>
    </w:p>
    <w:bookmarkEnd w:id="10"/>
    <w:bookmarkStart w:name="z18" w:id="11"/>
    <w:p>
      <w:pPr>
        <w:spacing w:after="0"/>
        <w:ind w:left="0"/>
        <w:jc w:val="both"/>
      </w:pPr>
      <w:r>
        <w:rPr>
          <w:rFonts w:ascii="Times New Roman"/>
          <w:b w:val="false"/>
          <w:i w:val="false"/>
          <w:color w:val="000000"/>
          <w:sz w:val="28"/>
        </w:rPr>
        <w:t>
      субъектами квазигосударственного сектора по получаемым бюджетным средствам.</w:t>
      </w:r>
    </w:p>
    <w:bookmarkEnd w:id="11"/>
    <w:bookmarkStart w:name="z19" w:id="12"/>
    <w:p>
      <w:pPr>
        <w:spacing w:after="0"/>
        <w:ind w:left="0"/>
        <w:jc w:val="both"/>
      </w:pPr>
      <w:r>
        <w:rPr>
          <w:rFonts w:ascii="Times New Roman"/>
          <w:b w:val="false"/>
          <w:i w:val="false"/>
          <w:color w:val="000000"/>
          <w:sz w:val="28"/>
        </w:rPr>
        <w:t>
      6. Содержание гражданского бюджета излагается лаконично, понятно, в доступной для восприятия каждого гражданина форме. При его публикации используются инфографика, рисунки, схемы, диаграммы, таблицы и другие презентационные формы. Объемные материалы представляются в машиночитаемом формате (таблицы – в Excel, текстовый материал – в Word).";</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"8. При составлении гражданского бюджета на официальных интернет-ресурсах центрального уполномоченного органа по бюджетному планированию, исполнению бюджета и местных уполномоченных органов по государственному планированию, исполнению бюджета, акимата столицы, областных акиматов, акимата города республиканского значения, районного (города областного значения) акимата, аппаратов акимов городов районного значения, сел, поселков, сельских округов (далее – интернет-ресурсы) во вкладке "Гражданский бюджет" размещается краткое описание бюджетного процесса Республики Казахстан.</w:t>
      </w:r>
    </w:p>
    <w:bookmarkEnd w:id="13"/>
    <w:bookmarkStart w:name="z22" w:id="14"/>
    <w:p>
      <w:pPr>
        <w:spacing w:after="0"/>
        <w:ind w:left="0"/>
        <w:jc w:val="both"/>
      </w:pPr>
      <w:r>
        <w:rPr>
          <w:rFonts w:ascii="Times New Roman"/>
          <w:b w:val="false"/>
          <w:i w:val="false"/>
          <w:color w:val="000000"/>
          <w:sz w:val="28"/>
        </w:rPr>
        <w:t>
      9. Центральным уполномоченным органом по бюджетному планированию, местными уполномоченными органами по государственному планированию, акиматом столицы, областными акиматами, акиматами города республиканского значения, районными (городов областного значения) акиматами, аппаратами акимов городов районного значения, сел, поселков, сельских округов при описании бюджетного процесса указываются основные процедуры планирования бюджета:</w:t>
      </w:r>
    </w:p>
    <w:bookmarkEnd w:id="14"/>
    <w:bookmarkStart w:name="z23" w:id="15"/>
    <w:p>
      <w:pPr>
        <w:spacing w:after="0"/>
        <w:ind w:left="0"/>
        <w:jc w:val="both"/>
      </w:pPr>
      <w:r>
        <w:rPr>
          <w:rFonts w:ascii="Times New Roman"/>
          <w:b w:val="false"/>
          <w:i w:val="false"/>
          <w:color w:val="000000"/>
          <w:sz w:val="28"/>
        </w:rPr>
        <w:t>
      кем и как планируется республиканский бюджет, бюджет столицы, областной бюджет, бюджет города республиканского значения, районный (города областного значения) бюджет, бюджет города районного значения, села, поселка, сельского округа;</w:t>
      </w:r>
    </w:p>
    <w:bookmarkEnd w:id="15"/>
    <w:bookmarkStart w:name="z24" w:id="16"/>
    <w:p>
      <w:pPr>
        <w:spacing w:after="0"/>
        <w:ind w:left="0"/>
        <w:jc w:val="both"/>
      </w:pPr>
      <w:r>
        <w:rPr>
          <w:rFonts w:ascii="Times New Roman"/>
          <w:b w:val="false"/>
          <w:i w:val="false"/>
          <w:color w:val="000000"/>
          <w:sz w:val="28"/>
        </w:rPr>
        <w:t>
      кем рассматривается и в соответствии с каким нормативным правовым актом утверждается республиканский бюджет, бюджет столицы, областной бюджет, бюджет города республиканского значения, районный (города областного значения) бюджет, бюджет города районного значения, села, поселка, сельского округа;</w:t>
      </w:r>
    </w:p>
    <w:bookmarkEnd w:id="16"/>
    <w:bookmarkStart w:name="z25" w:id="17"/>
    <w:p>
      <w:pPr>
        <w:spacing w:after="0"/>
        <w:ind w:left="0"/>
        <w:jc w:val="both"/>
      </w:pPr>
      <w:r>
        <w:rPr>
          <w:rFonts w:ascii="Times New Roman"/>
          <w:b w:val="false"/>
          <w:i w:val="false"/>
          <w:color w:val="000000"/>
          <w:sz w:val="28"/>
        </w:rPr>
        <w:t>
      Уполномоченными органами по исполнению бюджета, акиматом столицы, областными акиматами, акиматами городов республиканского значения, районными (городов областного значения) акиматами, аппаратами акимов городов районного значения, сел, поселков, сельских округов при описании бюджетного процесса указываются основные процедуры исполнения бюджета:</w:t>
      </w:r>
    </w:p>
    <w:bookmarkEnd w:id="17"/>
    <w:bookmarkStart w:name="z26" w:id="18"/>
    <w:p>
      <w:pPr>
        <w:spacing w:after="0"/>
        <w:ind w:left="0"/>
        <w:jc w:val="both"/>
      </w:pPr>
      <w:r>
        <w:rPr>
          <w:rFonts w:ascii="Times New Roman"/>
          <w:b w:val="false"/>
          <w:i w:val="false"/>
          <w:color w:val="000000"/>
          <w:sz w:val="28"/>
        </w:rPr>
        <w:t>
      кто обеспечивает исполнение республиканского бюджета, бюджета столицы, областного бюджета, бюджета города республиканского значения, районного (города областного значения) бюджета, бюджета города районного значения, села, поселка, сельского округа;</w:t>
      </w:r>
    </w:p>
    <w:bookmarkEnd w:id="18"/>
    <w:bookmarkStart w:name="z27" w:id="19"/>
    <w:p>
      <w:pPr>
        <w:spacing w:after="0"/>
        <w:ind w:left="0"/>
        <w:jc w:val="both"/>
      </w:pPr>
      <w:r>
        <w:rPr>
          <w:rFonts w:ascii="Times New Roman"/>
          <w:b w:val="false"/>
          <w:i w:val="false"/>
          <w:color w:val="000000"/>
          <w:sz w:val="28"/>
        </w:rPr>
        <w:t>
      основные этапы исполнения соответствующего бюджета по поступлениям и расходам;</w:t>
      </w:r>
    </w:p>
    <w:bookmarkEnd w:id="19"/>
    <w:bookmarkStart w:name="z28" w:id="20"/>
    <w:p>
      <w:pPr>
        <w:spacing w:after="0"/>
        <w:ind w:left="0"/>
        <w:jc w:val="both"/>
      </w:pPr>
      <w:r>
        <w:rPr>
          <w:rFonts w:ascii="Times New Roman"/>
          <w:b w:val="false"/>
          <w:i w:val="false"/>
          <w:color w:val="000000"/>
          <w:sz w:val="28"/>
        </w:rPr>
        <w:t>
      информация об источниках и направлениях использования национальных ресурсов;</w:t>
      </w:r>
    </w:p>
    <w:bookmarkEnd w:id="20"/>
    <w:bookmarkStart w:name="z29" w:id="21"/>
    <w:p>
      <w:pPr>
        <w:spacing w:after="0"/>
        <w:ind w:left="0"/>
        <w:jc w:val="both"/>
      </w:pPr>
      <w:r>
        <w:rPr>
          <w:rFonts w:ascii="Times New Roman"/>
          <w:b w:val="false"/>
          <w:i w:val="false"/>
          <w:color w:val="000000"/>
          <w:sz w:val="28"/>
        </w:rPr>
        <w:t>
      детализированные данные согласно бюджетной классификации на всех этапах бюджетного процесса;</w:t>
      </w:r>
    </w:p>
    <w:bookmarkEnd w:id="21"/>
    <w:bookmarkStart w:name="z30" w:id="22"/>
    <w:p>
      <w:pPr>
        <w:spacing w:after="0"/>
        <w:ind w:left="0"/>
        <w:jc w:val="both"/>
      </w:pPr>
      <w:r>
        <w:rPr>
          <w:rFonts w:ascii="Times New Roman"/>
          <w:b w:val="false"/>
          <w:i w:val="false"/>
          <w:color w:val="000000"/>
          <w:sz w:val="28"/>
        </w:rPr>
        <w:t>
      в случае внесения изменений и дополнений в Бюджетный кодекс, указывается краткая информация поправок, когда и по какой причине были внесены поправки;</w:t>
      </w:r>
    </w:p>
    <w:bookmarkEnd w:id="22"/>
    <w:bookmarkStart w:name="z31" w:id="23"/>
    <w:p>
      <w:pPr>
        <w:spacing w:after="0"/>
        <w:ind w:left="0"/>
        <w:jc w:val="both"/>
      </w:pPr>
      <w:r>
        <w:rPr>
          <w:rFonts w:ascii="Times New Roman"/>
          <w:b w:val="false"/>
          <w:i w:val="false"/>
          <w:color w:val="000000"/>
          <w:sz w:val="28"/>
        </w:rPr>
        <w:t>
      составления, рассмотрения и утверждения годового отчета об исполнении бюджета за отчетный финансовый год.";</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следующий редакции:</w:t>
      </w:r>
    </w:p>
    <w:bookmarkStart w:name="z33" w:id="24"/>
    <w:p>
      <w:pPr>
        <w:spacing w:after="0"/>
        <w:ind w:left="0"/>
        <w:jc w:val="both"/>
      </w:pPr>
      <w:r>
        <w:rPr>
          <w:rFonts w:ascii="Times New Roman"/>
          <w:b w:val="false"/>
          <w:i w:val="false"/>
          <w:color w:val="000000"/>
          <w:sz w:val="28"/>
        </w:rPr>
        <w:t>
      "12. Подраздел "Основные показатели социально-экономического развития региона" включает информацию по основным показателям социально-экономического развития на уровне столицы, областном уровне, уровне города республиканского значения на планируемый трехлетний период, которые дают общее представление о государственной политике бюджетных расходов на соответствующий период, прогнозируемый уровень валового регионального продукта (далее – ВРП) в сравнении с предыдущими годами.</w:t>
      </w:r>
    </w:p>
    <w:bookmarkEnd w:id="24"/>
    <w:bookmarkStart w:name="z34" w:id="25"/>
    <w:p>
      <w:pPr>
        <w:spacing w:after="0"/>
        <w:ind w:left="0"/>
        <w:jc w:val="both"/>
      </w:pPr>
      <w:r>
        <w:rPr>
          <w:rFonts w:ascii="Times New Roman"/>
          <w:b w:val="false"/>
          <w:i w:val="false"/>
          <w:color w:val="000000"/>
          <w:sz w:val="28"/>
        </w:rPr>
        <w:t>
      На уровне местных бюджетов отражается месячный расчетный показатель, минимальный размер заработной платы, минимальный размер государственной базовой пенсионной выплаты, минимальный размер пенсии, размеры стипендий, пособий.";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"16. В гражданский бюджет на уровне местных бюджетов включается информация с раскрытием решений, заложенных в проекте местного бюджета, сведения о состоянии долга местного исполнительного органа, по проектам государственно-частного партнерства и информация по реализации бюджета народного участия.</w:t>
      </w:r>
    </w:p>
    <w:bookmarkEnd w:id="26"/>
    <w:bookmarkStart w:name="z37" w:id="27"/>
    <w:p>
      <w:pPr>
        <w:spacing w:after="0"/>
        <w:ind w:left="0"/>
        <w:jc w:val="both"/>
      </w:pPr>
      <w:r>
        <w:rPr>
          <w:rFonts w:ascii="Times New Roman"/>
          <w:b w:val="false"/>
          <w:i w:val="false"/>
          <w:color w:val="000000"/>
          <w:sz w:val="28"/>
        </w:rPr>
        <w:t>
      В гражданский бюджет включается информация о предварительной оценке ревизионных комиссий проектов бюджета столицы, областных бюджетов, бюджетов городов республиканского бюджета по основным направлениям их расходов.</w:t>
      </w:r>
    </w:p>
    <w:bookmarkEnd w:id="27"/>
    <w:bookmarkStart w:name="z38" w:id="28"/>
    <w:p>
      <w:pPr>
        <w:spacing w:after="0"/>
        <w:ind w:left="0"/>
        <w:jc w:val="both"/>
      </w:pPr>
      <w:r>
        <w:rPr>
          <w:rFonts w:ascii="Times New Roman"/>
          <w:b w:val="false"/>
          <w:i w:val="false"/>
          <w:color w:val="000000"/>
          <w:sz w:val="28"/>
        </w:rPr>
        <w:t>
      17. Администраторами бюджетных программ составляется раздел "На стадии планирования (формирования, утверждения, уточнения) бюджета" с включением информации:</w:t>
      </w:r>
    </w:p>
    <w:bookmarkEnd w:id="28"/>
    <w:bookmarkStart w:name="z39" w:id="29"/>
    <w:p>
      <w:pPr>
        <w:spacing w:after="0"/>
        <w:ind w:left="0"/>
        <w:jc w:val="both"/>
      </w:pPr>
      <w:r>
        <w:rPr>
          <w:rFonts w:ascii="Times New Roman"/>
          <w:b w:val="false"/>
          <w:i w:val="false"/>
          <w:color w:val="000000"/>
          <w:sz w:val="28"/>
        </w:rPr>
        <w:t>
      о бюджетных программах с описанием мероприятий, предусмотренных в паспортах бюджетных программ, планируемых расходов и указанием сумм в миллионах теңге, показателей прямых и конечных результатов, с указанием планируемых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строительстве школ, больниц, автомобильных дорог и других объектах, работах, услугах, а также по созданию рабочих мест, увеличению заработной платы);</w:t>
      </w:r>
    </w:p>
    <w:bookmarkEnd w:id="29"/>
    <w:bookmarkStart w:name="z40" w:id="30"/>
    <w:p>
      <w:pPr>
        <w:spacing w:after="0"/>
        <w:ind w:left="0"/>
        <w:jc w:val="both"/>
      </w:pPr>
      <w:r>
        <w:rPr>
          <w:rFonts w:ascii="Times New Roman"/>
          <w:b w:val="false"/>
          <w:i w:val="false"/>
          <w:color w:val="000000"/>
          <w:sz w:val="28"/>
        </w:rPr>
        <w:t>
      об оценке экономического эффекта от заявляемых расходов на бюджетные инвестиционные проекты, формирование и (или) увеличение уставных капиталов юридических лиц;</w:t>
      </w:r>
    </w:p>
    <w:bookmarkEnd w:id="30"/>
    <w:bookmarkStart w:name="z41" w:id="31"/>
    <w:p>
      <w:pPr>
        <w:spacing w:after="0"/>
        <w:ind w:left="0"/>
        <w:jc w:val="both"/>
      </w:pPr>
      <w:r>
        <w:rPr>
          <w:rFonts w:ascii="Times New Roman"/>
          <w:b w:val="false"/>
          <w:i w:val="false"/>
          <w:color w:val="000000"/>
          <w:sz w:val="28"/>
        </w:rPr>
        <w:t>
      о бюджете народного участия (для администраторов местных бюджетных программ, осуществляющих реализацию бюджета народного участия).";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43" w:id="32"/>
    <w:p>
      <w:pPr>
        <w:spacing w:after="0"/>
        <w:ind w:left="0"/>
        <w:jc w:val="both"/>
      </w:pPr>
      <w:r>
        <w:rPr>
          <w:rFonts w:ascii="Times New Roman"/>
          <w:b w:val="false"/>
          <w:i w:val="false"/>
          <w:color w:val="000000"/>
          <w:sz w:val="28"/>
        </w:rPr>
        <w:t>
      "21. Администраторами бюджетных программ составляется раздел "На стадии исполнения бюджета" с размещением результатов выполнения показателей плана развития государственного органа, отчетов о реализации бюджетных программ, отчетов об исполнении планов поступлений и расходов денег от реализации товаров (работ, услуг), отчетов о поступлении и расходовании денег от благотворительности и информации по итогам государственного аудита и финансового контроля.</w:t>
      </w:r>
    </w:p>
    <w:bookmarkEnd w:id="32"/>
    <w:bookmarkStart w:name="z44" w:id="33"/>
    <w:p>
      <w:pPr>
        <w:spacing w:after="0"/>
        <w:ind w:left="0"/>
        <w:jc w:val="both"/>
      </w:pPr>
      <w:r>
        <w:rPr>
          <w:rFonts w:ascii="Times New Roman"/>
          <w:b w:val="false"/>
          <w:i w:val="false"/>
          <w:color w:val="000000"/>
          <w:sz w:val="28"/>
        </w:rPr>
        <w:t>
      Администраторами бюджетных программ, в доступной для восприятия каждого гражданина форме, размещается информация об освоении выделенных средств по бюджетным программам (подпрограммам) с указанием достигнутых (недостигнутых) показателей результатов, а также о результатах получения выгод для населения и страны (включается информация по бюджетным программам, где конечным получателем услуг (работ) является население страны, в том числе информация о реализации проектов по строительству школ, больниц, автомобильных дорог и других объектах, работах, услугах, а также по созданию рабочих мест, увеличению заработной платы);</w:t>
      </w:r>
    </w:p>
    <w:bookmarkEnd w:id="33"/>
    <w:bookmarkStart w:name="z45" w:id="34"/>
    <w:p>
      <w:pPr>
        <w:spacing w:after="0"/>
        <w:ind w:left="0"/>
        <w:jc w:val="both"/>
      </w:pPr>
      <w:r>
        <w:rPr>
          <w:rFonts w:ascii="Times New Roman"/>
          <w:b w:val="false"/>
          <w:i w:val="false"/>
          <w:color w:val="000000"/>
          <w:sz w:val="28"/>
        </w:rPr>
        <w:t>
      На уровне местных бюджетов администраторами местных бюджетных программ, осуществляющих реализацию бюджета народного участия, размещается информация о реализации бюджета народного участия.";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"23. Публикация гражданского бюджета осуществляется в соответствии с пунктом 3 настоящих Правил на казахском и русском языках.</w:t>
      </w:r>
    </w:p>
    <w:bookmarkEnd w:id="35"/>
    <w:bookmarkStart w:name="z48" w:id="36"/>
    <w:p>
      <w:pPr>
        <w:spacing w:after="0"/>
        <w:ind w:left="0"/>
        <w:jc w:val="both"/>
      </w:pPr>
      <w:r>
        <w:rPr>
          <w:rFonts w:ascii="Times New Roman"/>
          <w:b w:val="false"/>
          <w:i w:val="false"/>
          <w:color w:val="000000"/>
          <w:sz w:val="28"/>
        </w:rPr>
        <w:t>
      При отсутствии интернет-ресурсов у аппаратов акимов городов районного значения, сел, поселков, сельских округов вкладка "Гражданский бюджет" города районного значения, села, поселка, сельского округа размещается на интернет-ресурсе уполномоченных органов по государственному планированию и исполнению бюджета вышестоящего бюджета.</w:t>
      </w:r>
    </w:p>
    <w:bookmarkEnd w:id="36"/>
    <w:bookmarkStart w:name="z49" w:id="37"/>
    <w:p>
      <w:pPr>
        <w:spacing w:after="0"/>
        <w:ind w:left="0"/>
        <w:jc w:val="both"/>
      </w:pPr>
      <w:r>
        <w:rPr>
          <w:rFonts w:ascii="Times New Roman"/>
          <w:b w:val="false"/>
          <w:i w:val="false"/>
          <w:color w:val="000000"/>
          <w:sz w:val="28"/>
        </w:rPr>
        <w:t>
      В целях обеспечения удобства пользователей допускается взаимная ссылка на интернет-ресурсы по вкладке "Гражданский бюджет" местных уполномоченных органов по государственному планированию и исполнению бюджета.</w:t>
      </w:r>
    </w:p>
    <w:bookmarkEnd w:id="37"/>
    <w:bookmarkStart w:name="z50" w:id="38"/>
    <w:p>
      <w:pPr>
        <w:spacing w:after="0"/>
        <w:ind w:left="0"/>
        <w:jc w:val="both"/>
      </w:pPr>
      <w:r>
        <w:rPr>
          <w:rFonts w:ascii="Times New Roman"/>
          <w:b w:val="false"/>
          <w:i w:val="false"/>
          <w:color w:val="000000"/>
          <w:sz w:val="28"/>
        </w:rPr>
        <w:t>
      Гражданский бюджет размещается также на интернет-портале открытых бюджетов центральным уполномоченным органом по бюджетному планированию и исполнению бюджета, акиматом столицы, областными акиматами, акиматами города республиканского значения, районными (городов областного значения) акиматами, аппаратами акима города районного значения, села, поселка, сельского округа, администраторами бюджетных программ и субъектами квазигосударственного сектора на казахском и русском языках.";</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26 </w:t>
      </w:r>
      <w:r>
        <w:rPr>
          <w:rFonts w:ascii="Times New Roman"/>
          <w:b w:val="false"/>
          <w:i w:val="false"/>
          <w:color w:val="000000"/>
          <w:sz w:val="28"/>
        </w:rPr>
        <w:t xml:space="preserve">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"26. Информация по разделу "на стадии исполнения бюджета" центральными и местными уполномоченными органами по исполнению бюджета, акиматом столицы, областным акиматом, акиматом города республиканского значения, районным (города областного значения) акиматом, аппаратом акима города районного значения, села, поселка, сельского округа размещается:</w:t>
      </w:r>
    </w:p>
    <w:bookmarkEnd w:id="39"/>
    <w:bookmarkStart w:name="z53" w:id="40"/>
    <w:p>
      <w:pPr>
        <w:spacing w:after="0"/>
        <w:ind w:left="0"/>
        <w:jc w:val="both"/>
      </w:pPr>
      <w:r>
        <w:rPr>
          <w:rFonts w:ascii="Times New Roman"/>
          <w:b w:val="false"/>
          <w:i w:val="false"/>
          <w:color w:val="000000"/>
          <w:sz w:val="28"/>
        </w:rPr>
        <w:t>
      ежемесячная информация до 25 числа месяца, следующего за отчетным месяцем;</w:t>
      </w:r>
    </w:p>
    <w:bookmarkEnd w:id="40"/>
    <w:bookmarkStart w:name="z54" w:id="41"/>
    <w:p>
      <w:pPr>
        <w:spacing w:after="0"/>
        <w:ind w:left="0"/>
        <w:jc w:val="both"/>
      </w:pPr>
      <w:r>
        <w:rPr>
          <w:rFonts w:ascii="Times New Roman"/>
          <w:b w:val="false"/>
          <w:i w:val="false"/>
          <w:color w:val="000000"/>
          <w:sz w:val="28"/>
        </w:rPr>
        <w:t>
      полугодовой обзор не позднее 1 сентября соответствующего года;</w:t>
      </w:r>
    </w:p>
    <w:bookmarkEnd w:id="41"/>
    <w:bookmarkStart w:name="z55" w:id="42"/>
    <w:p>
      <w:pPr>
        <w:spacing w:after="0"/>
        <w:ind w:left="0"/>
        <w:jc w:val="both"/>
      </w:pPr>
      <w:r>
        <w:rPr>
          <w:rFonts w:ascii="Times New Roman"/>
          <w:b w:val="false"/>
          <w:i w:val="false"/>
          <w:color w:val="000000"/>
          <w:sz w:val="28"/>
        </w:rPr>
        <w:t>
      годовой обзор в течение месяца после утверждения годового отчета об исполнении бюджета представительным органом соответствующего уровня, одновременно с рекомендациями органов государственного аудита по результатам проверки за отчетный финансовый год.</w:t>
      </w:r>
    </w:p>
    <w:bookmarkEnd w:id="42"/>
    <w:bookmarkStart w:name="z56" w:id="43"/>
    <w:p>
      <w:pPr>
        <w:spacing w:after="0"/>
        <w:ind w:left="0"/>
        <w:jc w:val="both"/>
      </w:pPr>
      <w:r>
        <w:rPr>
          <w:rFonts w:ascii="Times New Roman"/>
          <w:b w:val="false"/>
          <w:i w:val="false"/>
          <w:color w:val="000000"/>
          <w:sz w:val="28"/>
        </w:rPr>
        <w:t>
      Информация по разделу "на стадии исполнения бюджета" администраторами бюджетных программ и субъектами квазигосударственного сектора размещается в течение месяца после утверждения годового отчета об исполнении бюджета представительным органом соответствующего уровня.</w:t>
      </w:r>
    </w:p>
    <w:bookmarkEnd w:id="43"/>
    <w:bookmarkStart w:name="z57" w:id="44"/>
    <w:p>
      <w:pPr>
        <w:spacing w:after="0"/>
        <w:ind w:left="0"/>
        <w:jc w:val="both"/>
      </w:pPr>
      <w:r>
        <w:rPr>
          <w:rFonts w:ascii="Times New Roman"/>
          <w:b w:val="false"/>
          <w:i w:val="false"/>
          <w:color w:val="000000"/>
          <w:sz w:val="28"/>
        </w:rPr>
        <w:t>
      27. Информация по государственному долгу, которая содержит аналитическую информацию о состоянии долга на конец финансового года, формируется центральным уполномоченным органом по исполнению бюджета и размещается на официальном интернет-ресурсе по итогам года в течение месяца после утверждения годового отчета об исполнении республиканского бюджета в Курултае Республики Казахстан.".</w:t>
      </w:r>
    </w:p>
    <w:bookmarkEnd w:id="44"/>
    <w:bookmarkStart w:name="z58" w:id="45"/>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45"/>
    <w:bookmarkStart w:name="z59"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60" w:id="4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7"/>
    <w:bookmarkStart w:name="z61"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8"/>
    <w:bookmarkStart w:name="z62" w:id="49"/>
    <w:p>
      <w:pPr>
        <w:spacing w:after="0"/>
        <w:ind w:left="0"/>
        <w:jc w:val="both"/>
      </w:pPr>
      <w:r>
        <w:rPr>
          <w:rFonts w:ascii="Times New Roman"/>
          <w:b w:val="false"/>
          <w:i w:val="false"/>
          <w:color w:val="000000"/>
          <w:sz w:val="28"/>
        </w:rPr>
        <w:t xml:space="preserve">
      3. Настоящий приказ вводится в действие с 1 июля 2026 года, за исключением абзаца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вступает в силу с 12 июля 2026 года, и подлежит официальному опубликованию.</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