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408a1" w14:textId="18408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национальной экономики Республики Казахстан</w:t>
      </w:r>
    </w:p>
    <w:p>
      <w:pPr>
        <w:spacing w:after="0"/>
        <w:ind w:left="0"/>
        <w:jc w:val="both"/>
      </w:pPr>
      <w:r>
        <w:rPr>
          <w:rFonts w:ascii="Times New Roman"/>
          <w:b w:val="false"/>
          <w:i w:val="false"/>
          <w:color w:val="000000"/>
          <w:sz w:val="28"/>
        </w:rPr>
        <w:t>Приказ Заместителя Премьер-Министра – Министра национальной экономики Республики Казахстан от 18 июня 2026 года № 80. Зарегистрирован в Министерстве юстиции Республики Казахстан 19 июня 2026 года № 39019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национальной экономики Республики Казахстан, в которые вносятся изменения и дополнения (далее – Перечень).</w:t>
      </w:r>
    </w:p>
    <w:bookmarkEnd w:id="1"/>
    <w:bookmarkStart w:name="z7" w:id="2"/>
    <w:p>
      <w:pPr>
        <w:spacing w:after="0"/>
        <w:ind w:left="0"/>
        <w:jc w:val="both"/>
      </w:pPr>
      <w:r>
        <w:rPr>
          <w:rFonts w:ascii="Times New Roman"/>
          <w:b w:val="false"/>
          <w:i w:val="false"/>
          <w:color w:val="000000"/>
          <w:sz w:val="28"/>
        </w:rPr>
        <w:t>
      2.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 после дня его первого официального опубликования.</w:t>
      </w:r>
    </w:p>
    <w:bookmarkEnd w:id="2"/>
    <w:bookmarkStart w:name="z8"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3"/>
    <w:bookmarkStart w:name="z9"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пункта 3 Перечня который вводятся в действие с 12 июля 2026 года и подлежит официальному опубликованию.</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bookmarkStart w:name="z11" w:id="5"/>
      <w:r>
        <w:rPr>
          <w:rFonts w:ascii="Times New Roman"/>
          <w:b w:val="false"/>
          <w:i w:val="false"/>
          <w:color w:val="000000"/>
          <w:sz w:val="28"/>
        </w:rPr>
        <w:t>
      "СОГЛАСОВАН"</w:t>
      </w:r>
    </w:p>
    <w:bookmarkEnd w:id="5"/>
    <w:p>
      <w:pPr>
        <w:spacing w:after="0"/>
        <w:ind w:left="0"/>
        <w:jc w:val="both"/>
      </w:pPr>
      <w:r>
        <w:rPr>
          <w:rFonts w:ascii="Times New Roman"/>
          <w:b w:val="false"/>
          <w:i w:val="false"/>
          <w:color w:val="000000"/>
          <w:sz w:val="28"/>
        </w:rPr>
        <w:t>Министерство транспорта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2" w:id="6"/>
      <w:r>
        <w:rPr>
          <w:rFonts w:ascii="Times New Roman"/>
          <w:b w:val="false"/>
          <w:i w:val="false"/>
          <w:color w:val="000000"/>
          <w:sz w:val="28"/>
        </w:rPr>
        <w:t>
      "СОГЛАСОВАН"</w:t>
      </w:r>
    </w:p>
    <w:bookmarkEnd w:id="6"/>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водных</w:t>
      </w:r>
    </w:p>
    <w:p>
      <w:pPr>
        <w:spacing w:after="0"/>
        <w:ind w:left="0"/>
        <w:jc w:val="both"/>
      </w:pPr>
      <w:r>
        <w:rPr>
          <w:rFonts w:ascii="Times New Roman"/>
          <w:b w:val="false"/>
          <w:i w:val="false"/>
          <w:color w:val="000000"/>
          <w:sz w:val="28"/>
        </w:rPr>
        <w:t>ресурсов и ирригации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июня 2026 года № 80</w:t>
            </w:r>
          </w:p>
        </w:tc>
      </w:tr>
    </w:tbl>
    <w:bookmarkStart w:name="z16" w:id="9"/>
    <w:p>
      <w:pPr>
        <w:spacing w:after="0"/>
        <w:ind w:left="0"/>
        <w:jc w:val="left"/>
      </w:pPr>
      <w:r>
        <w:rPr>
          <w:rFonts w:ascii="Times New Roman"/>
          <w:b/>
          <w:i w:val="false"/>
          <w:color w:val="000000"/>
        </w:rPr>
        <w:t xml:space="preserve"> Перечень некоторых приказов Министра национальной экономики Республики Казахстан, в которые вносятся изменения и дополнения</w:t>
      </w:r>
    </w:p>
    <w:bookmarkEnd w:id="9"/>
    <w:bookmarkStart w:name="z17" w:id="1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 февраля 2017 года № 36 "Об утверждении Правил ценообразования на общественно значимых рынках" (зарегистрирован в Реестре государственной регистрации нормативных правовых актов за № 14778) следующие изменение и дополнения:</w:t>
      </w:r>
    </w:p>
    <w:bookmarkEnd w:id="10"/>
    <w:bookmarkStart w:name="z18"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ценообразования на общественно значимых рынках, утвержденных указанным приказом: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19) следующего содержания:</w:t>
      </w:r>
    </w:p>
    <w:bookmarkStart w:name="z20" w:id="12"/>
    <w:p>
      <w:pPr>
        <w:spacing w:after="0"/>
        <w:ind w:left="0"/>
        <w:jc w:val="both"/>
      </w:pPr>
      <w:r>
        <w:rPr>
          <w:rFonts w:ascii="Times New Roman"/>
          <w:b w:val="false"/>
          <w:i w:val="false"/>
          <w:color w:val="000000"/>
          <w:sz w:val="28"/>
        </w:rPr>
        <w:t>
      "19) электрическая энергия на тягу – электрическая энергия, плановый объем которой приобретается на оптовом рынке электрической энергии у Единого закупщика субъектами оптового рынка электрической энергии, осуществляющими услуги по перевозке грузов железнодорожным транспортом и (или) услуги локомотивной тяги по фактическим значениям базовых цен (при отклонении фактического потребления от планового объема, электрическая энергия приобретается или продается на балансирующем рынке электрической энергии).";</w:t>
      </w:r>
    </w:p>
    <w:bookmarkEnd w:id="12"/>
    <w:bookmarkStart w:name="z21" w:id="13"/>
    <w:p>
      <w:pPr>
        <w:spacing w:after="0"/>
        <w:ind w:left="0"/>
        <w:jc w:val="both"/>
      </w:pPr>
      <w:r>
        <w:rPr>
          <w:rFonts w:ascii="Times New Roman"/>
          <w:b w:val="false"/>
          <w:i w:val="false"/>
          <w:color w:val="000000"/>
          <w:sz w:val="28"/>
        </w:rPr>
        <w:t>
      дополнить пунктом 16-1 следующего содержания:</w:t>
      </w:r>
    </w:p>
    <w:bookmarkEnd w:id="13"/>
    <w:bookmarkStart w:name="z22" w:id="14"/>
    <w:p>
      <w:pPr>
        <w:spacing w:after="0"/>
        <w:ind w:left="0"/>
        <w:jc w:val="both"/>
      </w:pPr>
      <w:r>
        <w:rPr>
          <w:rFonts w:ascii="Times New Roman"/>
          <w:b w:val="false"/>
          <w:i w:val="false"/>
          <w:color w:val="000000"/>
          <w:sz w:val="28"/>
        </w:rPr>
        <w:t>
      "16-1. В случае, если у Субъекта, оказывающего услуги по перевозке грузов железнодорожным транспортом и (или) локомотивной тяги, возникают убытки в результате увеличения разницы между расходами по покупке, передаче электрической энергии на тягу и покупке топлива, учтенными в согласованной предельной цене, и фактическими расходами по покупке, передаче электрической энергии на тягу, покупке топлива, ведомство уполномоченного органа или его территориальное подразделение корректирует предельную цену с учетом возникших убытков.</w:t>
      </w:r>
    </w:p>
    <w:bookmarkEnd w:id="14"/>
    <w:bookmarkStart w:name="z23" w:id="15"/>
    <w:p>
      <w:pPr>
        <w:spacing w:after="0"/>
        <w:ind w:left="0"/>
        <w:jc w:val="both"/>
      </w:pPr>
      <w:r>
        <w:rPr>
          <w:rFonts w:ascii="Times New Roman"/>
          <w:b w:val="false"/>
          <w:i w:val="false"/>
          <w:color w:val="000000"/>
          <w:sz w:val="28"/>
        </w:rPr>
        <w:t>
      В случае получения Субъектом необоснованного дохода по затратам, связанным с покупкой, передачей электрической энергии на тягу и покупкой топлива, учтенными в согласованной предельной цене, и фактическими расходами по покупке, передаче электрической энергии на тягу и покупке топлива, ведомство уполномоченного органа или его территориальное подразделение корректирует предельную цену на сумму необоснованно полученного дохода.";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31 изложить в следующей редакции:</w:t>
      </w:r>
    </w:p>
    <w:bookmarkStart w:name="z25" w:id="16"/>
    <w:p>
      <w:pPr>
        <w:spacing w:after="0"/>
        <w:ind w:left="0"/>
        <w:jc w:val="both"/>
      </w:pPr>
      <w:r>
        <w:rPr>
          <w:rFonts w:ascii="Times New Roman"/>
          <w:b w:val="false"/>
          <w:i w:val="false"/>
          <w:color w:val="000000"/>
          <w:sz w:val="28"/>
        </w:rPr>
        <w:t>
      "2) на оплату труда персонала, включая выплаты доплат и надбавок за условия труда, предусмотренные системой оплаты труда в соответствии с трудовым законодательством, при этом при определении расходов на оплату труда в расчет принимается фактическая численность персонала (административно-управленческого и производственного), не превышающая нормативную численность (при наличии), и среднемесячная заработная плата, принятая в действующей цене с учетом показателей прогноза социально-экономического развития Республики Казахстан (инфляция) или фактическая численность персонала (административно-управленческого и производственного), не превышающая нормативную численность (при наличии), но не превышающей нормативной численности персонала субъекта, и среднемесячная заработная плата в регионе (в области, городе республиканского значения, столице), в котором субъект оказывает услуги, согласно видам экономической деятельности, сложившейся по данным статистики за год, предшествующей подаче заявки.</w:t>
      </w:r>
    </w:p>
    <w:bookmarkEnd w:id="16"/>
    <w:bookmarkStart w:name="z26" w:id="17"/>
    <w:p>
      <w:pPr>
        <w:spacing w:after="0"/>
        <w:ind w:left="0"/>
        <w:jc w:val="both"/>
      </w:pPr>
      <w:r>
        <w:rPr>
          <w:rFonts w:ascii="Times New Roman"/>
          <w:b w:val="false"/>
          <w:i w:val="false"/>
          <w:color w:val="000000"/>
          <w:sz w:val="28"/>
        </w:rPr>
        <w:t>
      Среднемесячная заработная плата в регионе (в области, городе республиканского значения, столице), в котором субъект оказывает услуги, согласно видам экономической деятельности, сложившаяся по данным статистики за год предшествующей подаче заявки принимается при ее превышении над среднемесячной заработной платы, принятой в действующей цене с учетом показателей прогноза социально-экономического развития Республики Казахстан (инфляция).</w:t>
      </w:r>
    </w:p>
    <w:bookmarkEnd w:id="17"/>
    <w:bookmarkStart w:name="z27" w:id="18"/>
    <w:p>
      <w:pPr>
        <w:spacing w:after="0"/>
        <w:ind w:left="0"/>
        <w:jc w:val="both"/>
      </w:pPr>
      <w:r>
        <w:rPr>
          <w:rFonts w:ascii="Times New Roman"/>
          <w:b w:val="false"/>
          <w:i w:val="false"/>
          <w:color w:val="000000"/>
          <w:sz w:val="28"/>
        </w:rPr>
        <w:t>
      В случае отсутствия в действующей смете расходов Субъекта дополнительных оплат за проживание в зонах экологического бедствия и радиационного риска, к среднемесячной заработной плате, применяются соответствующие дополнительные оплаты, установленные законодательством Республики Казахстан;".</w:t>
      </w:r>
    </w:p>
    <w:bookmarkEnd w:id="18"/>
    <w:bookmarkStart w:name="z28" w:id="19"/>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13 августа 2019 года № 73 "Об утверждении Правил осуществления деятельности субъектами естественных монополий" (зарегистрирован в Реестре государственной регистрации нормативных правовых актов за № 19242) следующие изменения:</w:t>
      </w:r>
    </w:p>
    <w:bookmarkEnd w:id="19"/>
    <w:bookmarkStart w:name="z29"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субъектами естественных монополий, утвержденных указанным приказом:</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 2</w:t>
      </w:r>
      <w:r>
        <w:rPr>
          <w:rFonts w:ascii="Times New Roman"/>
          <w:b w:val="false"/>
          <w:i w:val="false"/>
          <w:color w:val="000000"/>
          <w:sz w:val="28"/>
        </w:rPr>
        <w:t xml:space="preserve"> приложения 6 и </w:t>
      </w:r>
      <w:r>
        <w:rPr>
          <w:rFonts w:ascii="Times New Roman"/>
          <w:b w:val="false"/>
          <w:i w:val="false"/>
          <w:color w:val="000000"/>
          <w:sz w:val="28"/>
        </w:rPr>
        <w:t>форму 3</w:t>
      </w:r>
      <w:r>
        <w:rPr>
          <w:rFonts w:ascii="Times New Roman"/>
          <w:b w:val="false"/>
          <w:i w:val="false"/>
          <w:color w:val="000000"/>
          <w:sz w:val="28"/>
        </w:rPr>
        <w:t xml:space="preserve"> приложения 7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Перечню.</w:t>
      </w:r>
    </w:p>
    <w:bookmarkStart w:name="z31" w:id="21"/>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19 ноября 2019 года № 90 "Об утверждении Правил формирования тарифов" (зарегистрирован в Реестре государственной регистрации нормативных правовых актов за № 19617) следующие изменения:</w:t>
      </w:r>
    </w:p>
    <w:bookmarkEnd w:id="21"/>
    <w:bookmarkStart w:name="z32"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тарифов, утвержденных указанным приказом:</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34" w:id="23"/>
    <w:p>
      <w:pPr>
        <w:spacing w:after="0"/>
        <w:ind w:left="0"/>
        <w:jc w:val="both"/>
      </w:pPr>
      <w:r>
        <w:rPr>
          <w:rFonts w:ascii="Times New Roman"/>
          <w:b w:val="false"/>
          <w:i w:val="false"/>
          <w:color w:val="000000"/>
          <w:sz w:val="28"/>
        </w:rPr>
        <w:t>
      "14. Для утверждения тарифа ведомством уполномоченного органа субъектом предоставляется заявка в электронной форме через цифровую систему, определенную уполномоченным органом.";</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36" w:id="24"/>
    <w:p>
      <w:pPr>
        <w:spacing w:after="0"/>
        <w:ind w:left="0"/>
        <w:jc w:val="both"/>
      </w:pPr>
      <w:r>
        <w:rPr>
          <w:rFonts w:ascii="Times New Roman"/>
          <w:b w:val="false"/>
          <w:i w:val="false"/>
          <w:color w:val="000000"/>
          <w:sz w:val="28"/>
        </w:rPr>
        <w:t>
      "33. Для изменения утвержденной тарифной сметы без повышения тарифа субъект обращается в ведомство уполномоченного органа с заявлением об изменении утвержденной тарифной сметы без повышения тарифа в бумажной или электронной форме через цифровую систему, определенную уполномоченным органом в срок до 1 ноября текущего календарного года.";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38" w:id="25"/>
    <w:p>
      <w:pPr>
        <w:spacing w:after="0"/>
        <w:ind w:left="0"/>
        <w:jc w:val="both"/>
      </w:pPr>
      <w:r>
        <w:rPr>
          <w:rFonts w:ascii="Times New Roman"/>
          <w:b w:val="false"/>
          <w:i w:val="false"/>
          <w:color w:val="000000"/>
          <w:sz w:val="28"/>
        </w:rPr>
        <w:t xml:space="preserve">
      "42. В период действия тарифа субъект ежегодно не позднее 1 мая года, следующего за отчетным периодом, предоставляет отчет об исполнении утвержденной тарифной сметы в ведомство уполномоченного органа в электронной форме через цифровую систему, определенную уполномоченным органом по формам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5"/>
    <w:bookmarkStart w:name="z39" w:id="26"/>
    <w:p>
      <w:pPr>
        <w:spacing w:after="0"/>
        <w:ind w:left="0"/>
        <w:jc w:val="both"/>
      </w:pPr>
      <w:r>
        <w:rPr>
          <w:rFonts w:ascii="Times New Roman"/>
          <w:b w:val="false"/>
          <w:i w:val="false"/>
          <w:color w:val="000000"/>
          <w:sz w:val="28"/>
        </w:rPr>
        <w:t>
      При утверждении тарифа с применением стимулирующего метода тарифного регулирования субъект ежегодно представляет в ведомство уполномоченного органа, государственный орган либо местный исполнительный орган отчеты о фактически достигнутых за отчетный год доходах, расходах, соблюдении показателей качества и надежности регулируемых услуг, достижении показателей эффективности деятельности субъектов в порядке, определяемым уполномоченным органом.</w:t>
      </w:r>
    </w:p>
    <w:bookmarkEnd w:id="26"/>
    <w:bookmarkStart w:name="z40" w:id="27"/>
    <w:p>
      <w:pPr>
        <w:spacing w:after="0"/>
        <w:ind w:left="0"/>
        <w:jc w:val="both"/>
      </w:pPr>
      <w:r>
        <w:rPr>
          <w:rFonts w:ascii="Times New Roman"/>
          <w:b w:val="false"/>
          <w:i w:val="false"/>
          <w:color w:val="000000"/>
          <w:sz w:val="28"/>
        </w:rPr>
        <w:t>
      Отчет с применением стимулирующего метода тарифного регулирования предоставляется за два месяца до окончания регуляторного года.</w:t>
      </w:r>
    </w:p>
    <w:bookmarkEnd w:id="27"/>
    <w:bookmarkStart w:name="z41" w:id="28"/>
    <w:p>
      <w:pPr>
        <w:spacing w:after="0"/>
        <w:ind w:left="0"/>
        <w:jc w:val="both"/>
      </w:pPr>
      <w:r>
        <w:rPr>
          <w:rFonts w:ascii="Times New Roman"/>
          <w:b w:val="false"/>
          <w:i w:val="false"/>
          <w:color w:val="000000"/>
          <w:sz w:val="28"/>
        </w:rPr>
        <w:t>
      Прилагаемые к отчету об исполнении утвержденной тарифной сметы расчеты и обосновывающие материалы подготавливаются субъектом в отдельности на каждый вид регулируемых услуг.";</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208-8</w:t>
      </w:r>
      <w:r>
        <w:rPr>
          <w:rFonts w:ascii="Times New Roman"/>
          <w:b w:val="false"/>
          <w:i w:val="false"/>
          <w:color w:val="000000"/>
          <w:sz w:val="28"/>
        </w:rPr>
        <w:t xml:space="preserve"> изложить в следующей редакции:</w:t>
      </w:r>
    </w:p>
    <w:bookmarkStart w:name="z43" w:id="29"/>
    <w:p>
      <w:pPr>
        <w:spacing w:after="0"/>
        <w:ind w:left="0"/>
        <w:jc w:val="both"/>
      </w:pPr>
      <w:r>
        <w:rPr>
          <w:rFonts w:ascii="Times New Roman"/>
          <w:b w:val="false"/>
          <w:i w:val="false"/>
          <w:color w:val="000000"/>
          <w:sz w:val="28"/>
        </w:rPr>
        <w:t xml:space="preserve">
      "208-8. Субъект не позднее, чем за сто рабочих дней до начала регуляторного периода, представляет в ведомство уполномоченного органа заявку на утверждение тарифов по формам согласно </w:t>
      </w:r>
      <w:r>
        <w:rPr>
          <w:rFonts w:ascii="Times New Roman"/>
          <w:b w:val="false"/>
          <w:i w:val="false"/>
          <w:color w:val="000000"/>
          <w:sz w:val="28"/>
        </w:rPr>
        <w:t>приложению 143</w:t>
      </w:r>
      <w:r>
        <w:rPr>
          <w:rFonts w:ascii="Times New Roman"/>
          <w:b w:val="false"/>
          <w:i w:val="false"/>
          <w:color w:val="000000"/>
          <w:sz w:val="28"/>
        </w:rPr>
        <w:t xml:space="preserve"> к настоящим Правилам. Заявка представляется в электронной форме через цифровую систему, определенную уполномоченным органом и включает все компоненты предлагаемого допустимого дохода, предлагаемые тарифы, согласно настоящим Правилам.";</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208-35</w:t>
      </w:r>
      <w:r>
        <w:rPr>
          <w:rFonts w:ascii="Times New Roman"/>
          <w:b w:val="false"/>
          <w:i w:val="false"/>
          <w:color w:val="000000"/>
          <w:sz w:val="28"/>
        </w:rPr>
        <w:t xml:space="preserve"> изложить в следующей редакции:</w:t>
      </w:r>
    </w:p>
    <w:bookmarkStart w:name="z45" w:id="30"/>
    <w:p>
      <w:pPr>
        <w:spacing w:after="0"/>
        <w:ind w:left="0"/>
        <w:jc w:val="both"/>
      </w:pPr>
      <w:r>
        <w:rPr>
          <w:rFonts w:ascii="Times New Roman"/>
          <w:b w:val="false"/>
          <w:i w:val="false"/>
          <w:color w:val="000000"/>
          <w:sz w:val="28"/>
        </w:rPr>
        <w:t>
      "208-35. Заявка на утверждение инвестиционной программы представляется в электронной форме через цифровую систему, определенную уполномоченным органом:</w:t>
      </w:r>
    </w:p>
    <w:bookmarkEnd w:id="30"/>
    <w:bookmarkStart w:name="z46" w:id="31"/>
    <w:p>
      <w:pPr>
        <w:spacing w:after="0"/>
        <w:ind w:left="0"/>
        <w:jc w:val="both"/>
      </w:pPr>
      <w:r>
        <w:rPr>
          <w:rFonts w:ascii="Times New Roman"/>
          <w:b w:val="false"/>
          <w:i w:val="false"/>
          <w:color w:val="000000"/>
          <w:sz w:val="28"/>
        </w:rPr>
        <w:t>
      субъектом, включенным в республиканский раздел Государственного регистра субъектов, одновременно в ведомство уполномоченного органа и государственный орган, осуществляющий руководство в соответствующих отраслях;</w:t>
      </w:r>
    </w:p>
    <w:bookmarkEnd w:id="31"/>
    <w:bookmarkStart w:name="z47" w:id="32"/>
    <w:p>
      <w:pPr>
        <w:spacing w:after="0"/>
        <w:ind w:left="0"/>
        <w:jc w:val="both"/>
      </w:pPr>
      <w:r>
        <w:rPr>
          <w:rFonts w:ascii="Times New Roman"/>
          <w:b w:val="false"/>
          <w:i w:val="false"/>
          <w:color w:val="000000"/>
          <w:sz w:val="28"/>
        </w:rPr>
        <w:t>
      субъектом, включенным в местный раздел Государственного регистра субъектов, за исключением субъектов, предоставляющих регулируемые услуги, предусмотренные частью первой настоящего пункта и делегированных субъектов, одновременно в ведомство уполномоченного органа и государственный орган, осуществляющий руководство в соответствующих отраслях и (или) местный исполнительный орган.</w:t>
      </w:r>
    </w:p>
    <w:bookmarkEnd w:id="32"/>
    <w:bookmarkStart w:name="z48" w:id="33"/>
    <w:p>
      <w:pPr>
        <w:spacing w:after="0"/>
        <w:ind w:left="0"/>
        <w:jc w:val="both"/>
      </w:pPr>
      <w:r>
        <w:rPr>
          <w:rFonts w:ascii="Times New Roman"/>
          <w:b w:val="false"/>
          <w:i w:val="false"/>
          <w:color w:val="000000"/>
          <w:sz w:val="28"/>
        </w:rPr>
        <w:t>
      Инвестиционная программа утверждается на срок действия тарифа.</w:t>
      </w:r>
    </w:p>
    <w:bookmarkEnd w:id="33"/>
    <w:bookmarkStart w:name="z49" w:id="34"/>
    <w:p>
      <w:pPr>
        <w:spacing w:after="0"/>
        <w:ind w:left="0"/>
        <w:jc w:val="both"/>
      </w:pPr>
      <w:r>
        <w:rPr>
          <w:rFonts w:ascii="Times New Roman"/>
          <w:b w:val="false"/>
          <w:i w:val="false"/>
          <w:color w:val="000000"/>
          <w:sz w:val="28"/>
        </w:rPr>
        <w:t>
      Утверждение мероприятий инвестиционной программы по стимулирующему методу тарифообразования допускается на один год и более, с последующим утверждением мероприятий на соответствующий регуляторный год с предоставлением документов предусмотренных пунктом 341 настоящих Правил и рассматривается ведомством уполномоченного органа и государственным органом, осуществляющим руководство в соответствующих отраслях, и (или) местным исполнительным органом который рассматривает проект инвестиционной программы субъекта в срок не более сорока пяти рабочих дней со дня его представления на утверждение.</w:t>
      </w:r>
    </w:p>
    <w:bookmarkEnd w:id="34"/>
    <w:bookmarkStart w:name="z50" w:id="35"/>
    <w:p>
      <w:pPr>
        <w:spacing w:after="0"/>
        <w:ind w:left="0"/>
        <w:jc w:val="both"/>
      </w:pPr>
      <w:r>
        <w:rPr>
          <w:rFonts w:ascii="Times New Roman"/>
          <w:b w:val="false"/>
          <w:i w:val="false"/>
          <w:color w:val="000000"/>
          <w:sz w:val="28"/>
        </w:rPr>
        <w:t>
      В случае если инвестиционная программа утверждена на один год и более, сумма на выполнение инвестиционной программы на последующие регуляторные года распределяются на каждый год регуляторного периода и корректируется с учетом амортизационных отчислений и прибыли.".</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54" w:id="36"/>
    <w:p>
      <w:pPr>
        <w:spacing w:after="0"/>
        <w:ind w:left="0"/>
        <w:jc w:val="left"/>
      </w:pPr>
      <w:r>
        <w:rPr>
          <w:rFonts w:ascii="Times New Roman"/>
          <w:b/>
          <w:i w:val="false"/>
          <w:color w:val="000000"/>
        </w:rPr>
        <w:t xml:space="preserve"> Минимальный перечень структурных параметров, используемых для оценки показателей эффективности деятельности, по следующим регулируемым услугам</w:t>
      </w:r>
    </w:p>
    <w:bookmarkEnd w:id="36"/>
    <w:bookmarkStart w:name="z55" w:id="37"/>
    <w:p>
      <w:pPr>
        <w:spacing w:after="0"/>
        <w:ind w:left="0"/>
        <w:jc w:val="both"/>
      </w:pPr>
      <w:r>
        <w:rPr>
          <w:rFonts w:ascii="Times New Roman"/>
          <w:b w:val="false"/>
          <w:i w:val="false"/>
          <w:color w:val="000000"/>
          <w:sz w:val="28"/>
        </w:rPr>
        <w:t>
      В сфере передачи электрической энергии:</w:t>
      </w:r>
    </w:p>
    <w:bookmarkEnd w:id="37"/>
    <w:bookmarkStart w:name="z56" w:id="38"/>
    <w:p>
      <w:pPr>
        <w:spacing w:after="0"/>
        <w:ind w:left="0"/>
        <w:jc w:val="both"/>
      </w:pPr>
      <w:r>
        <w:rPr>
          <w:rFonts w:ascii="Times New Roman"/>
          <w:b w:val="false"/>
          <w:i w:val="false"/>
          <w:color w:val="000000"/>
          <w:sz w:val="28"/>
        </w:rPr>
        <w:t>
      передача электрической энергии.</w:t>
      </w:r>
    </w:p>
    <w:bookmarkEnd w:id="38"/>
    <w:bookmarkStart w:name="z57" w:id="39"/>
    <w:p>
      <w:pPr>
        <w:spacing w:after="0"/>
        <w:ind w:left="0"/>
        <w:jc w:val="both"/>
      </w:pPr>
      <w:r>
        <w:rPr>
          <w:rFonts w:ascii="Times New Roman"/>
          <w:b w:val="false"/>
          <w:i w:val="false"/>
          <w:color w:val="000000"/>
          <w:sz w:val="28"/>
        </w:rPr>
        <w:t>
      В сфере технической диспетчеризации отпуска в сеть и потреблении электрической энергии:</w:t>
      </w:r>
    </w:p>
    <w:bookmarkEnd w:id="39"/>
    <w:bookmarkStart w:name="z58" w:id="40"/>
    <w:p>
      <w:pPr>
        <w:spacing w:after="0"/>
        <w:ind w:left="0"/>
        <w:jc w:val="both"/>
      </w:pPr>
      <w:r>
        <w:rPr>
          <w:rFonts w:ascii="Times New Roman"/>
          <w:b w:val="false"/>
          <w:i w:val="false"/>
          <w:color w:val="000000"/>
          <w:sz w:val="28"/>
        </w:rPr>
        <w:t>
      техническая диспетчеризация отпуска в сеть и потребления электрической энергии.</w:t>
      </w:r>
    </w:p>
    <w:bookmarkEnd w:id="40"/>
    <w:bookmarkStart w:name="z59" w:id="41"/>
    <w:p>
      <w:pPr>
        <w:spacing w:after="0"/>
        <w:ind w:left="0"/>
        <w:jc w:val="both"/>
      </w:pPr>
      <w:r>
        <w:rPr>
          <w:rFonts w:ascii="Times New Roman"/>
          <w:b w:val="false"/>
          <w:i w:val="false"/>
          <w:color w:val="000000"/>
          <w:sz w:val="28"/>
        </w:rPr>
        <w:t>
      В сфере организации балансирования производства-потребления электрической энергии:</w:t>
      </w:r>
    </w:p>
    <w:bookmarkEnd w:id="41"/>
    <w:bookmarkStart w:name="z60" w:id="42"/>
    <w:p>
      <w:pPr>
        <w:spacing w:after="0"/>
        <w:ind w:left="0"/>
        <w:jc w:val="both"/>
      </w:pPr>
      <w:r>
        <w:rPr>
          <w:rFonts w:ascii="Times New Roman"/>
          <w:b w:val="false"/>
          <w:i w:val="false"/>
          <w:color w:val="000000"/>
          <w:sz w:val="28"/>
        </w:rPr>
        <w:t>
      организация балансирования производства-потребления электрической энергии.</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параметры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присоединенных потребителей (абонентов)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линий (только для регулируемых услуг по передаче электрической энергии в сфере передачи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километров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силовых трансформаторов (только для регулируемых услуг по передаче электрической энергии в сфере передачи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мощность силовых трансформаторов (только для регулируемых услуг по передаче электрической энергии в сфере передачи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Мегаватт/час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нагрузка в сетях, зафиксированная в течение года (только для регулируемых услуг по передаче электрической энергии в сфере передачи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Киловольт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оказанной за год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Квадратные километры</w:t>
            </w:r>
          </w:p>
        </w:tc>
      </w:tr>
    </w:tbl>
    <w:bookmarkStart w:name="z61" w:id="43"/>
    <w:p>
      <w:pPr>
        <w:spacing w:after="0"/>
        <w:ind w:left="0"/>
        <w:jc w:val="both"/>
      </w:pPr>
      <w:r>
        <w:rPr>
          <w:rFonts w:ascii="Times New Roman"/>
          <w:b w:val="false"/>
          <w:i w:val="false"/>
          <w:color w:val="000000"/>
          <w:sz w:val="28"/>
        </w:rPr>
        <w:t>
      Примечание:</w:t>
      </w:r>
    </w:p>
    <w:bookmarkEnd w:id="43"/>
    <w:bookmarkStart w:name="z62" w:id="44"/>
    <w:p>
      <w:pPr>
        <w:spacing w:after="0"/>
        <w:ind w:left="0"/>
        <w:jc w:val="both"/>
      </w:pPr>
      <w:r>
        <w:rPr>
          <w:rFonts w:ascii="Times New Roman"/>
          <w:b w:val="false"/>
          <w:i w:val="false"/>
          <w:color w:val="000000"/>
          <w:sz w:val="28"/>
        </w:rPr>
        <w:t>
      в случае, если структурный параметр не приемлем для регулируемой услуги, такой структурный параметр не учитывается для такой регулируемой услуги.</w:t>
      </w:r>
    </w:p>
    <w:bookmarkEnd w:id="44"/>
    <w:bookmarkStart w:name="z63" w:id="45"/>
    <w:p>
      <w:pPr>
        <w:spacing w:after="0"/>
        <w:ind w:left="0"/>
        <w:jc w:val="both"/>
      </w:pPr>
      <w:r>
        <w:rPr>
          <w:rFonts w:ascii="Times New Roman"/>
          <w:b w:val="false"/>
          <w:i w:val="false"/>
          <w:color w:val="000000"/>
          <w:sz w:val="28"/>
        </w:rPr>
        <w:t>
      В сфере хранения, транспортировки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транспортировки сырого газа по соединительным газопроводам, за исключением хранения, транспортировки товарного газа в целях транзита через территорию Республики Казахстан и экспорта за пределы Республики Казахстан:</w:t>
      </w:r>
    </w:p>
    <w:bookmarkEnd w:id="45"/>
    <w:bookmarkStart w:name="z64" w:id="46"/>
    <w:p>
      <w:pPr>
        <w:spacing w:after="0"/>
        <w:ind w:left="0"/>
        <w:jc w:val="both"/>
      </w:pPr>
      <w:r>
        <w:rPr>
          <w:rFonts w:ascii="Times New Roman"/>
          <w:b w:val="false"/>
          <w:i w:val="false"/>
          <w:color w:val="000000"/>
          <w:sz w:val="28"/>
        </w:rPr>
        <w:t>
      транспортировка сырого или товарного газа по соединительным газопроводам;</w:t>
      </w:r>
    </w:p>
    <w:bookmarkEnd w:id="46"/>
    <w:bookmarkStart w:name="z65" w:id="47"/>
    <w:p>
      <w:pPr>
        <w:spacing w:after="0"/>
        <w:ind w:left="0"/>
        <w:jc w:val="both"/>
      </w:pPr>
      <w:r>
        <w:rPr>
          <w:rFonts w:ascii="Times New Roman"/>
          <w:b w:val="false"/>
          <w:i w:val="false"/>
          <w:color w:val="000000"/>
          <w:sz w:val="28"/>
        </w:rPr>
        <w:t>
      транспортировка товарного газа по магистральным газопроводам;</w:t>
      </w:r>
    </w:p>
    <w:bookmarkEnd w:id="47"/>
    <w:bookmarkStart w:name="z66" w:id="48"/>
    <w:p>
      <w:pPr>
        <w:spacing w:after="0"/>
        <w:ind w:left="0"/>
        <w:jc w:val="both"/>
      </w:pPr>
      <w:r>
        <w:rPr>
          <w:rFonts w:ascii="Times New Roman"/>
          <w:b w:val="false"/>
          <w:i w:val="false"/>
          <w:color w:val="000000"/>
          <w:sz w:val="28"/>
        </w:rPr>
        <w:t>
      транспортировка товарного газа по газораспределительным системам для потребителей Республики Казахстан;</w:t>
      </w:r>
    </w:p>
    <w:bookmarkEnd w:id="48"/>
    <w:bookmarkStart w:name="z67" w:id="49"/>
    <w:p>
      <w:pPr>
        <w:spacing w:after="0"/>
        <w:ind w:left="0"/>
        <w:jc w:val="both"/>
      </w:pPr>
      <w:r>
        <w:rPr>
          <w:rFonts w:ascii="Times New Roman"/>
          <w:b w:val="false"/>
          <w:i w:val="false"/>
          <w:color w:val="000000"/>
          <w:sz w:val="28"/>
        </w:rPr>
        <w:t>
      транспортировка сжиженного газа по газопроводам от групповой резервуарной установки до крана на вводе потребителя; хранение товарного газа.</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параметры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присоединенных потребителей (абонентов)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газопроводов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километров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мощность газопроводов/газораспределительной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давление в газопроводах/газораспределительных системах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оказанной за год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r>
    </w:tbl>
    <w:bookmarkStart w:name="z68" w:id="50"/>
    <w:p>
      <w:pPr>
        <w:spacing w:after="0"/>
        <w:ind w:left="0"/>
        <w:jc w:val="both"/>
      </w:pPr>
      <w:r>
        <w:rPr>
          <w:rFonts w:ascii="Times New Roman"/>
          <w:b w:val="false"/>
          <w:i w:val="false"/>
          <w:color w:val="000000"/>
          <w:sz w:val="28"/>
        </w:rPr>
        <w:t>
      В сфере производства, передачи, распределения и (или) снабжения тепловой энергией, за исключением тепловой энергии, выработанной с использованием тепла грунта, грунтовых вод, рек, водоемов, сбросной воды промышленных предприятий и электростанций, канализационно-очистных сооружений:</w:t>
      </w:r>
    </w:p>
    <w:bookmarkEnd w:id="50"/>
    <w:bookmarkStart w:name="z69" w:id="51"/>
    <w:p>
      <w:pPr>
        <w:spacing w:after="0"/>
        <w:ind w:left="0"/>
        <w:jc w:val="both"/>
      </w:pPr>
      <w:r>
        <w:rPr>
          <w:rFonts w:ascii="Times New Roman"/>
          <w:b w:val="false"/>
          <w:i w:val="false"/>
          <w:color w:val="000000"/>
          <w:sz w:val="28"/>
        </w:rPr>
        <w:t>
      производство тепловой энергии;</w:t>
      </w:r>
    </w:p>
    <w:bookmarkEnd w:id="51"/>
    <w:bookmarkStart w:name="z70" w:id="52"/>
    <w:p>
      <w:pPr>
        <w:spacing w:after="0"/>
        <w:ind w:left="0"/>
        <w:jc w:val="both"/>
      </w:pPr>
      <w:r>
        <w:rPr>
          <w:rFonts w:ascii="Times New Roman"/>
          <w:b w:val="false"/>
          <w:i w:val="false"/>
          <w:color w:val="000000"/>
          <w:sz w:val="28"/>
        </w:rPr>
        <w:t>
      передача и распределение тепловой энергии; снабжение тепловой энергией;</w:t>
      </w:r>
    </w:p>
    <w:bookmarkEnd w:id="52"/>
    <w:bookmarkStart w:name="z71" w:id="53"/>
    <w:p>
      <w:pPr>
        <w:spacing w:after="0"/>
        <w:ind w:left="0"/>
        <w:jc w:val="both"/>
      </w:pPr>
      <w:r>
        <w:rPr>
          <w:rFonts w:ascii="Times New Roman"/>
          <w:b w:val="false"/>
          <w:i w:val="false"/>
          <w:color w:val="000000"/>
          <w:sz w:val="28"/>
        </w:rPr>
        <w:t>
      производство, передача и распределение тепловой энергии; производство, передача, распределение и (или) снабжение тепловой энергией.</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параметры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присоединенных объектов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трубопроводов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километров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котла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Гигокалории/час (мегаватт/час)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насосов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Мегаватт/час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нагрузка в сетях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Гкал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оказанной за год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Гк</w:t>
            </w:r>
          </w:p>
        </w:tc>
      </w:tr>
    </w:tbl>
    <w:bookmarkStart w:name="z72" w:id="54"/>
    <w:p>
      <w:pPr>
        <w:spacing w:after="0"/>
        <w:ind w:left="0"/>
        <w:jc w:val="both"/>
      </w:pPr>
      <w:r>
        <w:rPr>
          <w:rFonts w:ascii="Times New Roman"/>
          <w:b w:val="false"/>
          <w:i w:val="false"/>
          <w:color w:val="000000"/>
          <w:sz w:val="28"/>
        </w:rPr>
        <w:t>
      Примечание:</w:t>
      </w:r>
    </w:p>
    <w:bookmarkEnd w:id="54"/>
    <w:bookmarkStart w:name="z73" w:id="55"/>
    <w:p>
      <w:pPr>
        <w:spacing w:after="0"/>
        <w:ind w:left="0"/>
        <w:jc w:val="both"/>
      </w:pPr>
      <w:r>
        <w:rPr>
          <w:rFonts w:ascii="Times New Roman"/>
          <w:b w:val="false"/>
          <w:i w:val="false"/>
          <w:color w:val="000000"/>
          <w:sz w:val="28"/>
        </w:rPr>
        <w:t>
      в случае, если структурный параметр не приемлем для регулируемой услуги, такой структурный параметр не учитывается для такой регулируемой услуги.</w:t>
      </w:r>
    </w:p>
    <w:bookmarkEnd w:id="55"/>
    <w:bookmarkStart w:name="z74" w:id="56"/>
    <w:p>
      <w:pPr>
        <w:spacing w:after="0"/>
        <w:ind w:left="0"/>
        <w:jc w:val="both"/>
      </w:pPr>
      <w:r>
        <w:rPr>
          <w:rFonts w:ascii="Times New Roman"/>
          <w:b w:val="false"/>
          <w:i w:val="false"/>
          <w:color w:val="000000"/>
          <w:sz w:val="28"/>
        </w:rPr>
        <w:t>
      В сфере водоснабжения и (или) водоотведения:</w:t>
      </w:r>
    </w:p>
    <w:bookmarkEnd w:id="56"/>
    <w:bookmarkStart w:name="z75" w:id="57"/>
    <w:p>
      <w:pPr>
        <w:spacing w:after="0"/>
        <w:ind w:left="0"/>
        <w:jc w:val="both"/>
      </w:pPr>
      <w:r>
        <w:rPr>
          <w:rFonts w:ascii="Times New Roman"/>
          <w:b w:val="false"/>
          <w:i w:val="false"/>
          <w:color w:val="000000"/>
          <w:sz w:val="28"/>
        </w:rPr>
        <w:t>
      услуги водоснабжения;</w:t>
      </w:r>
    </w:p>
    <w:bookmarkEnd w:id="57"/>
    <w:bookmarkStart w:name="z76" w:id="58"/>
    <w:p>
      <w:pPr>
        <w:spacing w:after="0"/>
        <w:ind w:left="0"/>
        <w:jc w:val="both"/>
      </w:pPr>
      <w:r>
        <w:rPr>
          <w:rFonts w:ascii="Times New Roman"/>
          <w:b w:val="false"/>
          <w:i w:val="false"/>
          <w:color w:val="000000"/>
          <w:sz w:val="28"/>
        </w:rPr>
        <w:t>
      подача воды по магистральным трубопроводам;</w:t>
      </w:r>
    </w:p>
    <w:bookmarkEnd w:id="58"/>
    <w:bookmarkStart w:name="z77" w:id="59"/>
    <w:p>
      <w:pPr>
        <w:spacing w:after="0"/>
        <w:ind w:left="0"/>
        <w:jc w:val="both"/>
      </w:pPr>
      <w:r>
        <w:rPr>
          <w:rFonts w:ascii="Times New Roman"/>
          <w:b w:val="false"/>
          <w:i w:val="false"/>
          <w:color w:val="000000"/>
          <w:sz w:val="28"/>
        </w:rPr>
        <w:t>
      подача воды по распределительным сетям;</w:t>
      </w:r>
    </w:p>
    <w:bookmarkEnd w:id="59"/>
    <w:bookmarkStart w:name="z78" w:id="60"/>
    <w:p>
      <w:pPr>
        <w:spacing w:after="0"/>
        <w:ind w:left="0"/>
        <w:jc w:val="both"/>
      </w:pPr>
      <w:r>
        <w:rPr>
          <w:rFonts w:ascii="Times New Roman"/>
          <w:b w:val="false"/>
          <w:i w:val="false"/>
          <w:color w:val="000000"/>
          <w:sz w:val="28"/>
        </w:rPr>
        <w:t>
      подача воды по каналам;</w:t>
      </w:r>
    </w:p>
    <w:bookmarkEnd w:id="60"/>
    <w:bookmarkStart w:name="z79" w:id="61"/>
    <w:p>
      <w:pPr>
        <w:spacing w:after="0"/>
        <w:ind w:left="0"/>
        <w:jc w:val="both"/>
      </w:pPr>
      <w:r>
        <w:rPr>
          <w:rFonts w:ascii="Times New Roman"/>
          <w:b w:val="false"/>
          <w:i w:val="false"/>
          <w:color w:val="000000"/>
          <w:sz w:val="28"/>
        </w:rPr>
        <w:t>
      регулирование поверхностного стока при помощи подпорных гидротехнических сооружений;</w:t>
      </w:r>
    </w:p>
    <w:bookmarkEnd w:id="61"/>
    <w:bookmarkStart w:name="z80" w:id="62"/>
    <w:p>
      <w:pPr>
        <w:spacing w:after="0"/>
        <w:ind w:left="0"/>
        <w:jc w:val="both"/>
      </w:pPr>
      <w:r>
        <w:rPr>
          <w:rFonts w:ascii="Times New Roman"/>
          <w:b w:val="false"/>
          <w:i w:val="false"/>
          <w:color w:val="000000"/>
          <w:sz w:val="28"/>
        </w:rPr>
        <w:t>
      услуги водоотведения;</w:t>
      </w:r>
    </w:p>
    <w:bookmarkEnd w:id="62"/>
    <w:bookmarkStart w:name="z81" w:id="63"/>
    <w:p>
      <w:pPr>
        <w:spacing w:after="0"/>
        <w:ind w:left="0"/>
        <w:jc w:val="both"/>
      </w:pPr>
      <w:r>
        <w:rPr>
          <w:rFonts w:ascii="Times New Roman"/>
          <w:b w:val="false"/>
          <w:i w:val="false"/>
          <w:color w:val="000000"/>
          <w:sz w:val="28"/>
        </w:rPr>
        <w:t>
      отвод сточных вод</w:t>
      </w:r>
    </w:p>
    <w:bookmarkEnd w:id="63"/>
    <w:bookmarkStart w:name="z82" w:id="64"/>
    <w:p>
      <w:pPr>
        <w:spacing w:after="0"/>
        <w:ind w:left="0"/>
        <w:jc w:val="both"/>
      </w:pPr>
      <w:r>
        <w:rPr>
          <w:rFonts w:ascii="Times New Roman"/>
          <w:b w:val="false"/>
          <w:i w:val="false"/>
          <w:color w:val="000000"/>
          <w:sz w:val="28"/>
        </w:rPr>
        <w:t>
      очистка сточных вод.</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параметры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присоединенных потребителей (абонентов)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потребителей (абонентов)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водопроводных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километров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трансформаторной группы насосных станций I,II-го подъемов и водоочистных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Мегаватт/час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мощность установленного насосного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Мегаватт/час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напор при подаче воды насосной станцией II-го подъема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напор при подаче воды насосной станцией II-го подъема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оказанной за год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кубических метров</w:t>
            </w:r>
          </w:p>
        </w:tc>
      </w:tr>
    </w:tbl>
    <w:bookmarkStart w:name="z83" w:id="65"/>
    <w:p>
      <w:pPr>
        <w:spacing w:after="0"/>
        <w:ind w:left="0"/>
        <w:jc w:val="both"/>
      </w:pPr>
      <w:r>
        <w:rPr>
          <w:rFonts w:ascii="Times New Roman"/>
          <w:b w:val="false"/>
          <w:i w:val="false"/>
          <w:color w:val="000000"/>
          <w:sz w:val="28"/>
        </w:rPr>
        <w:t>
      В сфере магистральных железнодорожных сетей, за исключением регулируемых услуг магистральной железнодорожной сети при перевозке грузов в контейнерах, перевозке порожних контейнеров и транзитных перевозках грузов через территорию Республики Казахстан:</w:t>
      </w:r>
    </w:p>
    <w:bookmarkEnd w:id="65"/>
    <w:bookmarkStart w:name="z84" w:id="66"/>
    <w:p>
      <w:pPr>
        <w:spacing w:after="0"/>
        <w:ind w:left="0"/>
        <w:jc w:val="both"/>
      </w:pPr>
      <w:r>
        <w:rPr>
          <w:rFonts w:ascii="Times New Roman"/>
          <w:b w:val="false"/>
          <w:i w:val="false"/>
          <w:color w:val="000000"/>
          <w:sz w:val="28"/>
        </w:rPr>
        <w:t>
      предоставление в пользование магистральной железнодорожной сети, за исключением услуг магистральной железнодорожной сети при перевозке грузов в контейнерах и перевозке порожних контейнеров;</w:t>
      </w:r>
    </w:p>
    <w:bookmarkEnd w:id="66"/>
    <w:bookmarkStart w:name="z85" w:id="67"/>
    <w:p>
      <w:pPr>
        <w:spacing w:after="0"/>
        <w:ind w:left="0"/>
        <w:jc w:val="both"/>
      </w:pPr>
      <w:r>
        <w:rPr>
          <w:rFonts w:ascii="Times New Roman"/>
          <w:b w:val="false"/>
          <w:i w:val="false"/>
          <w:color w:val="000000"/>
          <w:sz w:val="28"/>
        </w:rPr>
        <w:t>
      организация пропуска подвижного состава по магистральной железнодорожной сети, за исключением услуг магистральной железнодорожной сети при перевозке грузов в контейнерах и перевозке порожних контейнеров;</w:t>
      </w:r>
    </w:p>
    <w:bookmarkEnd w:id="67"/>
    <w:bookmarkStart w:name="z86" w:id="68"/>
    <w:p>
      <w:pPr>
        <w:spacing w:after="0"/>
        <w:ind w:left="0"/>
        <w:jc w:val="both"/>
      </w:pPr>
      <w:r>
        <w:rPr>
          <w:rFonts w:ascii="Times New Roman"/>
          <w:b w:val="false"/>
          <w:i w:val="false"/>
          <w:color w:val="000000"/>
          <w:sz w:val="28"/>
        </w:rPr>
        <w:t>
      предоставление в пользование магистральной железнодорожной сети и организация пропуска подвижного состава по ней, за исключением услуг магистральной железнодорожной сети при перевозке грузов в контейнерах и перевозке порожних контейнеров.</w:t>
      </w:r>
    </w:p>
    <w:bookmarkEnd w:id="68"/>
    <w:bookmarkStart w:name="z87" w:id="69"/>
    <w:p>
      <w:pPr>
        <w:spacing w:after="0"/>
        <w:ind w:left="0"/>
        <w:jc w:val="both"/>
      </w:pPr>
      <w:r>
        <w:rPr>
          <w:rFonts w:ascii="Times New Roman"/>
          <w:b w:val="false"/>
          <w:i w:val="false"/>
          <w:color w:val="000000"/>
          <w:sz w:val="28"/>
        </w:rPr>
        <w:t>
      В сфере предоставления услуг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w:t>
      </w:r>
    </w:p>
    <w:bookmarkEnd w:id="69"/>
    <w:bookmarkStart w:name="z88" w:id="70"/>
    <w:p>
      <w:pPr>
        <w:spacing w:after="0"/>
        <w:ind w:left="0"/>
        <w:jc w:val="both"/>
      </w:pPr>
      <w:r>
        <w:rPr>
          <w:rFonts w:ascii="Times New Roman"/>
          <w:b w:val="false"/>
          <w:i w:val="false"/>
          <w:color w:val="000000"/>
          <w:sz w:val="28"/>
        </w:rPr>
        <w:t>
      предоставление в пользование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w:t>
      </w:r>
    </w:p>
    <w:bookmarkEnd w:id="70"/>
    <w:bookmarkStart w:name="z89" w:id="71"/>
    <w:p>
      <w:pPr>
        <w:spacing w:after="0"/>
        <w:ind w:left="0"/>
        <w:jc w:val="both"/>
      </w:pPr>
      <w:r>
        <w:rPr>
          <w:rFonts w:ascii="Times New Roman"/>
          <w:b w:val="false"/>
          <w:i w:val="false"/>
          <w:color w:val="000000"/>
          <w:sz w:val="28"/>
        </w:rPr>
        <w:t>
      В сфере подъездных путей при отсутствии конкурентного подъездного пути:</w:t>
      </w:r>
    </w:p>
    <w:bookmarkEnd w:id="71"/>
    <w:bookmarkStart w:name="z90" w:id="72"/>
    <w:p>
      <w:pPr>
        <w:spacing w:after="0"/>
        <w:ind w:left="0"/>
        <w:jc w:val="both"/>
      </w:pPr>
      <w:r>
        <w:rPr>
          <w:rFonts w:ascii="Times New Roman"/>
          <w:b w:val="false"/>
          <w:i w:val="false"/>
          <w:color w:val="000000"/>
          <w:sz w:val="28"/>
        </w:rPr>
        <w:t>
      предоставление подъездного пути для проезда подвижного состава при отсутствии конкурентного подъездного пути;</w:t>
      </w:r>
    </w:p>
    <w:bookmarkEnd w:id="72"/>
    <w:bookmarkStart w:name="z91" w:id="73"/>
    <w:p>
      <w:pPr>
        <w:spacing w:after="0"/>
        <w:ind w:left="0"/>
        <w:jc w:val="both"/>
      </w:pPr>
      <w:r>
        <w:rPr>
          <w:rFonts w:ascii="Times New Roman"/>
          <w:b w:val="false"/>
          <w:i w:val="false"/>
          <w:color w:val="000000"/>
          <w:sz w:val="28"/>
        </w:rPr>
        <w:t>
      предоставление подъездного пути для маневровых работ, погрузки-выгрузки, других технологических операций перевозочного процесса, а также для стоянки подвижного состава, непредусмотренной технологическими операциями перевозочного процесса при отсутствии конкурентного подъездного пути.</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параметры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допустимый вес 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скорость движения пассажирских 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Километр/час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скорость движения грузовых 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Километр/час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оказанной за год регулируемой услуги в грузовом движении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оказанной за год регулируемой услуги в пассажирском движении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объема оказанной за год</w:t>
            </w:r>
          </w:p>
          <w:p>
            <w:pPr>
              <w:spacing w:after="20"/>
              <w:ind w:left="20"/>
              <w:jc w:val="both"/>
            </w:pPr>
            <w:r>
              <w:rPr>
                <w:rFonts w:ascii="Times New Roman"/>
                <w:b w:val="false"/>
                <w:i w:val="false"/>
                <w:color w:val="000000"/>
                <w:sz w:val="20"/>
              </w:rPr>
              <w:t>регулируемой услуги в грузовом движении;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выполнение мероприятий,</w:t>
            </w:r>
          </w:p>
          <w:p>
            <w:pPr>
              <w:spacing w:after="20"/>
              <w:ind w:left="20"/>
              <w:jc w:val="both"/>
            </w:pPr>
            <w:r>
              <w:rPr>
                <w:rFonts w:ascii="Times New Roman"/>
                <w:b w:val="false"/>
                <w:i w:val="false"/>
                <w:color w:val="000000"/>
                <w:sz w:val="20"/>
              </w:rPr>
              <w:t>предусмотренных инвестиционной программой;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плана капитального ремонта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2" w:id="74"/>
    <w:p>
      <w:pPr>
        <w:spacing w:after="0"/>
        <w:ind w:left="0"/>
        <w:jc w:val="both"/>
      </w:pPr>
      <w:r>
        <w:rPr>
          <w:rFonts w:ascii="Times New Roman"/>
          <w:b w:val="false"/>
          <w:i w:val="false"/>
          <w:color w:val="000000"/>
          <w:sz w:val="28"/>
        </w:rPr>
        <w:t>
      В сфере портов при отсутствии конкуренции на рынке портовых услуг: услуги за заход судна в морской порт для перевалки нефти и нефтепродуктов по трубопроводам в/из танкера/танкеров с последующим выходом из порта (судозаход).</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параметры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причалов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возможность обработки судов у причалов 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единиц/сутки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оказанной за год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r>
    </w:tbl>
    <w:bookmarkStart w:name="z93" w:id="75"/>
    <w:p>
      <w:pPr>
        <w:spacing w:after="0"/>
        <w:ind w:left="0"/>
        <w:jc w:val="both"/>
      </w:pPr>
      <w:r>
        <w:rPr>
          <w:rFonts w:ascii="Times New Roman"/>
          <w:b w:val="false"/>
          <w:i w:val="false"/>
          <w:color w:val="000000"/>
          <w:sz w:val="28"/>
        </w:rPr>
        <w:t>
      В сфере транспортировки нефти и (или) нефтепродуктов по магистральным трубопроводам, за исключением их транспортировки в целях транзита через территорию Республики Казахстан и экспорта за пределы Республики Казахстан:</w:t>
      </w:r>
    </w:p>
    <w:bookmarkEnd w:id="75"/>
    <w:bookmarkStart w:name="z94" w:id="76"/>
    <w:p>
      <w:pPr>
        <w:spacing w:after="0"/>
        <w:ind w:left="0"/>
        <w:jc w:val="both"/>
      </w:pPr>
      <w:r>
        <w:rPr>
          <w:rFonts w:ascii="Times New Roman"/>
          <w:b w:val="false"/>
          <w:i w:val="false"/>
          <w:color w:val="000000"/>
          <w:sz w:val="28"/>
        </w:rPr>
        <w:t>
      операторская деятельность по единой маршрутизации;</w:t>
      </w:r>
    </w:p>
    <w:bookmarkEnd w:id="76"/>
    <w:bookmarkStart w:name="z95" w:id="77"/>
    <w:p>
      <w:pPr>
        <w:spacing w:after="0"/>
        <w:ind w:left="0"/>
        <w:jc w:val="both"/>
      </w:pPr>
      <w:r>
        <w:rPr>
          <w:rFonts w:ascii="Times New Roman"/>
          <w:b w:val="false"/>
          <w:i w:val="false"/>
          <w:color w:val="000000"/>
          <w:sz w:val="28"/>
        </w:rPr>
        <w:t>
      перекачка нефти по системе магистрального трубопровода;</w:t>
      </w:r>
    </w:p>
    <w:bookmarkEnd w:id="77"/>
    <w:bookmarkStart w:name="z96" w:id="78"/>
    <w:p>
      <w:pPr>
        <w:spacing w:after="0"/>
        <w:ind w:left="0"/>
        <w:jc w:val="both"/>
      </w:pPr>
      <w:r>
        <w:rPr>
          <w:rFonts w:ascii="Times New Roman"/>
          <w:b w:val="false"/>
          <w:i w:val="false"/>
          <w:color w:val="000000"/>
          <w:sz w:val="28"/>
        </w:rPr>
        <w:t>
      слив нефти с железнодорожных цистерн;</w:t>
      </w:r>
    </w:p>
    <w:bookmarkEnd w:id="78"/>
    <w:bookmarkStart w:name="z97" w:id="79"/>
    <w:p>
      <w:pPr>
        <w:spacing w:after="0"/>
        <w:ind w:left="0"/>
        <w:jc w:val="both"/>
      </w:pPr>
      <w:r>
        <w:rPr>
          <w:rFonts w:ascii="Times New Roman"/>
          <w:b w:val="false"/>
          <w:i w:val="false"/>
          <w:color w:val="000000"/>
          <w:sz w:val="28"/>
        </w:rPr>
        <w:t>
      налив нефти в железнодорожные цистерны;</w:t>
      </w:r>
    </w:p>
    <w:bookmarkEnd w:id="79"/>
    <w:bookmarkStart w:name="z98" w:id="80"/>
    <w:p>
      <w:pPr>
        <w:spacing w:after="0"/>
        <w:ind w:left="0"/>
        <w:jc w:val="both"/>
      </w:pPr>
      <w:r>
        <w:rPr>
          <w:rFonts w:ascii="Times New Roman"/>
          <w:b w:val="false"/>
          <w:i w:val="false"/>
          <w:color w:val="000000"/>
          <w:sz w:val="28"/>
        </w:rPr>
        <w:t>
      налив нефти в танкера;</w:t>
      </w:r>
    </w:p>
    <w:bookmarkEnd w:id="80"/>
    <w:bookmarkStart w:name="z99" w:id="81"/>
    <w:p>
      <w:pPr>
        <w:spacing w:after="0"/>
        <w:ind w:left="0"/>
        <w:jc w:val="both"/>
      </w:pPr>
      <w:r>
        <w:rPr>
          <w:rFonts w:ascii="Times New Roman"/>
          <w:b w:val="false"/>
          <w:i w:val="false"/>
          <w:color w:val="000000"/>
          <w:sz w:val="28"/>
        </w:rPr>
        <w:t>
      слив нефти с автоцистерн;</w:t>
      </w:r>
    </w:p>
    <w:bookmarkEnd w:id="81"/>
    <w:bookmarkStart w:name="z100" w:id="82"/>
    <w:p>
      <w:pPr>
        <w:spacing w:after="0"/>
        <w:ind w:left="0"/>
        <w:jc w:val="both"/>
      </w:pPr>
      <w:r>
        <w:rPr>
          <w:rFonts w:ascii="Times New Roman"/>
          <w:b w:val="false"/>
          <w:i w:val="false"/>
          <w:color w:val="000000"/>
          <w:sz w:val="28"/>
        </w:rPr>
        <w:t>
      налив нефти в автоцистерны;</w:t>
      </w:r>
    </w:p>
    <w:bookmarkEnd w:id="82"/>
    <w:bookmarkStart w:name="z101" w:id="83"/>
    <w:p>
      <w:pPr>
        <w:spacing w:after="0"/>
        <w:ind w:left="0"/>
        <w:jc w:val="both"/>
      </w:pPr>
      <w:r>
        <w:rPr>
          <w:rFonts w:ascii="Times New Roman"/>
          <w:b w:val="false"/>
          <w:i w:val="false"/>
          <w:color w:val="000000"/>
          <w:sz w:val="28"/>
        </w:rPr>
        <w:t>
      хранение нефти;</w:t>
      </w:r>
    </w:p>
    <w:bookmarkEnd w:id="83"/>
    <w:bookmarkStart w:name="z102" w:id="84"/>
    <w:p>
      <w:pPr>
        <w:spacing w:after="0"/>
        <w:ind w:left="0"/>
        <w:jc w:val="both"/>
      </w:pPr>
      <w:r>
        <w:rPr>
          <w:rFonts w:ascii="Times New Roman"/>
          <w:b w:val="false"/>
          <w:i w:val="false"/>
          <w:color w:val="000000"/>
          <w:sz w:val="28"/>
        </w:rPr>
        <w:t>
      перевалка нефти;</w:t>
      </w:r>
    </w:p>
    <w:bookmarkEnd w:id="84"/>
    <w:bookmarkStart w:name="z103" w:id="85"/>
    <w:p>
      <w:pPr>
        <w:spacing w:after="0"/>
        <w:ind w:left="0"/>
        <w:jc w:val="both"/>
      </w:pPr>
      <w:r>
        <w:rPr>
          <w:rFonts w:ascii="Times New Roman"/>
          <w:b w:val="false"/>
          <w:i w:val="false"/>
          <w:color w:val="000000"/>
          <w:sz w:val="28"/>
        </w:rPr>
        <w:t>
      смешение нефти.</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параметры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потребителей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нефтепроводов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километров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по всем участкам пропускная способность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т/сутки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оказанной за год регулируемой услуги (грузооборот)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т-километр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bookmarkStart w:name="z107" w:id="86"/>
    <w:p>
      <w:pPr>
        <w:spacing w:after="0"/>
        <w:ind w:left="0"/>
        <w:jc w:val="left"/>
      </w:pPr>
      <w:r>
        <w:rPr>
          <w:rFonts w:ascii="Times New Roman"/>
          <w:b/>
          <w:i w:val="false"/>
          <w:color w:val="000000"/>
        </w:rPr>
        <w:t xml:space="preserve"> Минимальный перечень показателей качества и надежности регулируемой услуги</w:t>
      </w:r>
    </w:p>
    <w:bookmarkEnd w:id="86"/>
    <w:bookmarkStart w:name="z108" w:id="87"/>
    <w:p>
      <w:pPr>
        <w:spacing w:after="0"/>
        <w:ind w:left="0"/>
        <w:jc w:val="both"/>
      </w:pPr>
      <w:r>
        <w:rPr>
          <w:rFonts w:ascii="Times New Roman"/>
          <w:b w:val="false"/>
          <w:i w:val="false"/>
          <w:color w:val="000000"/>
          <w:sz w:val="28"/>
        </w:rPr>
        <w:t>
      В сфере технической диспетчеризации отпуска в сеть и потреблении электрической энергии:</w:t>
      </w:r>
    </w:p>
    <w:bookmarkEnd w:id="87"/>
    <w:bookmarkStart w:name="z109" w:id="88"/>
    <w:p>
      <w:pPr>
        <w:spacing w:after="0"/>
        <w:ind w:left="0"/>
        <w:jc w:val="both"/>
      </w:pPr>
      <w:r>
        <w:rPr>
          <w:rFonts w:ascii="Times New Roman"/>
          <w:b w:val="false"/>
          <w:i w:val="false"/>
          <w:color w:val="000000"/>
          <w:sz w:val="28"/>
        </w:rPr>
        <w:t>
      техническая диспетчеризация отпуска в сеть и потребления электрической энергии.</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заявки потребителя на получение доступа к услуге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всех заявок потребителей на получение доступа к услуге с момента их поступления в адрес субъекта, решения по которым приняты субъектом в отчетном году, к количеству таких заявок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предварительного уведомления субъектом потребителя о введении ограничения отпуска электроэнергии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часах) предварительного уведомления субъектом потребителей (с момента уведомления потребителей до фактического ограничения отпуска электроэнергии) за отчетный год к количеству всех ограничений отпуска электроэнергии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реагирования субъекта на аварийные ситуации в системе отпуска электроэнергии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часах) восстановления отпуска электроэнергии с момента наступления аварийных ситуаций к количеству всех аварийных ситуаций в системе отпуска электроэнергии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прерывания оказания услуги на одного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всех (плановых и внеплановых) прерываний оказания услуги за год к общему количеству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прерываний оказания услуги на одного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общего количества всех (плановых и внеплановых) прерываний оказания услуги за год к общему количеству потребителей</w:t>
            </w:r>
          </w:p>
        </w:tc>
      </w:tr>
    </w:tbl>
    <w:bookmarkStart w:name="z110" w:id="89"/>
    <w:p>
      <w:pPr>
        <w:spacing w:after="0"/>
        <w:ind w:left="0"/>
        <w:jc w:val="both"/>
      </w:pPr>
      <w:r>
        <w:rPr>
          <w:rFonts w:ascii="Times New Roman"/>
          <w:b w:val="false"/>
          <w:i w:val="false"/>
          <w:color w:val="000000"/>
          <w:sz w:val="28"/>
        </w:rPr>
        <w:t>
      В сфере организации балансирования производства-потребления электрической энергии:</w:t>
      </w:r>
    </w:p>
    <w:bookmarkEnd w:id="89"/>
    <w:bookmarkStart w:name="z111" w:id="90"/>
    <w:p>
      <w:pPr>
        <w:spacing w:after="0"/>
        <w:ind w:left="0"/>
        <w:jc w:val="both"/>
      </w:pPr>
      <w:r>
        <w:rPr>
          <w:rFonts w:ascii="Times New Roman"/>
          <w:b w:val="false"/>
          <w:i w:val="false"/>
          <w:color w:val="000000"/>
          <w:sz w:val="28"/>
        </w:rPr>
        <w:t>
      организация балансирования производства-потребления электрической энергии.</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заявки потребителя на получение доступа к услуге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всех заявок потребителей на допуск к услуге с момента их поступления в адрес субъекта, решения приняты субъектом в отчетном году, к количеству таких заявок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внепланового прерывания оказания услуги по организации балансирования производства-потребления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внеплановых прерываний оказания услуги по организации балансирования производства-потребления электрической энергии за отчетный год к количеству таких прерываний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предварительного уведомления субъектом потребителя о возникновении дисбалансов электрической энергии, приводящих к перегрузке сечений участков электрической сети, и одностороннем расторжении договора на оказание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часах) предварительного уведомления субъектом потребителей (с момента уведомления потребителей до фактического возникновения значительных дисбалансов электрической энергии потребителей, приводящих к перегрузке сечений участков электрической сети, и одностороннем расторжении договоров на оказание услуги) за отчетный год к количеству всех случаев такого расторжения договоров субъектом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прерывания оказания услуги на одного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всех (плановых и внеплановых) прерываний оказания услуги за год к общему количеству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прерываний оказания услуги на одного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общего количества всех (плановых и внеплановых) прерываний оказания услуги за год к общему количеству потребителей</w:t>
            </w:r>
          </w:p>
        </w:tc>
      </w:tr>
    </w:tbl>
    <w:bookmarkStart w:name="z112" w:id="91"/>
    <w:p>
      <w:pPr>
        <w:spacing w:after="0"/>
        <w:ind w:left="0"/>
        <w:jc w:val="both"/>
      </w:pPr>
      <w:r>
        <w:rPr>
          <w:rFonts w:ascii="Times New Roman"/>
          <w:b w:val="false"/>
          <w:i w:val="false"/>
          <w:color w:val="000000"/>
          <w:sz w:val="28"/>
        </w:rPr>
        <w:t>
      в сфере передачи электрической энергии:</w:t>
      </w:r>
    </w:p>
    <w:bookmarkEnd w:id="91"/>
    <w:bookmarkStart w:name="z113" w:id="92"/>
    <w:p>
      <w:pPr>
        <w:spacing w:after="0"/>
        <w:ind w:left="0"/>
        <w:jc w:val="both"/>
      </w:pPr>
      <w:r>
        <w:rPr>
          <w:rFonts w:ascii="Times New Roman"/>
          <w:b w:val="false"/>
          <w:i w:val="false"/>
          <w:color w:val="000000"/>
          <w:sz w:val="28"/>
        </w:rPr>
        <w:t>
      передача электрической энергии.</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заявки потребителя на присоединение и выдачи технических условий на присоединение электроустановок потребителей к электрическим сетям субъекта с момента получения заявки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заявки потребителя на присоединение и выдачи технических условий на присоединение электроустановок потребителей к электрическим сетям субъекта с момента получения заявки за отчетный год, к количеству таких заявок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внеплановых прерываний передачи и (или) распределения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внеплановых прерываний передачи и (или) распределения электрической энергии за отчетный год к количеству таких прерываний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жалобы потребителя на несвоевременную выдачу технических условий на присоединение электроустановок потребителей к электрическим сетям субъекта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жалоб потребителей на несвоевременную выдачу технических условий на подключение к электрическим сетям с момента получения заявлений от потребителей, решения по которым приняты субъектом в отчетном году, к количеству таких жалоб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прерывания оказания услуги на одного потребителя (SAIDI)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всех (плановых и внеплановых) прерываний оказания услуги за год к общему количеству абонентов (подключений)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прерываний оказания услуги на одного потребителя (SAIFI)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общего количества всех (плановых и внеплановых) прерываний оказания услуги за год к общему количеству абонентов (подключений)</w:t>
            </w:r>
          </w:p>
        </w:tc>
      </w:tr>
    </w:tbl>
    <w:bookmarkStart w:name="z114" w:id="93"/>
    <w:p>
      <w:pPr>
        <w:spacing w:after="0"/>
        <w:ind w:left="0"/>
        <w:jc w:val="both"/>
      </w:pPr>
      <w:r>
        <w:rPr>
          <w:rFonts w:ascii="Times New Roman"/>
          <w:b w:val="false"/>
          <w:i w:val="false"/>
          <w:color w:val="000000"/>
          <w:sz w:val="28"/>
        </w:rPr>
        <w:t>
      В сфере хранения, транспортировки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транспортировки сырого газа по соединительным газопроводам, за исключением хранения, транспортировки товарного газа в целях транзита через территорию Республики Казахстан и экспорта за пределы Республики Казахстан:</w:t>
      </w:r>
    </w:p>
    <w:bookmarkEnd w:id="93"/>
    <w:bookmarkStart w:name="z115" w:id="94"/>
    <w:p>
      <w:pPr>
        <w:spacing w:after="0"/>
        <w:ind w:left="0"/>
        <w:jc w:val="both"/>
      </w:pPr>
      <w:r>
        <w:rPr>
          <w:rFonts w:ascii="Times New Roman"/>
          <w:b w:val="false"/>
          <w:i w:val="false"/>
          <w:color w:val="000000"/>
          <w:sz w:val="28"/>
        </w:rPr>
        <w:t>
      транспортировка товарного газа по соединительным газопроводам;</w:t>
      </w:r>
    </w:p>
    <w:bookmarkEnd w:id="94"/>
    <w:bookmarkStart w:name="z116" w:id="95"/>
    <w:p>
      <w:pPr>
        <w:spacing w:after="0"/>
        <w:ind w:left="0"/>
        <w:jc w:val="both"/>
      </w:pPr>
      <w:r>
        <w:rPr>
          <w:rFonts w:ascii="Times New Roman"/>
          <w:b w:val="false"/>
          <w:i w:val="false"/>
          <w:color w:val="000000"/>
          <w:sz w:val="28"/>
        </w:rPr>
        <w:t>
      транспортировка товарного газа по магистральным газопроводам;</w:t>
      </w:r>
    </w:p>
    <w:bookmarkEnd w:id="95"/>
    <w:bookmarkStart w:name="z117" w:id="96"/>
    <w:p>
      <w:pPr>
        <w:spacing w:after="0"/>
        <w:ind w:left="0"/>
        <w:jc w:val="both"/>
      </w:pPr>
      <w:r>
        <w:rPr>
          <w:rFonts w:ascii="Times New Roman"/>
          <w:b w:val="false"/>
          <w:i w:val="false"/>
          <w:color w:val="000000"/>
          <w:sz w:val="28"/>
        </w:rPr>
        <w:t>
      транспортировка товарного газа по газораспределительным системам для потребителей Республики Казахстан;</w:t>
      </w:r>
    </w:p>
    <w:bookmarkEnd w:id="96"/>
    <w:bookmarkStart w:name="z118" w:id="97"/>
    <w:p>
      <w:pPr>
        <w:spacing w:after="0"/>
        <w:ind w:left="0"/>
        <w:jc w:val="both"/>
      </w:pPr>
      <w:r>
        <w:rPr>
          <w:rFonts w:ascii="Times New Roman"/>
          <w:b w:val="false"/>
          <w:i w:val="false"/>
          <w:color w:val="000000"/>
          <w:sz w:val="28"/>
        </w:rPr>
        <w:t>
      транспортировка сырого газа по соединительным газопроводам.</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качества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заявки потребителя на подключение к услуге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всех заявок потребителей на подключение к услуге с момента их поступления в адрес субъекта, решения по которым приняты субъектом в отчетном году, к количеству таких заявок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выдачи технических условий на подключение потребителя к услуге с момента получения заявления от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выдачи технических условий на подключение к регулируемой услуге с момента получения заявлений от потребителей, решения о выдаче которых были приняты субъектом в отчетном году, к количеству таких заявлений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предварительного уведомления субъектом потребителя о плановом прерывании оказания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часах) предварительного уведомления субъектом потребителей (с момента уведомления потребителей до фактического начала планового прерывания оказания услуги к количеству таких прерываний) за отчетный год к количеству всех таких прерываний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жалобы потребителя на несвоевременную выдачу технических условий на подключение потребителя к услуге с момента получения заявления от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жалоб потребителей на несвоевременную выдачу технических условий с момента получения жалоб потребителей, решения по которым приняты субъектом в отчетном году, к количеству таких жалоб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прерывания оказания услуги на одного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всех (плановых и внеплановых) прерываний оказания услуги за год к общему количеству потребителей</w:t>
            </w:r>
          </w:p>
        </w:tc>
      </w:tr>
    </w:tbl>
    <w:bookmarkStart w:name="z119" w:id="98"/>
    <w:p>
      <w:pPr>
        <w:spacing w:after="0"/>
        <w:ind w:left="0"/>
        <w:jc w:val="both"/>
      </w:pPr>
      <w:r>
        <w:rPr>
          <w:rFonts w:ascii="Times New Roman"/>
          <w:b w:val="false"/>
          <w:i w:val="false"/>
          <w:color w:val="000000"/>
          <w:sz w:val="28"/>
        </w:rPr>
        <w:t>
      В сфере хранения, транспортировки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транспортировки сырого газа по соединительным газопроводам, за исключением хранения, транспортировки товарного газа в целях транзита через территорию Республики Казахстан и экспорта за пределы Республики Казахстан:</w:t>
      </w:r>
    </w:p>
    <w:bookmarkEnd w:id="98"/>
    <w:bookmarkStart w:name="z120" w:id="99"/>
    <w:p>
      <w:pPr>
        <w:spacing w:after="0"/>
        <w:ind w:left="0"/>
        <w:jc w:val="both"/>
      </w:pPr>
      <w:r>
        <w:rPr>
          <w:rFonts w:ascii="Times New Roman"/>
          <w:b w:val="false"/>
          <w:i w:val="false"/>
          <w:color w:val="000000"/>
          <w:sz w:val="28"/>
        </w:rPr>
        <w:t>
      транспортировка сжиженного газа по газопроводам от групповой резервуарной установки до крана на вводе потребителя</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качества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заявки потребителя на подключение к услуге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всех заявок потребителей на подключение к услуге с момента их поступления в адрес субъекта, решения по которым приняты в отчетном году, к количеству таких заявок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выдачи технических условий на подключение потребителя к услуге с момента получения заявления от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выдачи технических условий на подключение к регулируемой услуге с момента получения заявлений от потребителей, решения о выдаче которых приняты субъектом в отчетном году, к количеству таких заявлений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предварительного уведомления субъектом потребителя о плановом прерывании оказания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часах) предварительного уведомления субъектом потребителей (с момента уведомления потребителей до фактического начала планового прерывания оказания услуги) за отчетный год, к количеству всех прерываний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предварительного уведомления субъектом потребителя о принудительном ограничении поставки потребителем газа до среднесуточной нормы поставки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предварительного уведомления субъектом потребителей (с момента уведомления потребителей до фактического начала принудительного ограничения поставки потребителем газа до среднесуточной нормы поставки газа), за отчетный год, к количеству всех ограничений поставок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жалобы потребителя на несвоевременную выдачу технических условий на подключение потребителя к услуге с момента получения заявления от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жалоб потребителей на несвоевременную выдачу технических условий с момента получения жалоб потребителей, решения по которым приняты субъектом в отчетном году, к количеству таких жалоб потребителей</w:t>
            </w:r>
          </w:p>
        </w:tc>
      </w:tr>
    </w:tbl>
    <w:bookmarkStart w:name="z121" w:id="100"/>
    <w:p>
      <w:pPr>
        <w:spacing w:after="0"/>
        <w:ind w:left="0"/>
        <w:jc w:val="both"/>
      </w:pPr>
      <w:r>
        <w:rPr>
          <w:rFonts w:ascii="Times New Roman"/>
          <w:b w:val="false"/>
          <w:i w:val="false"/>
          <w:color w:val="000000"/>
          <w:sz w:val="28"/>
        </w:rPr>
        <w:t>
      В сфере хранения, транспортировки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транспортировки сырого газа по соединительным газопроводам, за исключением хранения, транспортировки товарного газа в целях транзита через территорию Республики Казахстан и экспорта за пределы Республики Казахстан:</w:t>
      </w:r>
    </w:p>
    <w:bookmarkEnd w:id="100"/>
    <w:bookmarkStart w:name="z122" w:id="101"/>
    <w:p>
      <w:pPr>
        <w:spacing w:after="0"/>
        <w:ind w:left="0"/>
        <w:jc w:val="both"/>
      </w:pPr>
      <w:r>
        <w:rPr>
          <w:rFonts w:ascii="Times New Roman"/>
          <w:b w:val="false"/>
          <w:i w:val="false"/>
          <w:color w:val="000000"/>
          <w:sz w:val="28"/>
        </w:rPr>
        <w:t>
      хранение товарного газа</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качества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заявки потребителя на получение доступа к услуге по хранению товарного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всех заявок потребителей на доступ к услуге субъекта по хранению товарного газа с момента их поступления в адрес субъекта, решения по которым приняты субъектом в отчетном году, к количеству таких заявок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предоставления субъектом информации потребителю о возникших чрезвычайных и аварийных ситуациях, которые могут повлиять на закачку и (или) хранение и (или) отбор товарного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предоставления субъектом информации потребителю о возникших чрезвычайных и аварийных ситуациях, которые могут повлиять на закачку и (или) хранение и (или) отбор товарного газа с момента возникновения таких ситуаций, решения о предоставлении которых приняты субъектом в отчетном году, к количеству всех случаев возникновения чрезвычайных и аварийных ситуаций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обращения потребителя о возмещении убытков, вызванных нарушением субъектом обязательств по договору на оказание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обращений потребителей о возмещении убытков, вызванных нарушением субъектом обязательств по договору на оказание услуги с момента поступления таких обращений, решения по которым были приняты субъектом в отчетном году, к количеству всех обращений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прерывания оказания услуги на одного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всех (плановых и внеплановых) прерываний оказания услуги за год к общему количеству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прерываний оказания услуги на одного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общего количества всех (плановых и внеплановых) прерываний оказания услуги за год к общему количеству потребителей</w:t>
            </w:r>
          </w:p>
        </w:tc>
      </w:tr>
    </w:tbl>
    <w:bookmarkStart w:name="z123" w:id="102"/>
    <w:p>
      <w:pPr>
        <w:spacing w:after="0"/>
        <w:ind w:left="0"/>
        <w:jc w:val="both"/>
      </w:pPr>
      <w:r>
        <w:rPr>
          <w:rFonts w:ascii="Times New Roman"/>
          <w:b w:val="false"/>
          <w:i w:val="false"/>
          <w:color w:val="000000"/>
          <w:sz w:val="28"/>
        </w:rPr>
        <w:t>
      В сфере магистральных железнодорожных сетей, за исключением услуг магистральной железнодорожной сети при перевозке грузов в контейнерах, перевозке порожних контейнеров и транзитных перевозках грузов через территорию Республики Казахстан:</w:t>
      </w:r>
    </w:p>
    <w:bookmarkEnd w:id="102"/>
    <w:bookmarkStart w:name="z124" w:id="103"/>
    <w:p>
      <w:pPr>
        <w:spacing w:after="0"/>
        <w:ind w:left="0"/>
        <w:jc w:val="both"/>
      </w:pPr>
      <w:r>
        <w:rPr>
          <w:rFonts w:ascii="Times New Roman"/>
          <w:b w:val="false"/>
          <w:i w:val="false"/>
          <w:color w:val="000000"/>
          <w:sz w:val="28"/>
        </w:rPr>
        <w:t>
      предоставление в пользование магистральной железнодорожной сети, за исключением услуг магистральной железнодорожной сети при перевозке грузов в контейнерах и перевозке порожних контейнеров;</w:t>
      </w:r>
    </w:p>
    <w:bookmarkEnd w:id="103"/>
    <w:bookmarkStart w:name="z125" w:id="104"/>
    <w:p>
      <w:pPr>
        <w:spacing w:after="0"/>
        <w:ind w:left="0"/>
        <w:jc w:val="both"/>
      </w:pPr>
      <w:r>
        <w:rPr>
          <w:rFonts w:ascii="Times New Roman"/>
          <w:b w:val="false"/>
          <w:i w:val="false"/>
          <w:color w:val="000000"/>
          <w:sz w:val="28"/>
        </w:rPr>
        <w:t>
      организация пропуска подвижного состава по магистральной железнодорожной сети, за исключением услуг магистральной железнодорожной сети при перевозке грузов в контейнерах и перевозке порожних контейнеров;</w:t>
      </w:r>
    </w:p>
    <w:bookmarkEnd w:id="104"/>
    <w:bookmarkStart w:name="z126" w:id="105"/>
    <w:p>
      <w:pPr>
        <w:spacing w:after="0"/>
        <w:ind w:left="0"/>
        <w:jc w:val="both"/>
      </w:pPr>
      <w:r>
        <w:rPr>
          <w:rFonts w:ascii="Times New Roman"/>
          <w:b w:val="false"/>
          <w:i w:val="false"/>
          <w:color w:val="000000"/>
          <w:sz w:val="28"/>
        </w:rPr>
        <w:t>
      предоставление в пользование магистральной железнодорожной сети и организация пропуска подвижного состава по ней, за исключением услуг магистральной железнодорожной сети при перевозке грузов в контейнерах и перевозке порожних контейнеров.</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качества и надежности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заявки потребителя на получение доступа к услугам магистральной железнодорожной сети с момента предоставления такой заявки потребителем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всех заявок потребителей на получение доступа к услугам магистральной железнодорожной сети с момента их предоставления в адрес субъекта, решения по которым приняты субъектом в отчетном году, к количеству таких заявок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уведомления потребителя об отказе в принятии заявки потребителя на получение доступа к услугам магистральной железнодорожной сети к рассмотрению с момента предоставления такой заявки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уведомления потребителя об отказе в принятии заявки потребителя на получение доступа к услугам магистральной железнодорожной сети к рассмотрению с момента предоставления такой заявки, решения об отказе в которых приняты субъектом в отчетном году, к количеству таких заявок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обращения потребителя о возмещении убытков, вызванных нарушением субъектом обязательств по договору на оказание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обращений потребителей о возмещении убытков, вызванных нарушением субъектом обязательств по договору на оказание услуги с момента поступления таких обращений, решения по которым приняты субъектом в отчетном году, к количеству таких обращений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износа основных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длины бесстыкового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нарушений законодательства в сфере естественных монополий,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рассмотрения субъектом заявки потребителя на получение доступа к услугам магистральной железнодорожной сети с момента предоставления такой заявки потребителем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заключения договора с перевозчиками на оказание услуг магистральной железнодорожной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несчастных случаев с потерей трудоспособности (взятых на учет) LTIR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уровня безопасности движения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социальной стабильности согласно рейтингу ESG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27" w:id="106"/>
    <w:p>
      <w:pPr>
        <w:spacing w:after="0"/>
        <w:ind w:left="0"/>
        <w:jc w:val="both"/>
      </w:pPr>
      <w:r>
        <w:rPr>
          <w:rFonts w:ascii="Times New Roman"/>
          <w:b w:val="false"/>
          <w:i w:val="false"/>
          <w:color w:val="000000"/>
          <w:sz w:val="28"/>
        </w:rPr>
        <w:t>
      В сфере предоставления услуг железнодорожных путей с объектами железнодорожного транспорта при отсутствии конкурентного железнодорожного пути:</w:t>
      </w:r>
    </w:p>
    <w:bookmarkEnd w:id="106"/>
    <w:bookmarkStart w:name="z128" w:id="107"/>
    <w:p>
      <w:pPr>
        <w:spacing w:after="0"/>
        <w:ind w:left="0"/>
        <w:jc w:val="both"/>
      </w:pPr>
      <w:r>
        <w:rPr>
          <w:rFonts w:ascii="Times New Roman"/>
          <w:b w:val="false"/>
          <w:i w:val="false"/>
          <w:color w:val="000000"/>
          <w:sz w:val="28"/>
        </w:rPr>
        <w:t>
      предоставление в пользование железнодорожных путей с объектами железнодорожного транспорта при условии отсутствия конкурентного железнодорожного пути.</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качества и надежности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заявки потребителя на получение доступа к услугам железнодорожных путей с момента предоставления такой заявки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всех заявок потребителей на получение доступа к услугам железнодорожных путей по договорам концессии с момента их предоставления в адрес субъекта потребителями, решения по которым приняты субъектом в отчетном году, к количеству таких заявок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предварительного уведомления субъектом потребителя о времени подачи поезда на технический и/или коммерческий осмотр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предварительного уведомления субъектом потребителя (до начала пользования потребителем железнодорожными путями) за отчетный год к количеству всех осмотров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отклонения предоставления услуги потребителю от утвержденного графика движения 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отклонений предоставления услуги потребителям от утвержденного графика движения поездов за отчетный год к количеству всех случаев таких отклонений за отчетный год</w:t>
            </w:r>
          </w:p>
        </w:tc>
      </w:tr>
    </w:tbl>
    <w:bookmarkStart w:name="z129" w:id="108"/>
    <w:p>
      <w:pPr>
        <w:spacing w:after="0"/>
        <w:ind w:left="0"/>
        <w:jc w:val="both"/>
      </w:pPr>
      <w:r>
        <w:rPr>
          <w:rFonts w:ascii="Times New Roman"/>
          <w:b w:val="false"/>
          <w:i w:val="false"/>
          <w:color w:val="000000"/>
          <w:sz w:val="28"/>
        </w:rPr>
        <w:t>
      В сфере подъездных путей при отсутствии конкурентного подъездного пути:</w:t>
      </w:r>
    </w:p>
    <w:bookmarkEnd w:id="108"/>
    <w:bookmarkStart w:name="z130" w:id="109"/>
    <w:p>
      <w:pPr>
        <w:spacing w:after="0"/>
        <w:ind w:left="0"/>
        <w:jc w:val="both"/>
      </w:pPr>
      <w:r>
        <w:rPr>
          <w:rFonts w:ascii="Times New Roman"/>
          <w:b w:val="false"/>
          <w:i w:val="false"/>
          <w:color w:val="000000"/>
          <w:sz w:val="28"/>
        </w:rPr>
        <w:t>
      предоставление подъездного пути для проезда подвижного состава при условии отсутствия конкурентного подъездного пути;</w:t>
      </w:r>
    </w:p>
    <w:bookmarkEnd w:id="109"/>
    <w:bookmarkStart w:name="z131" w:id="110"/>
    <w:p>
      <w:pPr>
        <w:spacing w:after="0"/>
        <w:ind w:left="0"/>
        <w:jc w:val="both"/>
      </w:pPr>
      <w:r>
        <w:rPr>
          <w:rFonts w:ascii="Times New Roman"/>
          <w:b w:val="false"/>
          <w:i w:val="false"/>
          <w:color w:val="000000"/>
          <w:sz w:val="28"/>
        </w:rPr>
        <w:t>
      предоставление подъездного пути для маневровых работ, погрузки-выгрузки, других технологических операций перевозочного процесса, а также для стоянки подвижного состава, непредусмотренной технологическими операциями перевозочного процесса при условии отсутствия конкурентного подъездного пути.</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качества и надежности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обращения потребителя на получение доступа к подъездным путям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всех обращений потребителей на доступ к услуге субъекта с момента их поступления в адрес субъекта, решения по которым приняты субъектом в отчетном году, к количеству таких обращений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предварительного уведомления субъектом потребителя о плановом приостановлении предоставления услуги подъездного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предварительного уведомления субъектом потребителя (с момента уведомления потребителей до фактического начала планового приостановления оказания услуги), за отчетный год к количеству всех плановых приостановлений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обращения потребителя о возмещении убытков, вызванных нарушением субъектом обязательств по договору на оказание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обращений потребителей о возмещении убытков, вызванных нарушением субъектом обязательств по договору на оказание услуги с момента поступления таких обращений, решения по которым приняты субъектом в отчетном году к количеству таких обращений потребителей</w:t>
            </w:r>
          </w:p>
        </w:tc>
      </w:tr>
    </w:tbl>
    <w:bookmarkStart w:name="z132" w:id="111"/>
    <w:p>
      <w:pPr>
        <w:spacing w:after="0"/>
        <w:ind w:left="0"/>
        <w:jc w:val="both"/>
      </w:pPr>
      <w:r>
        <w:rPr>
          <w:rFonts w:ascii="Times New Roman"/>
          <w:b w:val="false"/>
          <w:i w:val="false"/>
          <w:color w:val="000000"/>
          <w:sz w:val="28"/>
        </w:rPr>
        <w:t>
      В сфере портов:</w:t>
      </w:r>
    </w:p>
    <w:bookmarkEnd w:id="111"/>
    <w:bookmarkStart w:name="z133" w:id="112"/>
    <w:p>
      <w:pPr>
        <w:spacing w:after="0"/>
        <w:ind w:left="0"/>
        <w:jc w:val="both"/>
      </w:pPr>
      <w:r>
        <w:rPr>
          <w:rFonts w:ascii="Times New Roman"/>
          <w:b w:val="false"/>
          <w:i w:val="false"/>
          <w:color w:val="000000"/>
          <w:sz w:val="28"/>
        </w:rPr>
        <w:t>
      услуги за заход судна в морской порт для перевалки нефти и нефтепродуктов по трубопроводам в/из танкера/танкеров с последующим выходом из порта (судозаход);</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качества и надежности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аварийности плавания танкеров в акватории 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количества зарегистрированных аварийных случаев с танкерами по вине порта за отчетный год к количеству зарегистрированных аварийных случаев с танкерами в акватории порта по вине порта за предыдущий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предоставления канала для прохода 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времени предоставления канала для прохода судов к причалу за отчетный год к расчетному показателю продолжительности предоставления услуги (365 дней за вычетом 30 дней по природно-климатическим условиям и 5 дней на плановый ремонт)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качеством оказания услуг судозахода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количества поступивших жалоб от судовладельцев на качество получаемых услуг судозахода в порту за отчетный год к количеству поступивших жалоб за предыдущий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времени обработки судна за отчетный период к времени обработки судна за предыдущий год (динамика по данному показателю может быть связана с внедрением новых технологий, модернизацией техники, автоматизацией производственного процесса)</w:t>
            </w:r>
          </w:p>
        </w:tc>
      </w:tr>
    </w:tbl>
    <w:bookmarkStart w:name="z134" w:id="113"/>
    <w:p>
      <w:pPr>
        <w:spacing w:after="0"/>
        <w:ind w:left="0"/>
        <w:jc w:val="both"/>
      </w:pPr>
      <w:r>
        <w:rPr>
          <w:rFonts w:ascii="Times New Roman"/>
          <w:b w:val="false"/>
          <w:i w:val="false"/>
          <w:color w:val="000000"/>
          <w:sz w:val="28"/>
        </w:rPr>
        <w:t>
      В сфере транспортировки нефти и (или) нефтепродуктов по магистральным трубопроводам, за исключением их транспортировки в целях транзита через территорию Республики Казахстан и экспорта за пределы Республики Казахстан:</w:t>
      </w:r>
    </w:p>
    <w:bookmarkEnd w:id="113"/>
    <w:bookmarkStart w:name="z135" w:id="114"/>
    <w:p>
      <w:pPr>
        <w:spacing w:after="0"/>
        <w:ind w:left="0"/>
        <w:jc w:val="both"/>
      </w:pPr>
      <w:r>
        <w:rPr>
          <w:rFonts w:ascii="Times New Roman"/>
          <w:b w:val="false"/>
          <w:i w:val="false"/>
          <w:color w:val="000000"/>
          <w:sz w:val="28"/>
        </w:rPr>
        <w:t>
      услуга по транспортировке нефти по магистральным трубопроводам:</w:t>
      </w:r>
    </w:p>
    <w:bookmarkEnd w:id="114"/>
    <w:bookmarkStart w:name="z136" w:id="115"/>
    <w:p>
      <w:pPr>
        <w:spacing w:after="0"/>
        <w:ind w:left="0"/>
        <w:jc w:val="both"/>
      </w:pPr>
      <w:r>
        <w:rPr>
          <w:rFonts w:ascii="Times New Roman"/>
          <w:b w:val="false"/>
          <w:i w:val="false"/>
          <w:color w:val="000000"/>
          <w:sz w:val="28"/>
        </w:rPr>
        <w:t>
      операторская деятельность по единой маршрутизации;</w:t>
      </w:r>
    </w:p>
    <w:bookmarkEnd w:id="115"/>
    <w:bookmarkStart w:name="z137" w:id="116"/>
    <w:p>
      <w:pPr>
        <w:spacing w:after="0"/>
        <w:ind w:left="0"/>
        <w:jc w:val="both"/>
      </w:pPr>
      <w:r>
        <w:rPr>
          <w:rFonts w:ascii="Times New Roman"/>
          <w:b w:val="false"/>
          <w:i w:val="false"/>
          <w:color w:val="000000"/>
          <w:sz w:val="28"/>
        </w:rPr>
        <w:t>
      перекачка нефти по системе магистрального трубопровода;</w:t>
      </w:r>
    </w:p>
    <w:bookmarkEnd w:id="116"/>
    <w:bookmarkStart w:name="z138" w:id="117"/>
    <w:p>
      <w:pPr>
        <w:spacing w:after="0"/>
        <w:ind w:left="0"/>
        <w:jc w:val="both"/>
      </w:pPr>
      <w:r>
        <w:rPr>
          <w:rFonts w:ascii="Times New Roman"/>
          <w:b w:val="false"/>
          <w:i w:val="false"/>
          <w:color w:val="000000"/>
          <w:sz w:val="28"/>
        </w:rPr>
        <w:t>
      слив нефти с железнодорожных цистерн;</w:t>
      </w:r>
    </w:p>
    <w:bookmarkEnd w:id="117"/>
    <w:bookmarkStart w:name="z139" w:id="118"/>
    <w:p>
      <w:pPr>
        <w:spacing w:after="0"/>
        <w:ind w:left="0"/>
        <w:jc w:val="both"/>
      </w:pPr>
      <w:r>
        <w:rPr>
          <w:rFonts w:ascii="Times New Roman"/>
          <w:b w:val="false"/>
          <w:i w:val="false"/>
          <w:color w:val="000000"/>
          <w:sz w:val="28"/>
        </w:rPr>
        <w:t>
      налив нефти в железнодорожные цистерны;</w:t>
      </w:r>
    </w:p>
    <w:bookmarkEnd w:id="118"/>
    <w:bookmarkStart w:name="z140" w:id="119"/>
    <w:p>
      <w:pPr>
        <w:spacing w:after="0"/>
        <w:ind w:left="0"/>
        <w:jc w:val="both"/>
      </w:pPr>
      <w:r>
        <w:rPr>
          <w:rFonts w:ascii="Times New Roman"/>
          <w:b w:val="false"/>
          <w:i w:val="false"/>
          <w:color w:val="000000"/>
          <w:sz w:val="28"/>
        </w:rPr>
        <w:t>
      налив нефти в танкера;</w:t>
      </w:r>
    </w:p>
    <w:bookmarkEnd w:id="119"/>
    <w:bookmarkStart w:name="z141" w:id="120"/>
    <w:p>
      <w:pPr>
        <w:spacing w:after="0"/>
        <w:ind w:left="0"/>
        <w:jc w:val="both"/>
      </w:pPr>
      <w:r>
        <w:rPr>
          <w:rFonts w:ascii="Times New Roman"/>
          <w:b w:val="false"/>
          <w:i w:val="false"/>
          <w:color w:val="000000"/>
          <w:sz w:val="28"/>
        </w:rPr>
        <w:t>
      слив нефти с автоцистерн;</w:t>
      </w:r>
    </w:p>
    <w:bookmarkEnd w:id="120"/>
    <w:bookmarkStart w:name="z142" w:id="121"/>
    <w:p>
      <w:pPr>
        <w:spacing w:after="0"/>
        <w:ind w:left="0"/>
        <w:jc w:val="both"/>
      </w:pPr>
      <w:r>
        <w:rPr>
          <w:rFonts w:ascii="Times New Roman"/>
          <w:b w:val="false"/>
          <w:i w:val="false"/>
          <w:color w:val="000000"/>
          <w:sz w:val="28"/>
        </w:rPr>
        <w:t>
      налив нефти в автоцистерны;</w:t>
      </w:r>
    </w:p>
    <w:bookmarkEnd w:id="121"/>
    <w:bookmarkStart w:name="z143" w:id="122"/>
    <w:p>
      <w:pPr>
        <w:spacing w:after="0"/>
        <w:ind w:left="0"/>
        <w:jc w:val="both"/>
      </w:pPr>
      <w:r>
        <w:rPr>
          <w:rFonts w:ascii="Times New Roman"/>
          <w:b w:val="false"/>
          <w:i w:val="false"/>
          <w:color w:val="000000"/>
          <w:sz w:val="28"/>
        </w:rPr>
        <w:t>
      хранение нефти;</w:t>
      </w:r>
    </w:p>
    <w:bookmarkEnd w:id="122"/>
    <w:bookmarkStart w:name="z144" w:id="123"/>
    <w:p>
      <w:pPr>
        <w:spacing w:after="0"/>
        <w:ind w:left="0"/>
        <w:jc w:val="both"/>
      </w:pPr>
      <w:r>
        <w:rPr>
          <w:rFonts w:ascii="Times New Roman"/>
          <w:b w:val="false"/>
          <w:i w:val="false"/>
          <w:color w:val="000000"/>
          <w:sz w:val="28"/>
        </w:rPr>
        <w:t>
      перевалка нефти;</w:t>
      </w:r>
    </w:p>
    <w:bookmarkEnd w:id="123"/>
    <w:bookmarkStart w:name="z145" w:id="124"/>
    <w:p>
      <w:pPr>
        <w:spacing w:after="0"/>
        <w:ind w:left="0"/>
        <w:jc w:val="both"/>
      </w:pPr>
      <w:r>
        <w:rPr>
          <w:rFonts w:ascii="Times New Roman"/>
          <w:b w:val="false"/>
          <w:i w:val="false"/>
          <w:color w:val="000000"/>
          <w:sz w:val="28"/>
        </w:rPr>
        <w:t>
      смешение нефти.</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качества и надежности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предварительного уведомления субъектом потребителя об одностороннем приостановлении транспортировки нефти (или) нефтепродуктов по магистральным трубопроводам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за которые субъект предоставляет потребителю уведомления об одностороннем приостановлении транспортировки нефти (или) нефтепродуктов по магистральным трубопроводам за отчетный год к количеству таких приостановок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обращения потребителя о возмещении убытков, вызванных нарушением субъектом обязательств по договору на оказание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обращений потребителей о возмещении убытков, вызванных нарушением субъектом обязательств по договору на оказание услуги с момента поступления таких обращений, решения по которым приняты субъектом в отчетном году, к количеству таких обращений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приостановления оказания услуг по транспортировке нефти и (или) нефтепродуктов в результате аварий, срок реагирования на аварийные прерывания транспортировки нефти и (или) нефтепродуктов по магистральным трубопроводам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часах) с момента прерывания транспортировки нефти и (или) нефтепродуктов в случае приостановления оказания услуг по транспортировке нефти и (или) нефтепродуктов в результате аварий до момента полного восстановления транспортировки за отчетный год к количеству аварийных приостановок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прерывания оказания услуги на одного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всех (плановых и внеплановых) прерываний оказания услуги за год к общему количеству потребителей</w:t>
            </w:r>
          </w:p>
        </w:tc>
      </w:tr>
    </w:tbl>
    <w:bookmarkStart w:name="z146" w:id="125"/>
    <w:p>
      <w:pPr>
        <w:spacing w:after="0"/>
        <w:ind w:left="0"/>
        <w:jc w:val="both"/>
      </w:pPr>
      <w:r>
        <w:rPr>
          <w:rFonts w:ascii="Times New Roman"/>
          <w:b w:val="false"/>
          <w:i w:val="false"/>
          <w:color w:val="000000"/>
          <w:sz w:val="28"/>
        </w:rPr>
        <w:t>
      В сфере производства тепловой энергии в сфере производства, передачи, распределения и (или) снабжения тепловой энергией, за исключением тепловой энергии, выработанной с использованием тепла грунта, грунтовых вод, рек, водоемов, сбросной воды промышленных предприятий и электростанций, канализационно-очистных сооружений:</w:t>
      </w:r>
    </w:p>
    <w:bookmarkEnd w:id="125"/>
    <w:bookmarkStart w:name="z147" w:id="126"/>
    <w:p>
      <w:pPr>
        <w:spacing w:after="0"/>
        <w:ind w:left="0"/>
        <w:jc w:val="both"/>
      </w:pPr>
      <w:r>
        <w:rPr>
          <w:rFonts w:ascii="Times New Roman"/>
          <w:b w:val="false"/>
          <w:i w:val="false"/>
          <w:color w:val="000000"/>
          <w:sz w:val="28"/>
        </w:rPr>
        <w:t>
      производство тепловой энергии</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качества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предварительного уведомления субъектом потребителя о плановом прерывании производства тепловой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предварительного уведомления субъектом потребителя (с момента уведомления потребителей до фактического начала планового прерывания производства тепловой энергии), за отчетный год к количеству всех плановых прерываний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надежности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внеплановых прекращений производства тепловой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внеплановых прерываний производства тепловой энергии за отчетный год к количеству таких прерываний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прерывания оказания услуги на одного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всех (плановых и внеплановых) прерываний оказания услуги за год к общему количеству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прерываний оказания услуги на одного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общего количества всех (плановых и внеплановых) прерываний оказания услуги за год к общему количеству потребителей</w:t>
            </w:r>
          </w:p>
        </w:tc>
      </w:tr>
    </w:tbl>
    <w:bookmarkStart w:name="z148" w:id="127"/>
    <w:p>
      <w:pPr>
        <w:spacing w:after="0"/>
        <w:ind w:left="0"/>
        <w:jc w:val="both"/>
      </w:pPr>
      <w:r>
        <w:rPr>
          <w:rFonts w:ascii="Times New Roman"/>
          <w:b w:val="false"/>
          <w:i w:val="false"/>
          <w:color w:val="000000"/>
          <w:sz w:val="28"/>
        </w:rPr>
        <w:t>
      В сфере производства, передачи, распределения и (или) снабжения тепловой энергией, за исключением тепловой энергии, выработанной с использованием тепла грунта, грунтовых вод, рек, водоемов, сбросной воды промышленных предприятий и электростанций, канализационно-очистных сооружений: передача и распределение тепловой энергии</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качества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предварительного уведомления субъектом потребителя о плановом прерывании передачи и (или) распределения тепловой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предварительного уведомления субъектом потребителей (с момента уведомления потребителей до фактического начала планового прерывании передачи и (или) распределения тепловой энергии) за отчетный год к количеству всех плановых прерываний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заявления потребителя на перерасчет суммы платы за предоставленную теплоэнергию вследствие перерывов в теплоснабжении или отклонении качества тепловой энергии с момента подачи такого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заявлений потребителей на перерасчет суммы платы за предоставленную теплоэнергию вследствие перерывов в теплоснабжении или отклонении качества тепловой энергии с момента подачи таких заявлений, решения по которым приняты субъектом в отчетном году, к количеству таких заявлений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надежности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внеплановых прерываний оказания услуги на один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внеплановых прерываний оказания услуги за год к общему количеству объектов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внеплановых прерываний оказания услуги на один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общего количества внеплановых прерываний оказания услуги за год к общему количеству объектов</w:t>
            </w:r>
          </w:p>
        </w:tc>
      </w:tr>
    </w:tbl>
    <w:bookmarkStart w:name="z149" w:id="128"/>
    <w:p>
      <w:pPr>
        <w:spacing w:after="0"/>
        <w:ind w:left="0"/>
        <w:jc w:val="both"/>
      </w:pPr>
      <w:r>
        <w:rPr>
          <w:rFonts w:ascii="Times New Roman"/>
          <w:b w:val="false"/>
          <w:i w:val="false"/>
          <w:color w:val="000000"/>
          <w:sz w:val="28"/>
        </w:rPr>
        <w:t>
      В сфере производства, передачи, распределения и (или) снабжения тепловой энергией, за исключением тепловой энергии, выработанной с использованием тепла грунта, грунтовых вод, рек, водоемов, сбросной воды промышленных предприятий и электростанций, канализационно-очистных сооружений:</w:t>
      </w:r>
    </w:p>
    <w:bookmarkEnd w:id="128"/>
    <w:bookmarkStart w:name="z150" w:id="129"/>
    <w:p>
      <w:pPr>
        <w:spacing w:after="0"/>
        <w:ind w:left="0"/>
        <w:jc w:val="both"/>
      </w:pPr>
      <w:r>
        <w:rPr>
          <w:rFonts w:ascii="Times New Roman"/>
          <w:b w:val="false"/>
          <w:i w:val="false"/>
          <w:color w:val="000000"/>
          <w:sz w:val="28"/>
        </w:rPr>
        <w:t>
      снабжение тепловой энергией</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качества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заявлений на заключение договора теплоснабжения потребителя на подключение к услуге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календарных днях) рассмотрения субъектом заявлений на заключение договора на оказание услуг по снабжению тепловой энергией к количеству таких заявлений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ответов на обращения потребителей по вопросам качества предоставленных услуг, в том числе на выставленные счета на оплату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календарных днях) рассмотрения субъектом обращений потребителей по вопросам качества предоставленных услуг, в том числе на выставленные счета на оплату, к количеству таких обращений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надежности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подтвержденных фактов некорректного выставления счетов за услуги теплоснабжения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подтвержденных фактов некорректного выставления счетов за услуги теплоснабжения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Собираемость платежей с потребителей за оказанные регулируемые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суммы оплаты за вычетом других доходов к сумме начисления</w:t>
            </w:r>
          </w:p>
        </w:tc>
      </w:tr>
    </w:tbl>
    <w:bookmarkStart w:name="z151" w:id="130"/>
    <w:p>
      <w:pPr>
        <w:spacing w:after="0"/>
        <w:ind w:left="0"/>
        <w:jc w:val="both"/>
      </w:pPr>
      <w:r>
        <w:rPr>
          <w:rFonts w:ascii="Times New Roman"/>
          <w:b w:val="false"/>
          <w:i w:val="false"/>
          <w:color w:val="000000"/>
          <w:sz w:val="28"/>
        </w:rPr>
        <w:t>
      В сфере водоснабжения и (или) водоотведения:</w:t>
      </w:r>
    </w:p>
    <w:bookmarkEnd w:id="130"/>
    <w:bookmarkStart w:name="z152" w:id="131"/>
    <w:p>
      <w:pPr>
        <w:spacing w:after="0"/>
        <w:ind w:left="0"/>
        <w:jc w:val="both"/>
      </w:pPr>
      <w:r>
        <w:rPr>
          <w:rFonts w:ascii="Times New Roman"/>
          <w:b w:val="false"/>
          <w:i w:val="false"/>
          <w:color w:val="000000"/>
          <w:sz w:val="28"/>
        </w:rPr>
        <w:t>
      подача воды по распределительным сетям</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показателей качества и надежности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заявки потребителя на получение доступа к услуге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всех заявок потребителей на доступ к услуге субъекта с момента их поступления в адрес субъекта, решения по которым приняты субъектом в отчетном году, к количеству таких заявок потребителей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выдачи потребителю технических условий на присоединение объектов потребителей к сетям водоснабжения субъекта с момента получения заявления от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выдачи технических условий на присоединение объектов потребителей к сетям водоснабжения субъекта с момента получения заявлений от потребителей, решения о выдаче которых приняты субъектом в отчетном году, к количеству таких заявлений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предварительного уведомления субъектом потребителя о приостановлении подачи услуги потребителю более чем на сутки, за исключением случаев приостановления подачи услуг за неоплату.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календарных днях) предварительного уведомления субъектом потребителя до момента приостановления подачи услуги более чем на сутки, за исключением случаев приостановления подачи услуг за неоплату, за который субъект уведомляет потребителей о таких приостановлениях за отчетный год к количеству всех приостановок подачи услуги потребителям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восстановления субъектом подачи услуги потребителю с момента устранения причины приостановления подачи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календарных днях) с момента устранения причин приостановок подачи услуги до полного восстановления субъектом подачи услуги к количеству всех таких приостановок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реагирования субъекта на жалобу потребителя о возникших неисправностях в работе сооружения системы водоснабжения и (или) водоотведения с момента получения такой жалобы в письменной форме через канцелярию предприятия или устной форме в диспетчерскую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часах при устном обращении и рабочих днях при письменном обращении) с момента получения субъектом жалоб потребителей о возникших неисправностей в работе сооружения системы водоотведения до момента полного восстановления работы этого сооружения к количеству всех таких поступивших жалоб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реагирования субъекта на жалобу потребителя о возникших неисправностях в работе приборов учета с момента получения такой жалобы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2"/>
          <w:p>
            <w:pPr>
              <w:spacing w:after="20"/>
              <w:ind w:left="20"/>
              <w:jc w:val="both"/>
            </w:pPr>
            <w:r>
              <w:rPr>
                <w:rFonts w:ascii="Times New Roman"/>
                <w:b w:val="false"/>
                <w:i w:val="false"/>
                <w:color w:val="000000"/>
                <w:sz w:val="20"/>
              </w:rPr>
              <w:t>
Отношение общей продолжительности (в часах) с момента получения субъектом жалоб потребителей о возникших неисправностей в работе приборов учета до момента полного восстановления работы этого прибора к количеству всех поступивших жалоб за отчетный год</w:t>
            </w:r>
          </w:p>
          <w:bookmarkEnd w:id="132"/>
          <w:p>
            <w:pPr>
              <w:spacing w:after="20"/>
              <w:ind w:left="20"/>
              <w:jc w:val="both"/>
            </w:pPr>
            <w:r>
              <w:rPr>
                <w:rFonts w:ascii="Times New Roman"/>
                <w:b w:val="false"/>
                <w:i w:val="false"/>
                <w:color w:val="000000"/>
                <w:sz w:val="20"/>
              </w:rPr>
              <w:t>
Скачать</w:t>
            </w:r>
          </w:p>
        </w:tc>
      </w:tr>
    </w:tbl>
    <w:bookmarkStart w:name="z154" w:id="133"/>
    <w:p>
      <w:pPr>
        <w:spacing w:after="0"/>
        <w:ind w:left="0"/>
        <w:jc w:val="both"/>
      </w:pPr>
      <w:r>
        <w:rPr>
          <w:rFonts w:ascii="Times New Roman"/>
          <w:b w:val="false"/>
          <w:i w:val="false"/>
          <w:color w:val="000000"/>
          <w:sz w:val="28"/>
        </w:rPr>
        <w:t>
      В сфере водоснабжения и (или) водоотведения:</w:t>
      </w:r>
    </w:p>
    <w:bookmarkEnd w:id="133"/>
    <w:bookmarkStart w:name="z155" w:id="134"/>
    <w:p>
      <w:pPr>
        <w:spacing w:after="0"/>
        <w:ind w:left="0"/>
        <w:jc w:val="both"/>
      </w:pPr>
      <w:r>
        <w:rPr>
          <w:rFonts w:ascii="Times New Roman"/>
          <w:b w:val="false"/>
          <w:i w:val="false"/>
          <w:color w:val="000000"/>
          <w:sz w:val="28"/>
        </w:rPr>
        <w:t>
      отвод сточных вод.</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показателей качества и надежности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заявки потребителя на получение доступа к услуге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заявок потребителей на доступ к услуге субъекта с момента поступления в адрес субъекта, решения по которым приняты субъектом в отчетном году, к количеству таких заявок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выдачи потребителю технических условий на присоединение объектов потребителя к сетям водоотведения субъекта с момента получения заявления от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выдачи технических условий на присоединение объектов потребителей к сетям водоотведения субъекта с момента получения заявлений от потребителей, решения о выдаче которых приняты субъектом в отчетном году, к количеству таких заявлений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предварительного уведомления субъектом потребителя о приостановлении предоставления услуги потребителю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предварительного уведомления субъектом потребителя (с момента уведомления потребителей до фактического приостановления оказания услуги), за отчетный год к количеству всех таких приостановок подачи услуги потребителям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восстановления субъектом предоставления услуги потребителю с момента устранения причины приостановления оказания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с момента устранения причин приостановок подачи услуги до полного восстановления субъектом оказания услуги к количеству таких приостановок за отчетный год</w:t>
            </w:r>
          </w:p>
        </w:tc>
      </w:tr>
    </w:tbl>
    <w:bookmarkStart w:name="z156" w:id="135"/>
    <w:p>
      <w:pPr>
        <w:spacing w:after="0"/>
        <w:ind w:left="0"/>
        <w:jc w:val="both"/>
      </w:pPr>
      <w:r>
        <w:rPr>
          <w:rFonts w:ascii="Times New Roman"/>
          <w:b w:val="false"/>
          <w:i w:val="false"/>
          <w:color w:val="000000"/>
          <w:sz w:val="28"/>
        </w:rPr>
        <w:t>
      В сфере водоснабжения и (или) водоотведения:</w:t>
      </w:r>
    </w:p>
    <w:bookmarkEnd w:id="135"/>
    <w:bookmarkStart w:name="z157" w:id="136"/>
    <w:p>
      <w:pPr>
        <w:spacing w:after="0"/>
        <w:ind w:left="0"/>
        <w:jc w:val="both"/>
      </w:pPr>
      <w:r>
        <w:rPr>
          <w:rFonts w:ascii="Times New Roman"/>
          <w:b w:val="false"/>
          <w:i w:val="false"/>
          <w:color w:val="000000"/>
          <w:sz w:val="28"/>
        </w:rPr>
        <w:t>
      подача воды по магистральным трубопроводам; подача воды по каналам.</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показателей качества и надежности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заявки потребителя на получение доступа к услуге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всех заявок потребителей на доступ к услуге субъекта с момента их поступления в адрес субъекта, решения по которым приняты субъектом в отчетном году, к количеству таких заявок потребителей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выдачи потребителю технических условий на присоединение объектов потребителей к сетям водоснабжения субъекта с момента получения заявления от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выдачи технических условий на присоединение объектов потребителей к сетям водоснабжения субъекта с момента получения заявлений от потребителей, решения о выдаче которых приняты субъектом в отчетном году, к количеству всех заявлений потребителей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предварительного уведомления субъектом потребителя о приостановлении подачи услуги потребителю более чем на сутки, за исключением случаев приостановления подачи услуг за неоплату.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календарных днях) предварительного уведомления субъектом потребителя до момента приостановления подачи услуги более чем на сутки, за исключением случаев приостановления подачи услуг за неоплату, за который субъект уведомляет потребителей о таких приостановлениях за отчетный год к количеству всех приостановок подачи услуги потребителям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восстановления субъектом подачи услуги потребителю с момента устранения причины приостановления подачи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календарных днях) с момента устранения причин приостановок подачи услуги до полного восстановления субъектом подачи услуги к количеству всех таких приостановок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реагирования субъекта на жалобу потребителя о возникших неисправностях в работе сооружения системы водоснабжения и (или) водоотведения с момента получения такой жалобы в письменной форме через канцелярию предприятия или устной форме в диспетчерскую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часах при устном обращении и рабочих днях при письменном обращении) с момента получения субъектом жалоб потребителей о возникших неисправностей в работе сооружения системы водоотведения до момента полного восстановления работы этого сооружения к количеству всех таких поступивших жалоб за отчетный год</w:t>
            </w:r>
          </w:p>
        </w:tc>
      </w:tr>
    </w:tbl>
    <w:bookmarkStart w:name="z158" w:id="137"/>
    <w:p>
      <w:pPr>
        <w:spacing w:after="0"/>
        <w:ind w:left="0"/>
        <w:jc w:val="both"/>
      </w:pPr>
      <w:r>
        <w:rPr>
          <w:rFonts w:ascii="Times New Roman"/>
          <w:b w:val="false"/>
          <w:i w:val="false"/>
          <w:color w:val="000000"/>
          <w:sz w:val="28"/>
        </w:rPr>
        <w:t>
      В сфере водоснабжения и (или) водоотведения:</w:t>
      </w:r>
    </w:p>
    <w:bookmarkEnd w:id="137"/>
    <w:bookmarkStart w:name="z159" w:id="138"/>
    <w:p>
      <w:pPr>
        <w:spacing w:after="0"/>
        <w:ind w:left="0"/>
        <w:jc w:val="both"/>
      </w:pPr>
      <w:r>
        <w:rPr>
          <w:rFonts w:ascii="Times New Roman"/>
          <w:b w:val="false"/>
          <w:i w:val="false"/>
          <w:color w:val="000000"/>
          <w:sz w:val="28"/>
        </w:rPr>
        <w:t>
      регулирование поверхностного стока при помощи подпорных гидротехнических сооружений;</w:t>
      </w:r>
    </w:p>
    <w:bookmarkEnd w:id="138"/>
    <w:bookmarkStart w:name="z160" w:id="139"/>
    <w:p>
      <w:pPr>
        <w:spacing w:after="0"/>
        <w:ind w:left="0"/>
        <w:jc w:val="both"/>
      </w:pPr>
      <w:r>
        <w:rPr>
          <w:rFonts w:ascii="Times New Roman"/>
          <w:b w:val="false"/>
          <w:i w:val="false"/>
          <w:color w:val="000000"/>
          <w:sz w:val="28"/>
        </w:rPr>
        <w:t>
      очистка сточных вод.</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качества и надежности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заявки потребителя на получение доступа к услуге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всех заявок потребителей на доступ к услуге субъекта с момента их поступления в адрес субъекта, решения по которым приняты субъектом в отчетном году, к количеству таких заявок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предварительного уведомления субъектом потребителя о приостановлении предоставления услуги потребителю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предварительного уведомления субъектом потребителя (с момента уведомления потребителей до фактического приостановления оказания услуги) за отчетный год к количеству всех приостановок оказания услуги потребителям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восстановления субъектом предоставления услуги потребителю с момента устранения причины приостановления оказания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с момента устранения причин приостановок подачи услуги до полного восстановления субъектом оказания услуги к количеству таких приостановок за отчетный год</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