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0105" w14:textId="8c90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both"/>
      </w:pPr>
      <w:r>
        <w:rPr>
          <w:rFonts w:ascii="Times New Roman"/>
          <w:b w:val="false"/>
          <w:i w:val="false"/>
          <w:color w:val="000000"/>
          <w:sz w:val="28"/>
        </w:rPr>
        <w:t>Совместный приказ Министра экологии и природных ресурсов Республики Казахстан от 17 июня 2026 года № 116 и Министра промышленности и строительства Республики Казахстан от 15 июня 2026 года № 299. Зарегистрирован в Министерстве юстиции Республики Казахстан 19 июня 2021 года № 38999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 23867)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3-1) следующего содержания:</w:t>
      </w:r>
    </w:p>
    <w:bookmarkStart w:name="z9" w:id="3"/>
    <w:p>
      <w:pPr>
        <w:spacing w:after="0"/>
        <w:ind w:left="0"/>
        <w:jc w:val="both"/>
      </w:pPr>
      <w:r>
        <w:rPr>
          <w:rFonts w:ascii="Times New Roman"/>
          <w:b w:val="false"/>
          <w:i w:val="false"/>
          <w:color w:val="000000"/>
          <w:sz w:val="28"/>
        </w:rPr>
        <w:t>
      "3-1) самоходное шасси - шасси транспортного средства категории N, оснащенное кабиной и двигателем, которое может с ограничениями временно участвовать в дорожном движении;";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 Стимулирование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(далее – экологически чистые транспортные средства) предоставляется производителю при выполнении следующих требований:</w:t>
      </w:r>
    </w:p>
    <w:bookmarkEnd w:id="4"/>
    <w:bookmarkStart w:name="z12" w:id="5"/>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5"/>
    <w:bookmarkStart w:name="z13" w:id="6"/>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шасси или специально изготовленные номерные таблички автомобильных транспортных средств;</w:t>
      </w:r>
    </w:p>
    <w:bookmarkEnd w:id="6"/>
    <w:bookmarkStart w:name="z14" w:id="7"/>
    <w:p>
      <w:pPr>
        <w:spacing w:after="0"/>
        <w:ind w:left="0"/>
        <w:jc w:val="both"/>
      </w:pPr>
      <w:r>
        <w:rPr>
          <w:rFonts w:ascii="Times New Roman"/>
          <w:b w:val="false"/>
          <w:i w:val="false"/>
          <w:color w:val="000000"/>
          <w:sz w:val="28"/>
        </w:rPr>
        <w:t>
      3) осуществление производства, по меньшей мере, одного из следующих экологически чистых автомобильных транспортных средств: соответствующий экологическому классу, установленному техническим регламентом Евразийского экономического союза, с электродвигателем;</w:t>
      </w:r>
    </w:p>
    <w:bookmarkEnd w:id="7"/>
    <w:bookmarkStart w:name="z15" w:id="8"/>
    <w:p>
      <w:pPr>
        <w:spacing w:after="0"/>
        <w:ind w:left="0"/>
        <w:jc w:val="both"/>
      </w:pPr>
      <w:r>
        <w:rPr>
          <w:rFonts w:ascii="Times New Roman"/>
          <w:b w:val="false"/>
          <w:i w:val="false"/>
          <w:color w:val="000000"/>
          <w:sz w:val="28"/>
        </w:rPr>
        <w:t>
      4) наличие действующего соглашения о промышленной сборке транспортных средств.</w:t>
      </w:r>
    </w:p>
    <w:bookmarkEnd w:id="8"/>
    <w:bookmarkStart w:name="z16" w:id="9"/>
    <w:p>
      <w:pPr>
        <w:spacing w:after="0"/>
        <w:ind w:left="0"/>
        <w:jc w:val="both"/>
      </w:pPr>
      <w:r>
        <w:rPr>
          <w:rFonts w:ascii="Times New Roman"/>
          <w:b w:val="false"/>
          <w:i w:val="false"/>
          <w:color w:val="000000"/>
          <w:sz w:val="28"/>
        </w:rPr>
        <w:t>
      При этом стимулирование производства в Республике Казахстан экологически чистых транспортных средств категорий N и M, изготовленных на базе самоходного шасси, произведенного в Республике Казахстан, предоставляется производителю при выполнении следующих требований:</w:t>
      </w:r>
    </w:p>
    <w:bookmarkEnd w:id="9"/>
    <w:bookmarkStart w:name="z17" w:id="10"/>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10"/>
    <w:bookmarkStart w:name="z18" w:id="11"/>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самоходного шасси или специально изготовленные номерные таблички автомобильных транспортных средств;</w:t>
      </w:r>
    </w:p>
    <w:bookmarkEnd w:id="11"/>
    <w:bookmarkStart w:name="z19" w:id="12"/>
    <w:p>
      <w:pPr>
        <w:spacing w:after="0"/>
        <w:ind w:left="0"/>
        <w:jc w:val="both"/>
      </w:pPr>
      <w:r>
        <w:rPr>
          <w:rFonts w:ascii="Times New Roman"/>
          <w:b w:val="false"/>
          <w:i w:val="false"/>
          <w:color w:val="000000"/>
          <w:sz w:val="28"/>
        </w:rPr>
        <w:t>
      3) наличие действующего соглашения о промышленной сборке компонентов к транспортным средствам по коду ТН ВЭД ЕАЭС 8707 90 900 9;</w:t>
      </w:r>
    </w:p>
    <w:bookmarkEnd w:id="12"/>
    <w:bookmarkStart w:name="z20" w:id="13"/>
    <w:p>
      <w:pPr>
        <w:spacing w:after="0"/>
        <w:ind w:left="0"/>
        <w:jc w:val="both"/>
      </w:pPr>
      <w:r>
        <w:rPr>
          <w:rFonts w:ascii="Times New Roman"/>
          <w:b w:val="false"/>
          <w:i w:val="false"/>
          <w:color w:val="000000"/>
          <w:sz w:val="28"/>
        </w:rPr>
        <w:t>
      4) наличие договора купли-продажи с отечественным производителем самоходного шасси, имеющим в наличии действующее соглашение о промышленной сборке транспортных средств по коду 8704 ТН ВЭД ЕАЭС, с указанием идентификационного номера самоходного шасси.";</w:t>
      </w:r>
    </w:p>
    <w:bookmarkEnd w:id="13"/>
    <w:bookmarkStart w:name="z21" w:id="14"/>
    <w:p>
      <w:pPr>
        <w:spacing w:after="0"/>
        <w:ind w:left="0"/>
        <w:jc w:val="both"/>
      </w:pPr>
      <w:r>
        <w:rPr>
          <w:rFonts w:ascii="Times New Roman"/>
          <w:b w:val="false"/>
          <w:i w:val="false"/>
          <w:color w:val="000000"/>
          <w:sz w:val="28"/>
        </w:rPr>
        <w:t>
      пункт 9 изложить в следующей редакции:</w:t>
      </w:r>
    </w:p>
    <w:bookmarkEnd w:id="14"/>
    <w:bookmarkStart w:name="z22" w:id="15"/>
    <w:p>
      <w:pPr>
        <w:spacing w:after="0"/>
        <w:ind w:left="0"/>
        <w:jc w:val="both"/>
      </w:pPr>
      <w:r>
        <w:rPr>
          <w:rFonts w:ascii="Times New Roman"/>
          <w:b w:val="false"/>
          <w:i w:val="false"/>
          <w:color w:val="000000"/>
          <w:sz w:val="28"/>
        </w:rPr>
        <w:t>
      "9. Для заключения договора на финансирование производитель представляет Оператору заявление о заключении договора на финансирование (в произвольной форме) с приложением следующих документов:</w:t>
      </w:r>
    </w:p>
    <w:bookmarkEnd w:id="15"/>
    <w:bookmarkStart w:name="z23" w:id="16"/>
    <w:p>
      <w:pPr>
        <w:spacing w:after="0"/>
        <w:ind w:left="0"/>
        <w:jc w:val="both"/>
      </w:pPr>
      <w:r>
        <w:rPr>
          <w:rFonts w:ascii="Times New Roman"/>
          <w:b w:val="false"/>
          <w:i w:val="false"/>
          <w:color w:val="000000"/>
          <w:sz w:val="28"/>
        </w:rPr>
        <w:t>
      1) копии учредительных документов для юридического лица или копия удостоверения личности и выписка из реестра индивидуальных предпринимателей для физического лица;</w:t>
      </w:r>
    </w:p>
    <w:bookmarkEnd w:id="16"/>
    <w:bookmarkStart w:name="z24" w:id="17"/>
    <w:p>
      <w:pPr>
        <w:spacing w:after="0"/>
        <w:ind w:left="0"/>
        <w:jc w:val="both"/>
      </w:pPr>
      <w:r>
        <w:rPr>
          <w:rFonts w:ascii="Times New Roman"/>
          <w:b w:val="false"/>
          <w:i w:val="false"/>
          <w:color w:val="000000"/>
          <w:sz w:val="28"/>
        </w:rPr>
        <w:t>
      2) справка, подписанная руководителем и главным бухгалтером производителя (при наличии), скрепленная печатью (при наличии) производителя, с указанием банковских реквизитов и расчетных счетов производителя, на которые перечисляется финансирование;</w:t>
      </w:r>
    </w:p>
    <w:bookmarkEnd w:id="17"/>
    <w:bookmarkStart w:name="z25" w:id="18"/>
    <w:p>
      <w:pPr>
        <w:spacing w:after="0"/>
        <w:ind w:left="0"/>
        <w:jc w:val="both"/>
      </w:pPr>
      <w:r>
        <w:rPr>
          <w:rFonts w:ascii="Times New Roman"/>
          <w:b w:val="false"/>
          <w:i w:val="false"/>
          <w:color w:val="000000"/>
          <w:sz w:val="28"/>
        </w:rPr>
        <w:t>
      3) копия документа о присвоении WMI-кода, заверенная руководителем производителя (для производителей экологически чистых автомобильных транспортных средств);</w:t>
      </w:r>
    </w:p>
    <w:bookmarkEnd w:id="18"/>
    <w:bookmarkStart w:name="z26" w:id="19"/>
    <w:p>
      <w:pPr>
        <w:spacing w:after="0"/>
        <w:ind w:left="0"/>
        <w:jc w:val="both"/>
      </w:pPr>
      <w:r>
        <w:rPr>
          <w:rFonts w:ascii="Times New Roman"/>
          <w:b w:val="false"/>
          <w:i w:val="false"/>
          <w:color w:val="000000"/>
          <w:sz w:val="28"/>
        </w:rPr>
        <w:t>
      4) копия соглашения о промышленной сборке транспортных средств с уполномоченным органом в области государственного стимулирования промышленности (для производителей экологически чистых автомобильных транспортных средств);</w:t>
      </w:r>
    </w:p>
    <w:bookmarkEnd w:id="19"/>
    <w:bookmarkStart w:name="z27" w:id="20"/>
    <w:p>
      <w:pPr>
        <w:spacing w:after="0"/>
        <w:ind w:left="0"/>
        <w:jc w:val="both"/>
      </w:pPr>
      <w:r>
        <w:rPr>
          <w:rFonts w:ascii="Times New Roman"/>
          <w:b w:val="false"/>
          <w:i w:val="false"/>
          <w:color w:val="000000"/>
          <w:sz w:val="28"/>
        </w:rPr>
        <w:t>
      5) копия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государственного стимулирования промышленности (для производителей компонентов к экологически чистым автомобильным транспортным средствам; для производителей экологически чистых автомобильных транспортных средств категории N и M, изготовленных на базе самоходного шасси, произведенного в Республике Казахстан);</w:t>
      </w:r>
    </w:p>
    <w:bookmarkEnd w:id="20"/>
    <w:bookmarkStart w:name="z28" w:id="21"/>
    <w:p>
      <w:pPr>
        <w:spacing w:after="0"/>
        <w:ind w:left="0"/>
        <w:jc w:val="both"/>
      </w:pPr>
      <w:r>
        <w:rPr>
          <w:rFonts w:ascii="Times New Roman"/>
          <w:b w:val="false"/>
          <w:i w:val="false"/>
          <w:color w:val="000000"/>
          <w:sz w:val="28"/>
        </w:rPr>
        <w:t>
      6) копия соглашения о промышленной сборке сельскохозяйственной техники с уполномоченным органом в области государственного стимулирования промышленности (для производителей экологически чистой самоходной сельскохозяйственной техники);</w:t>
      </w:r>
    </w:p>
    <w:bookmarkEnd w:id="21"/>
    <w:bookmarkStart w:name="z29" w:id="22"/>
    <w:p>
      <w:pPr>
        <w:spacing w:after="0"/>
        <w:ind w:left="0"/>
        <w:jc w:val="both"/>
      </w:pPr>
      <w:r>
        <w:rPr>
          <w:rFonts w:ascii="Times New Roman"/>
          <w:b w:val="false"/>
          <w:i w:val="false"/>
          <w:color w:val="000000"/>
          <w:sz w:val="28"/>
        </w:rPr>
        <w:t>
      7) свидетельство или справка о государственной регистрации (перерегистрации) юридического лица или индивидуального предпринимателя (при наличии);</w:t>
      </w:r>
    </w:p>
    <w:bookmarkEnd w:id="22"/>
    <w:bookmarkStart w:name="z30" w:id="23"/>
    <w:p>
      <w:pPr>
        <w:spacing w:after="0"/>
        <w:ind w:left="0"/>
        <w:jc w:val="both"/>
      </w:pPr>
      <w:r>
        <w:rPr>
          <w:rFonts w:ascii="Times New Roman"/>
          <w:b w:val="false"/>
          <w:i w:val="false"/>
          <w:color w:val="000000"/>
          <w:sz w:val="28"/>
        </w:rPr>
        <w:t>
      8) копия одобрения типа транспортного средства либо свидетельства о безопасности конструкции транспортного средства, либо иного документа об оценке соответствия, в соответствии с законодательством Республики Казахстан в области технического регулирования (для производителей экологически чистых автомобильных транспортных средств);</w:t>
      </w:r>
    </w:p>
    <w:bookmarkEnd w:id="23"/>
    <w:bookmarkStart w:name="z31" w:id="24"/>
    <w:p>
      <w:pPr>
        <w:spacing w:after="0"/>
        <w:ind w:left="0"/>
        <w:jc w:val="both"/>
      </w:pPr>
      <w:r>
        <w:rPr>
          <w:rFonts w:ascii="Times New Roman"/>
          <w:b w:val="false"/>
          <w:i w:val="false"/>
          <w:color w:val="000000"/>
          <w:sz w:val="28"/>
        </w:rPr>
        <w:t>
      9) копия сертификата соответствия самоходной сельскохозяйственной техники, выданного органом по подтверждению соответствия, в соответствии с законодательством Республики Казахстан в области технического регулирования (для производителей экологически чистой самоходной сельскохозяйственной техники):</w:t>
      </w:r>
    </w:p>
    <w:bookmarkEnd w:id="24"/>
    <w:bookmarkStart w:name="z32" w:id="25"/>
    <w:p>
      <w:pPr>
        <w:spacing w:after="0"/>
        <w:ind w:left="0"/>
        <w:jc w:val="both"/>
      </w:pPr>
      <w:r>
        <w:rPr>
          <w:rFonts w:ascii="Times New Roman"/>
          <w:b w:val="false"/>
          <w:i w:val="false"/>
          <w:color w:val="000000"/>
          <w:sz w:val="28"/>
        </w:rPr>
        <w:t>
      10) копия договора купли-продажи с отечественным производителем самоходного шасси, имеющим в наличии действующее соглашение о промышленной сборке транспортных средств по коду 8704 ТН ВЭД ЕАЭС, с указанием идентификационного номера самоходного шасси (для производителей экологически чистых автомобильных транспортных средств категорий N и M, изготовленных на базе самоходного шасси, произведенного в Республике Казахстан).</w:t>
      </w:r>
    </w:p>
    <w:bookmarkEnd w:id="25"/>
    <w:bookmarkStart w:name="z33" w:id="26"/>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по запросу Оператора предоставляет ему перечень юридических лиц, осуществляющих производство самоходных шасси в рамках заключенных соглашений о промышленной сборке транспортных средств.";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"12. Для получения финансирования в соответствии с подпунктом 1) пункта 2 настоящих Правил производитель, с которым заключен договор на финансирование, представляет Оператору заявление о предоставлении финансирования (в согласованной с Оператором форме) в бумажном или электронном (посредством цифровой системы Оператора) виде с приложением следующих документов:</w:t>
      </w:r>
    </w:p>
    <w:bookmarkEnd w:id="27"/>
    <w:bookmarkStart w:name="z36" w:id="28"/>
    <w:p>
      <w:pPr>
        <w:spacing w:after="0"/>
        <w:ind w:left="0"/>
        <w:jc w:val="both"/>
      </w:pPr>
      <w:r>
        <w:rPr>
          <w:rFonts w:ascii="Times New Roman"/>
          <w:b w:val="false"/>
          <w:i w:val="false"/>
          <w:color w:val="000000"/>
          <w:sz w:val="28"/>
        </w:rPr>
        <w:t>
      расчет финансирования затрат на выплату заработной платы, рассчитываемые за отчетный период, а также затрат на отчисления на страховые взносы по обязательному социальному страхованию, социальный налог, обязательное страхование работников от несчастных случаев при исполнении ими трудовых (служебных) обязанностей (далее - финансирования части затрат на содержание рабочих мест) по форме согласно приложению 3 к настоящим Правилам;</w:t>
      </w:r>
    </w:p>
    <w:bookmarkEnd w:id="28"/>
    <w:bookmarkStart w:name="z37" w:id="29"/>
    <w:p>
      <w:pPr>
        <w:spacing w:after="0"/>
        <w:ind w:left="0"/>
        <w:jc w:val="both"/>
      </w:pPr>
      <w:r>
        <w:rPr>
          <w:rFonts w:ascii="Times New Roman"/>
          <w:b w:val="false"/>
          <w:i w:val="false"/>
          <w:color w:val="000000"/>
          <w:sz w:val="28"/>
        </w:rPr>
        <w:t xml:space="preserve">
      расчет финансирования затрат на оплату электрической и тепловой энергии, используемой в производственных целях (далее - финансирование части затрат на использование энергоресурсов)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9"/>
    <w:bookmarkStart w:name="z38" w:id="30"/>
    <w:p>
      <w:pPr>
        <w:spacing w:after="0"/>
        <w:ind w:left="0"/>
        <w:jc w:val="both"/>
      </w:pPr>
      <w:r>
        <w:rPr>
          <w:rFonts w:ascii="Times New Roman"/>
          <w:b w:val="false"/>
          <w:i w:val="false"/>
          <w:color w:val="000000"/>
          <w:sz w:val="28"/>
        </w:rPr>
        <w:t xml:space="preserve">
      расчет финансирования затрат на оплату труда сотрудников производителя, участвующих в осуществлении научно-исследовательских и опытно-конструкторских разработках, материальные расходы, непосредственно связанные с выполнением научно-исследовательских и опытно-конструкторских разработок, стоимость услуг по осуществлению научно-исследовательских и опытно-конструкторских разработок сторонними организациями (далее - финансирование части затрат на осуществление научно-исследовательских и опытно-конструкторских работ)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0"/>
    <w:bookmarkStart w:name="z39" w:id="31"/>
    <w:p>
      <w:pPr>
        <w:spacing w:after="0"/>
        <w:ind w:left="0"/>
        <w:jc w:val="both"/>
      </w:pPr>
      <w:r>
        <w:rPr>
          <w:rFonts w:ascii="Times New Roman"/>
          <w:b w:val="false"/>
          <w:i w:val="false"/>
          <w:color w:val="000000"/>
          <w:sz w:val="28"/>
        </w:rPr>
        <w:t xml:space="preserve">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31"/>
    <w:bookmarkStart w:name="z40" w:id="32"/>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2"/>
    <w:bookmarkStart w:name="z41" w:id="33"/>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3"/>
    <w:bookmarkStart w:name="z42" w:id="34"/>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самоходной сельскохозяйственной техники,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4"/>
    <w:bookmarkStart w:name="z43" w:id="35"/>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5"/>
    <w:bookmarkStart w:name="z44" w:id="36"/>
    <w:p>
      <w:pPr>
        <w:spacing w:after="0"/>
        <w:ind w:left="0"/>
        <w:jc w:val="both"/>
      </w:pPr>
      <w:r>
        <w:rPr>
          <w:rFonts w:ascii="Times New Roman"/>
          <w:b w:val="false"/>
          <w:i w:val="false"/>
          <w:color w:val="000000"/>
          <w:sz w:val="28"/>
        </w:rPr>
        <w:t>
      электронный паспорт шасси транспортного средства, произведенного в Республике Казахстан (для производителей экологически чистых автомобильных транспортных средств категорий N и M, изготовленных на базе самоходного шасси, произведенного в Республике Казахстан);</w:t>
      </w:r>
    </w:p>
    <w:bookmarkEnd w:id="36"/>
    <w:bookmarkStart w:name="z45" w:id="37"/>
    <w:p>
      <w:pPr>
        <w:spacing w:after="0"/>
        <w:ind w:left="0"/>
        <w:jc w:val="both"/>
      </w:pPr>
      <w:r>
        <w:rPr>
          <w:rFonts w:ascii="Times New Roman"/>
          <w:b w:val="false"/>
          <w:i w:val="false"/>
          <w:color w:val="000000"/>
          <w:sz w:val="28"/>
        </w:rPr>
        <w:t>
      утвержденную плановую калькуляцию себестоимости продукции (одной единицы) в части заявляемых затрат, указанных в подпункте 1) пункта 2 настоящих Правил, за исключением поддержки гарантийных обязательств, финансирование которой производитель имеет право использовать по своему усмотрению.</w:t>
      </w:r>
    </w:p>
    <w:bookmarkEnd w:id="37"/>
    <w:bookmarkStart w:name="z46" w:id="38"/>
    <w:p>
      <w:pPr>
        <w:spacing w:after="0"/>
        <w:ind w:left="0"/>
        <w:jc w:val="both"/>
      </w:pPr>
      <w:r>
        <w:rPr>
          <w:rFonts w:ascii="Times New Roman"/>
          <w:b w:val="false"/>
          <w:i w:val="false"/>
          <w:color w:val="000000"/>
          <w:sz w:val="28"/>
        </w:rPr>
        <w:t xml:space="preserve">
      Отчет о производстве экологически чистых автомобильных транспортных средств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(или) отчет о производстве самоходной сельскохозяйственной техники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компонентов экологически чистых автомобильных транспортных средств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представляется производителем Оператору в день подачи заявления о предоставлении финансирования.";</w:t>
      </w:r>
    </w:p>
    <w:bookmarkEnd w:id="38"/>
    <w:bookmarkStart w:name="z47" w:id="39"/>
    <w:p>
      <w:pPr>
        <w:spacing w:after="0"/>
        <w:ind w:left="0"/>
        <w:jc w:val="both"/>
      </w:pPr>
      <w:r>
        <w:rPr>
          <w:rFonts w:ascii="Times New Roman"/>
          <w:b w:val="false"/>
          <w:i w:val="false"/>
          <w:color w:val="000000"/>
          <w:sz w:val="28"/>
        </w:rPr>
        <w:t>
      "13. Сумма финансирования в соответствии с пунктом 12 настоящих Правил одного произведенного и подлежащего реализации (реализованного) на территории Республики Казахстан экологически чистого автомобильного транспортного средства и (или) его компонентов, или одной единицы экологически чистой самоходной сельскохозяйственной техники, не должна превышать сумму финансирования, рассчитанную с применением размеров ставок финансирования согласно настоящим Правилам, действующих на дату исполнения производителями расширенных обязательств производителей (импортеров).</w:t>
      </w:r>
    </w:p>
    <w:bookmarkEnd w:id="39"/>
    <w:bookmarkStart w:name="z48" w:id="40"/>
    <w:p>
      <w:pPr>
        <w:spacing w:after="0"/>
        <w:ind w:left="0"/>
        <w:jc w:val="both"/>
      </w:pPr>
      <w:r>
        <w:rPr>
          <w:rFonts w:ascii="Times New Roman"/>
          <w:b w:val="false"/>
          <w:i w:val="false"/>
          <w:color w:val="000000"/>
          <w:sz w:val="28"/>
        </w:rPr>
        <w:t>
      Финансирование автомобильных транспортных средств категории M с электродвигателями осуществляется в порядке, определенном в пункте 17 настоящих Правил, как для прочего финансирования.</w:t>
      </w:r>
    </w:p>
    <w:bookmarkEnd w:id="40"/>
    <w:bookmarkStart w:name="z49" w:id="41"/>
    <w:p>
      <w:pPr>
        <w:spacing w:after="0"/>
        <w:ind w:left="0"/>
        <w:jc w:val="both"/>
      </w:pPr>
      <w:r>
        <w:rPr>
          <w:rFonts w:ascii="Times New Roman"/>
          <w:b w:val="false"/>
          <w:i w:val="false"/>
          <w:color w:val="000000"/>
          <w:sz w:val="28"/>
        </w:rPr>
        <w:t>
      14. Сумма финансирования в соответствии с пунктом 12 настоящих Правил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41"/>
    <w:bookmarkStart w:name="z50" w:id="42"/>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формирует и направляет Оператору предложение об объемах финансирования в разрезе производителей автомобильных транспортных средств и (или) их компонентов, самоходной сельскохозяйственной техники в срок до 1 сентября года, предшествующего планируемому.</w:t>
      </w:r>
    </w:p>
    <w:bookmarkEnd w:id="42"/>
    <w:bookmarkStart w:name="z51" w:id="43"/>
    <w:p>
      <w:pPr>
        <w:spacing w:after="0"/>
        <w:ind w:left="0"/>
        <w:jc w:val="both"/>
      </w:pPr>
      <w:r>
        <w:rPr>
          <w:rFonts w:ascii="Times New Roman"/>
          <w:b w:val="false"/>
          <w:i w:val="false"/>
          <w:color w:val="000000"/>
          <w:sz w:val="28"/>
        </w:rPr>
        <w:t>
      Корректировка объемов финансирования осуществляется Оператором не позднее 15 августа текущего года не более одного раза в календарный год на основе предложения уполномоченного органа в области государственного стимулирования промышленности.</w:t>
      </w:r>
    </w:p>
    <w:bookmarkEnd w:id="43"/>
    <w:bookmarkStart w:name="z52" w:id="44"/>
    <w:p>
      <w:pPr>
        <w:spacing w:after="0"/>
        <w:ind w:left="0"/>
        <w:jc w:val="both"/>
      </w:pPr>
      <w:r>
        <w:rPr>
          <w:rFonts w:ascii="Times New Roman"/>
          <w:b w:val="false"/>
          <w:i w:val="false"/>
          <w:color w:val="000000"/>
          <w:sz w:val="28"/>
        </w:rPr>
        <w:t>
      При достижении освоения финансирования в размере 70 % от утвержденного лимита объема финансирования на соответствующий год Оператор направляет соответствующее уведомление уполномоченному органу в области государственного стимулирования промышленности.</w:t>
      </w:r>
    </w:p>
    <w:bookmarkEnd w:id="44"/>
    <w:bookmarkStart w:name="z53" w:id="45"/>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государственного стимулирования промышленности включает объемы финансирования в соответствующий раздел Инвестиционной политики и направляет на согласование уполномоченному органу в области охраны окружающей среды;</w:t>
      </w:r>
    </w:p>
    <w:bookmarkEnd w:id="45"/>
    <w:bookmarkStart w:name="z54" w:id="46"/>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"16. Прочие суммы финансирования в соответствии с пунктом 12 настоящих Правил по направлениям, установленным подпунктом 1) пункта 2 настоящих Правил (далее – прочее финансирование), одного произведенного на территории Республики Казахстан и не предусмотренного в пункте 13 настоящих Правил экологически чистого автомобильного транспортного средства и (или) его компонентов, или одной единицы экологически чистой самоходной сельскохозяйственной техники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и (или) их компонентов и (или) экологически чистой самоходной сельскохозяйственной техники, за прошедший (по отношению к году, в котором указанное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наименований (или) их компонентов или видов самоходной сельскохозяйственной техники с соответствующими объемами двигателей, мощностью двигателей и показателями полной (технически допустимой максимальной) массы.</w:t>
      </w:r>
    </w:p>
    <w:bookmarkEnd w:id="47"/>
    <w:bookmarkStart w:name="z57" w:id="48"/>
    <w:p>
      <w:pPr>
        <w:spacing w:after="0"/>
        <w:ind w:left="0"/>
        <w:jc w:val="both"/>
      </w:pPr>
      <w:r>
        <w:rPr>
          <w:rFonts w:ascii="Times New Roman"/>
          <w:b w:val="false"/>
          <w:i w:val="false"/>
          <w:color w:val="000000"/>
          <w:sz w:val="28"/>
        </w:rPr>
        <w:t>
      Прочее финансирование компонентов экологически чистых автомобильных транспортных средств осуществляется в порядке, предусмотренном пунктом 14 настоящих Правил, как для подлежащих реализации (реализованных) на территории Республики Казахстан.</w:t>
      </w:r>
    </w:p>
    <w:bookmarkEnd w:id="48"/>
    <w:bookmarkStart w:name="z58" w:id="49"/>
    <w:p>
      <w:pPr>
        <w:spacing w:after="0"/>
        <w:ind w:left="0"/>
        <w:jc w:val="both"/>
      </w:pPr>
      <w:r>
        <w:rPr>
          <w:rFonts w:ascii="Times New Roman"/>
          <w:b w:val="false"/>
          <w:i w:val="false"/>
          <w:color w:val="000000"/>
          <w:sz w:val="28"/>
        </w:rPr>
        <w:t>
      Для определения объема прочего финансирования компонентов экологически чистых автомобильных транспортных средств уполномоченный орган в области государственного стимулирования промышленности создает комиссию по определению объема финансирования компонентов (далее – комиссия) с участием представителей уполномоченного органа в области охраны окружающей среды, Оператора и производителя компонентов экологически чистых автомобильных транспортных средств. Объем такого финансирования определяется протокольным решением заседания Комиссии и направляется уполномоченным органом в области государственного стимулирования промышленности в адрес Оператора в качестве предложения в порядке, определенном в пункте 14 настоящих Правил. Решение принимается большинством голосов членов Комиссии.</w:t>
      </w:r>
    </w:p>
    <w:bookmarkEnd w:id="49"/>
    <w:bookmarkStart w:name="z59" w:id="50"/>
    <w:p>
      <w:pPr>
        <w:spacing w:after="0"/>
        <w:ind w:left="0"/>
        <w:jc w:val="both"/>
      </w:pPr>
      <w:r>
        <w:rPr>
          <w:rFonts w:ascii="Times New Roman"/>
          <w:b w:val="false"/>
          <w:i w:val="false"/>
          <w:color w:val="000000"/>
          <w:sz w:val="28"/>
        </w:rPr>
        <w:t>
      Сумма прочего финансирования, указанная в части первой настоящего пункта, корректируется пропорционально изменению месячного расчетного показателя периода, в котором экологически чистое автомобильное транспортное средство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предыдущему значению месячного расчетного показателя,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50"/>
    <w:bookmarkStart w:name="z60" w:id="51"/>
    <w:p>
      <w:pPr>
        <w:spacing w:after="0"/>
        <w:ind w:left="0"/>
        <w:jc w:val="both"/>
      </w:pPr>
      <w:r>
        <w:rPr>
          <w:rFonts w:ascii="Times New Roman"/>
          <w:b w:val="false"/>
          <w:i w:val="false"/>
          <w:color w:val="000000"/>
          <w:sz w:val="28"/>
        </w:rPr>
        <w:t>
      17. Общая сумма прочего финансирования экологически чистых автомобильных транспортных средств и экологически чистой самоходной сельскохозяйственной техники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51"/>
    <w:bookmarkStart w:name="z61" w:id="52"/>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на основании предложений производителей направляет Оператору предложения об объемах прочего финансирования на соответствующий календарный год;</w:t>
      </w:r>
    </w:p>
    <w:bookmarkEnd w:id="52"/>
    <w:bookmarkStart w:name="z62" w:id="53"/>
    <w:p>
      <w:pPr>
        <w:spacing w:after="0"/>
        <w:ind w:left="0"/>
        <w:jc w:val="both"/>
      </w:pPr>
      <w:r>
        <w:rPr>
          <w:rFonts w:ascii="Times New Roman"/>
          <w:b w:val="false"/>
          <w:i w:val="false"/>
          <w:color w:val="000000"/>
          <w:sz w:val="28"/>
        </w:rPr>
        <w:t>
      Оператор в течение пяти рабочих дней анализирует предложения уполномоченного органа в области государственного стимулирования промышленности на предмет своих финансовых возможностей. По итогам анализа Оператор направляет уполномоченному органу в области государственного стимулирования промышленности информацию об объемах средств, которые могут быть выделены в качестве прочего финансирования с приложением обоснования.</w:t>
      </w:r>
    </w:p>
    <w:bookmarkEnd w:id="53"/>
    <w:bookmarkStart w:name="z63" w:id="54"/>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 пределах объемов доступных средств Оператора, которые могут быть им выделены в качестве прочего финансирования, в течение пяти рабочих дней формирует и направляет Оператору предложение об объемах прочего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54"/>
    <w:bookmarkStart w:name="z64" w:id="55"/>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государственного стимулирования промышленности включает объемы прочего финансирования в соответствующем календарном году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55"/>
    <w:bookmarkStart w:name="z65" w:id="56"/>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"20.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в бумажном и (или) электронном (посредством цифровой системы оператора и (или) цифровой системы документооборота) виде представляет оператору заявление о предоставлении финансирования скидки (в согласованной с оператором форме),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установленной форме, согласно приложению 16 к настоящим Правилам (далее – скидочные сертификаты), порядок выдачи которых определяется оператором.</w:t>
      </w:r>
    </w:p>
    <w:bookmarkEnd w:id="57"/>
    <w:bookmarkStart w:name="z68" w:id="58"/>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58"/>
    <w:bookmarkStart w:name="z69" w:id="59"/>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передается другим лицам не более трех раз с момента его выдачи, за исключением срока действия скидочных сертификатов, выданные c 19 января 2021 года по 18 января 2022 года, действие которого продлевается до 18 января 2025 года. Передача сертификата другим лицам не изменяет срок его действия.</w:t>
      </w:r>
    </w:p>
    <w:bookmarkEnd w:id="59"/>
    <w:bookmarkStart w:name="z70" w:id="60"/>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и (или) экологически чистой самоходной сельскохозяйственной техники суммирована не более чем по двум скидочным сертификатам на одно приобретаемое автомобильное транспортное средство, либо не более чем по четырем скидочным сертификатам на одну единицу самоходной сельскохозяйственной техники.</w:t>
      </w:r>
    </w:p>
    <w:bookmarkEnd w:id="60"/>
    <w:bookmarkStart w:name="z71" w:id="61"/>
    <w:p>
      <w:pPr>
        <w:spacing w:after="0"/>
        <w:ind w:left="0"/>
        <w:jc w:val="both"/>
      </w:pPr>
      <w:r>
        <w:rPr>
          <w:rFonts w:ascii="Times New Roman"/>
          <w:b w:val="false"/>
          <w:i w:val="false"/>
          <w:color w:val="000000"/>
          <w:sz w:val="28"/>
        </w:rPr>
        <w:t>
      21. Для определения размера скидки уполномоченный орган в области государственного стимулирования промышленности на основании предложений производителей, направляет Оператору план производства экологически чистых автомобильных транспортных средств, а также экологически чистой самоходной сельскохозяйственной техники и размер скидок в разрезе категорий автомобильных транспортных средств, а также видов самоходной сельскохозяйственной техники на следующий год.</w:t>
      </w:r>
    </w:p>
    <w:bookmarkEnd w:id="61"/>
    <w:bookmarkStart w:name="z72" w:id="62"/>
    <w:p>
      <w:pPr>
        <w:spacing w:after="0"/>
        <w:ind w:left="0"/>
        <w:jc w:val="both"/>
      </w:pPr>
      <w:r>
        <w:rPr>
          <w:rFonts w:ascii="Times New Roman"/>
          <w:b w:val="false"/>
          <w:i w:val="false"/>
          <w:color w:val="000000"/>
          <w:sz w:val="28"/>
        </w:rPr>
        <w:t>
      Оператор в течение десяти рабочих дней после поступления соответствующего предложения анализирует предложения уполномоченного органа в области государственного стимулирования промышленности на предмет финансовых возможностей Оператора. По итогам анализа Оператор определяет количество скидочных сертификатов и размер скидок, предусмотренных в них, в разрезе категорий автомобильных транспортных средств, а также самоходной сельскохозяйственной техники и направляет на согласование в уполномоченный орган в области государственного стимулирования промышленности.</w:t>
      </w:r>
    </w:p>
    <w:bookmarkEnd w:id="62"/>
    <w:bookmarkStart w:name="z73" w:id="63"/>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 течение десяти рабочих дней после получения предложений от Оператора согласовывает или направляет замечания Оператору.</w:t>
      </w:r>
    </w:p>
    <w:bookmarkEnd w:id="63"/>
    <w:bookmarkStart w:name="z74" w:id="64"/>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государственного стимулирования промышленности включает количество скидочных сертификатов и размер скидок, в разрезе категорий автомобильных транспортных средств, а также видов самоходной сельскохозяйственной техники в соответствующий раздел Инвестиционной политики на следующий год, который в течение пяти рабочих дней направляется на согласование уполномоченному органу в области охраны окружающей среды.</w:t>
      </w:r>
    </w:p>
    <w:bookmarkEnd w:id="64"/>
    <w:bookmarkStart w:name="z75" w:id="65"/>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65"/>
    <w:bookmarkStart w:name="z76"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6"/>
    <w:bookmarkStart w:name="z77" w:id="67"/>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67"/>
    <w:bookmarkStart w:name="z78" w:id="6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8"/>
    <w:bookmarkStart w:name="z79" w:id="6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промышленности и строительства Республики Казахстан после его официального опубликования.</w:t>
      </w:r>
    </w:p>
    <w:bookmarkEnd w:id="69"/>
    <w:bookmarkStart w:name="z80" w:id="7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промышленности и строительства Республики Казахстан.</w:t>
      </w:r>
    </w:p>
    <w:bookmarkEnd w:id="70"/>
    <w:bookmarkStart w:name="z81" w:id="71"/>
    <w:p>
      <w:pPr>
        <w:spacing w:after="0"/>
        <w:ind w:left="0"/>
        <w:jc w:val="both"/>
      </w:pPr>
      <w:r>
        <w:rPr>
          <w:rFonts w:ascii="Times New Roman"/>
          <w:b w:val="false"/>
          <w:i w:val="false"/>
          <w:color w:val="000000"/>
          <w:sz w:val="28"/>
        </w:rPr>
        <w:t>
      4. Настоящий совместный приказ вводится в действие по истечении шестидесяти календарных дней после дня его первого официального опубликования.</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Нагаспаев</w:t>
            </w:r>
            <w:r>
              <w:rPr>
                <w:rFonts w:ascii="Times New Roman"/>
                <w:b w:val="false"/>
                <w:i w:val="false"/>
                <w:color w:val="000000"/>
                <w:sz w:val="20"/>
              </w:rPr>
              <w:t>
</w:t>
            </w:r>
          </w:p>
        </w:tc>
      </w:tr>
    </w:tbl>
    <w:p>
      <w:pPr>
        <w:spacing w:after="0"/>
        <w:ind w:left="0"/>
        <w:jc w:val="both"/>
      </w:pPr>
      <w:bookmarkStart w:name="z84"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