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489d" w14:textId="7364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отзыва свидетельства об аккредитации удостоверяющих центров</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17 июня 2026 года № 324/НҚ. Зарегистрирован в Министерстве юстиции Республики Казахстан 17 июня 2026 года № 38983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12.07.2026 г.</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Цифрового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подпунктом 162)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и отзыва свидетельства об аккредитации удостоверяющих центров.</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12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 Министр</w:t>
            </w:r>
          </w:p>
          <w:p>
            <w:pPr>
              <w:spacing w:after="20"/>
              <w:ind w:left="20"/>
              <w:jc w:val="both"/>
            </w:pPr>
          </w:p>
          <w:p>
            <w:pPr>
              <w:spacing w:after="20"/>
              <w:ind w:left="20"/>
              <w:jc w:val="both"/>
            </w:pPr>
            <w:r>
              <w:rPr>
                <w:rFonts w:ascii="Times New Roman"/>
                <w:b w:val="false"/>
                <w:i/>
                <w:color w:val="000000"/>
                <w:sz w:val="20"/>
              </w:rPr>
              <w:t xml:space="preserve"> искусственного интеллекта и цифрового </w:t>
            </w:r>
          </w:p>
          <w:p>
            <w:pPr>
              <w:spacing w:after="0"/>
              <w:ind w:left="0"/>
              <w:jc w:val="left"/>
            </w:pPr>
          </w:p>
          <w:p>
            <w:pPr>
              <w:spacing w:after="20"/>
              <w:ind w:left="20"/>
              <w:jc w:val="both"/>
            </w:pP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       Министерство торговли и интеграции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       Комитет национальной безопасности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2026 года № 324/НҚ</w:t>
            </w:r>
          </w:p>
        </w:tc>
      </w:tr>
    </w:tbl>
    <w:bookmarkStart w:name="z18" w:id="11"/>
    <w:p>
      <w:pPr>
        <w:spacing w:after="0"/>
        <w:ind w:left="0"/>
        <w:jc w:val="left"/>
      </w:pPr>
      <w:r>
        <w:rPr>
          <w:rFonts w:ascii="Times New Roman"/>
          <w:b/>
          <w:i w:val="false"/>
          <w:color w:val="000000"/>
        </w:rPr>
        <w:t xml:space="preserve"> Правила выдачи и отзыва свидетельства об аккредитации удостоверяющих центров</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выдачи и отзыва свидетельства об аккредитации удостоверяющих центров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Цифрового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подпунктом 162)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и определяют порядок выдачи и отзыва свидетельства об аккредитации удостоверяющих центров.</w:t>
      </w:r>
    </w:p>
    <w:bookmarkEnd w:id="13"/>
    <w:bookmarkStart w:name="z21"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2" w:id="15"/>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15"/>
    <w:bookmarkStart w:name="z23" w:id="16"/>
    <w:p>
      <w:pPr>
        <w:spacing w:after="0"/>
        <w:ind w:left="0"/>
        <w:jc w:val="both"/>
      </w:pPr>
      <w:r>
        <w:rPr>
          <w:rFonts w:ascii="Times New Roman"/>
          <w:b w:val="false"/>
          <w:i w:val="false"/>
          <w:color w:val="000000"/>
          <w:sz w:val="28"/>
        </w:rPr>
        <w:t>
      2) Корневой удостоверяющий центр Республики Казахстан – удостоверяющий центр, осуществляющий подтверждение принадлежности и действительности открытых ключей электронной цифровой подписи удостоверяющих центров.</w:t>
      </w:r>
    </w:p>
    <w:bookmarkEnd w:id="16"/>
    <w:bookmarkStart w:name="z24" w:id="17"/>
    <w:p>
      <w:pPr>
        <w:spacing w:after="0"/>
        <w:ind w:left="0"/>
        <w:jc w:val="both"/>
      </w:pPr>
      <w:r>
        <w:rPr>
          <w:rFonts w:ascii="Times New Roman"/>
          <w:b w:val="false"/>
          <w:i w:val="false"/>
          <w:color w:val="000000"/>
          <w:sz w:val="28"/>
        </w:rPr>
        <w:t>
      3. Государственная услуга "Аккредитация удостоверяющих центров" (далее – государственная услуга) оказывается Комитетом по информационной безопасности Министерства искусственного интеллекта и цифрового развития Республики Казахстан (далее – услугодатель) юридическим лицам (далее – услугополучатель). Государственная услуга осуществляется на основании акта о результатах обследования услугополучателя, в целях оценки на соответствие настоящим Правилам, а также требованиям, установленным цифровым законодательством Республики Казахстан. Обследование услугополучателя осуществляется комиссией по аккредитации удостоверяющих центров (далее – комиссия), состав которой определяется приказом услугодателя. Комиссия состоит из представителей услугодателя, уполномоченного органа по техническому регулированию и национального института развития в сфере обеспечения кибербезопасности.</w:t>
      </w:r>
    </w:p>
    <w:bookmarkEnd w:id="17"/>
    <w:bookmarkStart w:name="z25" w:id="18"/>
    <w:p>
      <w:pPr>
        <w:spacing w:after="0"/>
        <w:ind w:left="0"/>
        <w:jc w:val="both"/>
      </w:pPr>
      <w:r>
        <w:rPr>
          <w:rFonts w:ascii="Times New Roman"/>
          <w:b w:val="false"/>
          <w:i w:val="false"/>
          <w:color w:val="000000"/>
          <w:sz w:val="28"/>
        </w:rPr>
        <w:t>
      4. Услугодателем в течение 10 (десяти)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искусственного интеллекта и цифрового развития Республики Казахстан".</w:t>
      </w:r>
    </w:p>
    <w:bookmarkEnd w:id="18"/>
    <w:bookmarkStart w:name="z26" w:id="19"/>
    <w:p>
      <w:pPr>
        <w:spacing w:after="0"/>
        <w:ind w:left="0"/>
        <w:jc w:val="left"/>
      </w:pPr>
      <w:r>
        <w:rPr>
          <w:rFonts w:ascii="Times New Roman"/>
          <w:b/>
          <w:i w:val="false"/>
          <w:color w:val="000000"/>
        </w:rPr>
        <w:t xml:space="preserve"> Глава 2. Порядок выдачи свидетельства об аккредитации удостоверяющих центров</w:t>
      </w:r>
    </w:p>
    <w:bookmarkEnd w:id="19"/>
    <w:bookmarkStart w:name="z27" w:id="20"/>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20"/>
    <w:bookmarkStart w:name="z28" w:id="21"/>
    <w:p>
      <w:pPr>
        <w:spacing w:after="0"/>
        <w:ind w:left="0"/>
        <w:jc w:val="both"/>
      </w:pPr>
      <w:r>
        <w:rPr>
          <w:rFonts w:ascii="Times New Roman"/>
          <w:b w:val="false"/>
          <w:i w:val="false"/>
          <w:color w:val="000000"/>
          <w:sz w:val="28"/>
        </w:rPr>
        <w:t xml:space="preserve">
      6. Услугополучатель для получения свидетельства об аккредитации удостоверяющего центра (далее – свидетельство об аккредитации) представляет услугодателю посредством веб-портала "цифрового правительства" www.egov.kz (далее - портал) документы в соответствии с пунктом 8 Перечня с заполненной формой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bookmarkStart w:name="z29" w:id="22"/>
    <w:p>
      <w:pPr>
        <w:spacing w:after="0"/>
        <w:ind w:left="0"/>
        <w:jc w:val="both"/>
      </w:pPr>
      <w:r>
        <w:rPr>
          <w:rFonts w:ascii="Times New Roman"/>
          <w:b w:val="false"/>
          <w:i w:val="false"/>
          <w:color w:val="000000"/>
          <w:sz w:val="28"/>
        </w:rPr>
        <w:t>
      7. Услугодатель в день поступления заявления осуществляет их прием и регистрацию, и отправляет работнику ответственного структурного подразделения услугодателя (далее - работник услугодателя) на исполнение.</w:t>
      </w:r>
    </w:p>
    <w:bookmarkEnd w:id="22"/>
    <w:bookmarkStart w:name="z30" w:id="2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3"/>
    <w:bookmarkStart w:name="z31" w:id="24"/>
    <w:p>
      <w:pPr>
        <w:spacing w:after="0"/>
        <w:ind w:left="0"/>
        <w:jc w:val="both"/>
      </w:pPr>
      <w:r>
        <w:rPr>
          <w:rFonts w:ascii="Times New Roman"/>
          <w:b w:val="false"/>
          <w:i w:val="false"/>
          <w:color w:val="000000"/>
          <w:sz w:val="28"/>
        </w:rPr>
        <w:t>
      При сдаче услугополучателем заявления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24"/>
    <w:bookmarkStart w:name="z32" w:id="25"/>
    <w:p>
      <w:pPr>
        <w:spacing w:after="0"/>
        <w:ind w:left="0"/>
        <w:jc w:val="both"/>
      </w:pPr>
      <w:r>
        <w:rPr>
          <w:rFonts w:ascii="Times New Roman"/>
          <w:b w:val="false"/>
          <w:i w:val="false"/>
          <w:color w:val="000000"/>
          <w:sz w:val="28"/>
        </w:rPr>
        <w:t>
      8. Работник услугодателя в течение 2 (двух) рабочих дней со дня регистрации заявления проверяет наличие представленных документов согласно Перечню, указанному в пункте 5 настоящих Правил.</w:t>
      </w:r>
    </w:p>
    <w:bookmarkEnd w:id="25"/>
    <w:bookmarkStart w:name="z33" w:id="26"/>
    <w:p>
      <w:pPr>
        <w:spacing w:after="0"/>
        <w:ind w:left="0"/>
        <w:jc w:val="both"/>
      </w:pPr>
      <w:r>
        <w:rPr>
          <w:rFonts w:ascii="Times New Roman"/>
          <w:b w:val="false"/>
          <w:i w:val="false"/>
          <w:color w:val="000000"/>
          <w:sz w:val="28"/>
        </w:rPr>
        <w:t>
      9. В случае установления факта несоответствия представленных документов Перечню, указанному в пункте 5 настоящих Правил услугодатель посредством портала, направляет мотивированный отказ в дальнейшем рассмотрении заявления.</w:t>
      </w:r>
    </w:p>
    <w:bookmarkEnd w:id="26"/>
    <w:bookmarkStart w:name="z34" w:id="27"/>
    <w:p>
      <w:pPr>
        <w:spacing w:after="0"/>
        <w:ind w:left="0"/>
        <w:jc w:val="both"/>
      </w:pPr>
      <w:r>
        <w:rPr>
          <w:rFonts w:ascii="Times New Roman"/>
          <w:b w:val="false"/>
          <w:i w:val="false"/>
          <w:color w:val="000000"/>
          <w:sz w:val="28"/>
        </w:rPr>
        <w:t>
      10. В случае отсутствия оснований для отказа, услугодатель в течение 5 (пяти) рабочих дней посредством портала уведомляет услугополучателя о проведении его обследования комиссией. Обследование осуществляется комиссией в два этапа: документарной и выездной форме.</w:t>
      </w:r>
    </w:p>
    <w:bookmarkEnd w:id="27"/>
    <w:bookmarkStart w:name="z35" w:id="28"/>
    <w:p>
      <w:pPr>
        <w:spacing w:after="0"/>
        <w:ind w:left="0"/>
        <w:jc w:val="both"/>
      </w:pPr>
      <w:r>
        <w:rPr>
          <w:rFonts w:ascii="Times New Roman"/>
          <w:b w:val="false"/>
          <w:i w:val="false"/>
          <w:color w:val="000000"/>
          <w:sz w:val="28"/>
        </w:rPr>
        <w:t>
      11. Услугодатель в день направления уведомления услугополучателю направляет письмо членам комиссии о проведении обследования услугополучателя.</w:t>
      </w:r>
    </w:p>
    <w:bookmarkEnd w:id="28"/>
    <w:bookmarkStart w:name="z36" w:id="29"/>
    <w:p>
      <w:pPr>
        <w:spacing w:after="0"/>
        <w:ind w:left="0"/>
        <w:jc w:val="both"/>
      </w:pPr>
      <w:r>
        <w:rPr>
          <w:rFonts w:ascii="Times New Roman"/>
          <w:b w:val="false"/>
          <w:i w:val="false"/>
          <w:color w:val="000000"/>
          <w:sz w:val="28"/>
        </w:rPr>
        <w:t xml:space="preserve">
      12. Комиссия в течение 3 (трех) рабочих дней со дня уведомления услугополучателя проводит документарное обследование на содержание документов,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End w:id="29"/>
    <w:bookmarkStart w:name="z37" w:id="30"/>
    <w:p>
      <w:pPr>
        <w:spacing w:after="0"/>
        <w:ind w:left="0"/>
        <w:jc w:val="both"/>
      </w:pPr>
      <w:r>
        <w:rPr>
          <w:rFonts w:ascii="Times New Roman"/>
          <w:b w:val="false"/>
          <w:i w:val="false"/>
          <w:color w:val="000000"/>
          <w:sz w:val="28"/>
        </w:rPr>
        <w:t>
      Ознакомляется с актами по результатам предыдущих обследований, если таковые проводились.</w:t>
      </w:r>
    </w:p>
    <w:bookmarkEnd w:id="30"/>
    <w:bookmarkStart w:name="z38" w:id="31"/>
    <w:p>
      <w:pPr>
        <w:spacing w:after="0"/>
        <w:ind w:left="0"/>
        <w:jc w:val="both"/>
      </w:pPr>
      <w:r>
        <w:rPr>
          <w:rFonts w:ascii="Times New Roman"/>
          <w:b w:val="false"/>
          <w:i w:val="false"/>
          <w:color w:val="000000"/>
          <w:sz w:val="28"/>
        </w:rPr>
        <w:t>
      В случае установления факта несоответствия представленных документов и/или несоответствия содержания законодательству Республики Казахстан, услугодатель на основании решения комиссии, оформляемого протоколом, посредством портала направляет мотивированный отказ в дальнейшем рассмотрении заявления.</w:t>
      </w:r>
    </w:p>
    <w:bookmarkEnd w:id="31"/>
    <w:bookmarkStart w:name="z39" w:id="32"/>
    <w:p>
      <w:pPr>
        <w:spacing w:after="0"/>
        <w:ind w:left="0"/>
        <w:jc w:val="both"/>
      </w:pPr>
      <w:r>
        <w:rPr>
          <w:rFonts w:ascii="Times New Roman"/>
          <w:b w:val="false"/>
          <w:i w:val="false"/>
          <w:color w:val="000000"/>
          <w:sz w:val="28"/>
        </w:rPr>
        <w:t>
      В случае отсутствия оснований для отказа по результатам документарной проверки, услугодатель в течение 5 (пяти) рабочих дней посредством портала уведомляет услугополучателя о проведении его выездного обследования комиссией по месту размещения инфраструктуры удостоверяющего центра.</w:t>
      </w:r>
    </w:p>
    <w:bookmarkEnd w:id="32"/>
    <w:bookmarkStart w:name="z40" w:id="33"/>
    <w:p>
      <w:pPr>
        <w:spacing w:after="0"/>
        <w:ind w:left="0"/>
        <w:jc w:val="both"/>
      </w:pPr>
      <w:r>
        <w:rPr>
          <w:rFonts w:ascii="Times New Roman"/>
          <w:b w:val="false"/>
          <w:i w:val="false"/>
          <w:color w:val="000000"/>
          <w:sz w:val="28"/>
        </w:rPr>
        <w:t>
      Выездное обследование осуществляется комиссией в течение 6 (шести) рабочих дней со дня уведомления о его проведении.</w:t>
      </w:r>
    </w:p>
    <w:bookmarkEnd w:id="33"/>
    <w:bookmarkStart w:name="z41" w:id="34"/>
    <w:p>
      <w:pPr>
        <w:spacing w:after="0"/>
        <w:ind w:left="0"/>
        <w:jc w:val="both"/>
      </w:pPr>
      <w:r>
        <w:rPr>
          <w:rFonts w:ascii="Times New Roman"/>
          <w:b w:val="false"/>
          <w:i w:val="false"/>
          <w:color w:val="000000"/>
          <w:sz w:val="28"/>
        </w:rPr>
        <w:t>
      При выездном обследовании услугополучателя комиссией определяется соответствие документов, поданных на аккредитацию фактическому положению, и определяется:</w:t>
      </w:r>
    </w:p>
    <w:bookmarkEnd w:id="34"/>
    <w:bookmarkStart w:name="z42" w:id="35"/>
    <w:p>
      <w:pPr>
        <w:spacing w:after="0"/>
        <w:ind w:left="0"/>
        <w:jc w:val="both"/>
      </w:pPr>
      <w:r>
        <w:rPr>
          <w:rFonts w:ascii="Times New Roman"/>
          <w:b w:val="false"/>
          <w:i w:val="false"/>
          <w:color w:val="000000"/>
          <w:sz w:val="28"/>
        </w:rPr>
        <w:t>
      1) совместимость используемых СКЗИ, применяемых услугополучателем, с Корневым удостоверяющим центром Республики Казахстан;</w:t>
      </w:r>
    </w:p>
    <w:bookmarkEnd w:id="35"/>
    <w:bookmarkStart w:name="z43" w:id="36"/>
    <w:p>
      <w:pPr>
        <w:spacing w:after="0"/>
        <w:ind w:left="0"/>
        <w:jc w:val="both"/>
      </w:pPr>
      <w:r>
        <w:rPr>
          <w:rFonts w:ascii="Times New Roman"/>
          <w:b w:val="false"/>
          <w:i w:val="false"/>
          <w:color w:val="000000"/>
          <w:sz w:val="28"/>
        </w:rPr>
        <w:t>
      2) проверка построения корректной цепочки сертификатов открытых ключей электронной цифровой подписи от сертификата открытого ключа электронной цифровой подписи Корневого удостоверяющего центра Республики Казахстан до сертификата открытого ключа электронной цифровой подписи пользователя услугополучателя с использованием СКЗИ услугополучателя;</w:t>
      </w:r>
    </w:p>
    <w:bookmarkEnd w:id="36"/>
    <w:bookmarkStart w:name="z44" w:id="37"/>
    <w:p>
      <w:pPr>
        <w:spacing w:after="0"/>
        <w:ind w:left="0"/>
        <w:jc w:val="both"/>
      </w:pPr>
      <w:r>
        <w:rPr>
          <w:rFonts w:ascii="Times New Roman"/>
          <w:b w:val="false"/>
          <w:i w:val="false"/>
          <w:color w:val="000000"/>
          <w:sz w:val="28"/>
        </w:rPr>
        <w:t>
      3) наличие объектных идентификаторов, зарегистрированных уполномоченным органом, в сертификатах открытых ключей электронной цифровой подписи, выпускаемых услугополучателем;</w:t>
      </w:r>
    </w:p>
    <w:bookmarkEnd w:id="37"/>
    <w:bookmarkStart w:name="z45" w:id="38"/>
    <w:p>
      <w:pPr>
        <w:spacing w:after="0"/>
        <w:ind w:left="0"/>
        <w:jc w:val="both"/>
      </w:pPr>
      <w:r>
        <w:rPr>
          <w:rFonts w:ascii="Times New Roman"/>
          <w:b w:val="false"/>
          <w:i w:val="false"/>
          <w:color w:val="000000"/>
          <w:sz w:val="28"/>
        </w:rPr>
        <w:t>
      4) механизм проверки построения корректной цепочки сертификатов открытых ключей электронной цифровой подписи;</w:t>
      </w:r>
    </w:p>
    <w:bookmarkEnd w:id="38"/>
    <w:bookmarkStart w:name="z46" w:id="39"/>
    <w:p>
      <w:pPr>
        <w:spacing w:after="0"/>
        <w:ind w:left="0"/>
        <w:jc w:val="both"/>
      </w:pPr>
      <w:r>
        <w:rPr>
          <w:rFonts w:ascii="Times New Roman"/>
          <w:b w:val="false"/>
          <w:i w:val="false"/>
          <w:color w:val="000000"/>
          <w:sz w:val="28"/>
        </w:rPr>
        <w:t>
      5) зарегистрированные объектные идентификаторы (OID);</w:t>
      </w:r>
    </w:p>
    <w:bookmarkEnd w:id="39"/>
    <w:bookmarkStart w:name="z47" w:id="40"/>
    <w:p>
      <w:pPr>
        <w:spacing w:after="0"/>
        <w:ind w:left="0"/>
        <w:jc w:val="both"/>
      </w:pPr>
      <w:r>
        <w:rPr>
          <w:rFonts w:ascii="Times New Roman"/>
          <w:b w:val="false"/>
          <w:i w:val="false"/>
          <w:color w:val="000000"/>
          <w:sz w:val="28"/>
        </w:rPr>
        <w:t>
      6) серверное помещение;</w:t>
      </w:r>
    </w:p>
    <w:bookmarkEnd w:id="40"/>
    <w:bookmarkStart w:name="z48" w:id="41"/>
    <w:p>
      <w:pPr>
        <w:spacing w:after="0"/>
        <w:ind w:left="0"/>
        <w:jc w:val="both"/>
      </w:pPr>
      <w:r>
        <w:rPr>
          <w:rFonts w:ascii="Times New Roman"/>
          <w:b w:val="false"/>
          <w:i w:val="false"/>
          <w:color w:val="000000"/>
          <w:sz w:val="28"/>
        </w:rPr>
        <w:t>
      7) используемые каналы связи;</w:t>
      </w:r>
    </w:p>
    <w:bookmarkEnd w:id="41"/>
    <w:bookmarkStart w:name="z49" w:id="42"/>
    <w:p>
      <w:pPr>
        <w:spacing w:after="0"/>
        <w:ind w:left="0"/>
        <w:jc w:val="both"/>
      </w:pPr>
      <w:r>
        <w:rPr>
          <w:rFonts w:ascii="Times New Roman"/>
          <w:b w:val="false"/>
          <w:i w:val="false"/>
          <w:color w:val="000000"/>
          <w:sz w:val="28"/>
        </w:rPr>
        <w:t>
      8) процедура синхронизации времени, аккредитуемого услугополучателя с комплексом технических средств, обеспечивающих периодическую передачу цифровой информации о значении текущего времени от эталона единицы времени Республики Казахстан, спутниковых глобальных систем позиционирования, общепризнанных международных источников (далее - система точного времени);</w:t>
      </w:r>
    </w:p>
    <w:bookmarkEnd w:id="42"/>
    <w:bookmarkStart w:name="z50" w:id="43"/>
    <w:p>
      <w:pPr>
        <w:spacing w:after="0"/>
        <w:ind w:left="0"/>
        <w:jc w:val="both"/>
      </w:pPr>
      <w:r>
        <w:rPr>
          <w:rFonts w:ascii="Times New Roman"/>
          <w:b w:val="false"/>
          <w:i w:val="false"/>
          <w:color w:val="000000"/>
          <w:sz w:val="28"/>
        </w:rPr>
        <w:t xml:space="preserve">
      9) единое учетно-отчетное время аккредитуемого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w:t>
      </w:r>
    </w:p>
    <w:bookmarkEnd w:id="43"/>
    <w:bookmarkStart w:name="z51" w:id="44"/>
    <w:p>
      <w:pPr>
        <w:spacing w:after="0"/>
        <w:ind w:left="0"/>
        <w:jc w:val="both"/>
      </w:pPr>
      <w:r>
        <w:rPr>
          <w:rFonts w:ascii="Times New Roman"/>
          <w:b w:val="false"/>
          <w:i w:val="false"/>
          <w:color w:val="000000"/>
          <w:sz w:val="28"/>
        </w:rPr>
        <w:t>
      10) услуги, предоставляемые услугополучателем;</w:t>
      </w:r>
    </w:p>
    <w:bookmarkEnd w:id="44"/>
    <w:bookmarkStart w:name="z52" w:id="45"/>
    <w:p>
      <w:pPr>
        <w:spacing w:after="0"/>
        <w:ind w:left="0"/>
        <w:jc w:val="both"/>
      </w:pPr>
      <w:r>
        <w:rPr>
          <w:rFonts w:ascii="Times New Roman"/>
          <w:b w:val="false"/>
          <w:i w:val="false"/>
          <w:color w:val="000000"/>
          <w:sz w:val="28"/>
        </w:rPr>
        <w:t>
      11) инфраструктура услугополучателя (центр сертификации и центры регистрации);</w:t>
      </w:r>
    </w:p>
    <w:bookmarkEnd w:id="45"/>
    <w:bookmarkStart w:name="z53" w:id="46"/>
    <w:p>
      <w:pPr>
        <w:spacing w:after="0"/>
        <w:ind w:left="0"/>
        <w:jc w:val="both"/>
      </w:pPr>
      <w:r>
        <w:rPr>
          <w:rFonts w:ascii="Times New Roman"/>
          <w:b w:val="false"/>
          <w:i w:val="false"/>
          <w:color w:val="000000"/>
          <w:sz w:val="28"/>
        </w:rPr>
        <w:t>
      12) наличие физических основного и резервного серверов;</w:t>
      </w:r>
    </w:p>
    <w:bookmarkEnd w:id="46"/>
    <w:bookmarkStart w:name="z54" w:id="47"/>
    <w:p>
      <w:pPr>
        <w:spacing w:after="0"/>
        <w:ind w:left="0"/>
        <w:jc w:val="both"/>
      </w:pPr>
      <w:r>
        <w:rPr>
          <w:rFonts w:ascii="Times New Roman"/>
          <w:b w:val="false"/>
          <w:i w:val="false"/>
          <w:color w:val="000000"/>
          <w:sz w:val="28"/>
        </w:rPr>
        <w:t>
      13) доступ к списку отозванных сертификатов открытых ключей электронной цифровой подписи;</w:t>
      </w:r>
    </w:p>
    <w:bookmarkEnd w:id="47"/>
    <w:bookmarkStart w:name="z55" w:id="48"/>
    <w:p>
      <w:pPr>
        <w:spacing w:after="0"/>
        <w:ind w:left="0"/>
        <w:jc w:val="both"/>
      </w:pPr>
      <w:r>
        <w:rPr>
          <w:rFonts w:ascii="Times New Roman"/>
          <w:b w:val="false"/>
          <w:i w:val="false"/>
          <w:color w:val="000000"/>
          <w:sz w:val="28"/>
        </w:rPr>
        <w:t>
      14) наличие основного и резервного аппаратно-программных комплексов защиты корневых криптографических ключей;</w:t>
      </w:r>
    </w:p>
    <w:bookmarkEnd w:id="48"/>
    <w:bookmarkStart w:name="z56" w:id="49"/>
    <w:p>
      <w:pPr>
        <w:spacing w:after="0"/>
        <w:ind w:left="0"/>
        <w:jc w:val="both"/>
      </w:pPr>
      <w:r>
        <w:rPr>
          <w:rFonts w:ascii="Times New Roman"/>
          <w:b w:val="false"/>
          <w:i w:val="false"/>
          <w:color w:val="000000"/>
          <w:sz w:val="28"/>
        </w:rPr>
        <w:t>
      15) требования к серверному помещению:</w:t>
      </w:r>
    </w:p>
    <w:bookmarkEnd w:id="49"/>
    <w:bookmarkStart w:name="z57" w:id="50"/>
    <w:p>
      <w:pPr>
        <w:spacing w:after="0"/>
        <w:ind w:left="0"/>
        <w:jc w:val="both"/>
      </w:pPr>
      <w:r>
        <w:rPr>
          <w:rFonts w:ascii="Times New Roman"/>
          <w:b w:val="false"/>
          <w:i w:val="false"/>
          <w:color w:val="000000"/>
          <w:sz w:val="28"/>
        </w:rPr>
        <w:t>
      наличие бесперебойного источника питания;</w:t>
      </w:r>
    </w:p>
    <w:bookmarkEnd w:id="50"/>
    <w:bookmarkStart w:name="z58" w:id="51"/>
    <w:p>
      <w:pPr>
        <w:spacing w:after="0"/>
        <w:ind w:left="0"/>
        <w:jc w:val="both"/>
      </w:pPr>
      <w:r>
        <w:rPr>
          <w:rFonts w:ascii="Times New Roman"/>
          <w:b w:val="false"/>
          <w:i w:val="false"/>
          <w:color w:val="000000"/>
          <w:sz w:val="28"/>
        </w:rPr>
        <w:t>
      наличие системы кондиционирования;</w:t>
      </w:r>
    </w:p>
    <w:bookmarkEnd w:id="51"/>
    <w:bookmarkStart w:name="z59" w:id="52"/>
    <w:p>
      <w:pPr>
        <w:spacing w:after="0"/>
        <w:ind w:left="0"/>
        <w:jc w:val="both"/>
      </w:pPr>
      <w:r>
        <w:rPr>
          <w:rFonts w:ascii="Times New Roman"/>
          <w:b w:val="false"/>
          <w:i w:val="false"/>
          <w:color w:val="000000"/>
          <w:sz w:val="28"/>
        </w:rPr>
        <w:t>
      нахождение серверов в нежилом помещении;</w:t>
      </w:r>
    </w:p>
    <w:bookmarkEnd w:id="52"/>
    <w:bookmarkStart w:name="z60" w:id="53"/>
    <w:p>
      <w:pPr>
        <w:spacing w:after="0"/>
        <w:ind w:left="0"/>
        <w:jc w:val="both"/>
      </w:pPr>
      <w:r>
        <w:rPr>
          <w:rFonts w:ascii="Times New Roman"/>
          <w:b w:val="false"/>
          <w:i w:val="false"/>
          <w:color w:val="000000"/>
          <w:sz w:val="28"/>
        </w:rPr>
        <w:t>
      соединение оборудования серверного помещения с главным электродом системы заземления здания кондуитом размером не менее 1,5 сантиметра;</w:t>
      </w:r>
    </w:p>
    <w:bookmarkEnd w:id="53"/>
    <w:bookmarkStart w:name="z61" w:id="54"/>
    <w:p>
      <w:pPr>
        <w:spacing w:after="0"/>
        <w:ind w:left="0"/>
        <w:jc w:val="both"/>
      </w:pPr>
      <w:r>
        <w:rPr>
          <w:rFonts w:ascii="Times New Roman"/>
          <w:b w:val="false"/>
          <w:i w:val="false"/>
          <w:color w:val="000000"/>
          <w:sz w:val="28"/>
        </w:rPr>
        <w:t>
      высота потолка серверного помещения должна составлять не менее 2,44 метра;</w:t>
      </w:r>
    </w:p>
    <w:bookmarkEnd w:id="54"/>
    <w:bookmarkStart w:name="z62" w:id="55"/>
    <w:p>
      <w:pPr>
        <w:spacing w:after="0"/>
        <w:ind w:left="0"/>
        <w:jc w:val="both"/>
      </w:pPr>
      <w:r>
        <w:rPr>
          <w:rFonts w:ascii="Times New Roman"/>
          <w:b w:val="false"/>
          <w:i w:val="false"/>
          <w:color w:val="000000"/>
          <w:sz w:val="28"/>
        </w:rPr>
        <w:t>
      система автоматического оповещения и пожаротушения;</w:t>
      </w:r>
    </w:p>
    <w:bookmarkEnd w:id="55"/>
    <w:bookmarkStart w:name="z63" w:id="56"/>
    <w:p>
      <w:pPr>
        <w:spacing w:after="0"/>
        <w:ind w:left="0"/>
        <w:jc w:val="both"/>
      </w:pPr>
      <w:r>
        <w:rPr>
          <w:rFonts w:ascii="Times New Roman"/>
          <w:b w:val="false"/>
          <w:i w:val="false"/>
          <w:color w:val="000000"/>
          <w:sz w:val="28"/>
        </w:rPr>
        <w:t>
      ограниченный доступ в серверное помещение, контроль доступа.</w:t>
      </w:r>
    </w:p>
    <w:bookmarkEnd w:id="56"/>
    <w:bookmarkStart w:name="z64" w:id="57"/>
    <w:p>
      <w:pPr>
        <w:spacing w:after="0"/>
        <w:ind w:left="0"/>
        <w:jc w:val="both"/>
      </w:pPr>
      <w:r>
        <w:rPr>
          <w:rFonts w:ascii="Times New Roman"/>
          <w:b w:val="false"/>
          <w:i w:val="false"/>
          <w:color w:val="000000"/>
          <w:sz w:val="28"/>
        </w:rPr>
        <w:t>
      16) предоставление сертификатов электронной цифровой подписи пользователей, а также информацию об их отзыве в корневой удостоверяющий центр Республики Казахстан;</w:t>
      </w:r>
    </w:p>
    <w:bookmarkEnd w:id="57"/>
    <w:bookmarkStart w:name="z65" w:id="58"/>
    <w:p>
      <w:pPr>
        <w:spacing w:after="0"/>
        <w:ind w:left="0"/>
        <w:jc w:val="both"/>
      </w:pPr>
      <w:r>
        <w:rPr>
          <w:rFonts w:ascii="Times New Roman"/>
          <w:b w:val="false"/>
          <w:i w:val="false"/>
          <w:color w:val="000000"/>
          <w:sz w:val="28"/>
        </w:rPr>
        <w:t>
      17) наличие функции отзыва сертификатов электронной цифровой подписи по запросу от владельца, подписанному закрытым ключом электронной цифровой подписи, сертификат электронной цифровой подписи которого выдан национальным удостоверяющим центром Республики Казахстан.</w:t>
      </w:r>
    </w:p>
    <w:bookmarkEnd w:id="58"/>
    <w:bookmarkStart w:name="z66" w:id="59"/>
    <w:p>
      <w:pPr>
        <w:spacing w:after="0"/>
        <w:ind w:left="0"/>
        <w:jc w:val="both"/>
      </w:pPr>
      <w:r>
        <w:rPr>
          <w:rFonts w:ascii="Times New Roman"/>
          <w:b w:val="false"/>
          <w:i w:val="false"/>
          <w:color w:val="000000"/>
          <w:sz w:val="28"/>
        </w:rPr>
        <w:t>
      13. В день завершения обследования составляется акт о результатах обследования (далее – акт), в котором указываются фактическое состояние услугополучателя, выводы и рекомендации.</w:t>
      </w:r>
    </w:p>
    <w:bookmarkEnd w:id="59"/>
    <w:bookmarkStart w:name="z67" w:id="60"/>
    <w:p>
      <w:pPr>
        <w:spacing w:after="0"/>
        <w:ind w:left="0"/>
        <w:jc w:val="both"/>
      </w:pPr>
      <w:r>
        <w:rPr>
          <w:rFonts w:ascii="Times New Roman"/>
          <w:b w:val="false"/>
          <w:i w:val="false"/>
          <w:color w:val="000000"/>
          <w:sz w:val="28"/>
        </w:rPr>
        <w:t>
      Акт подписывается всеми членами комиссии.</w:t>
      </w:r>
    </w:p>
    <w:bookmarkEnd w:id="60"/>
    <w:bookmarkStart w:name="z68" w:id="61"/>
    <w:p>
      <w:pPr>
        <w:spacing w:after="0"/>
        <w:ind w:left="0"/>
        <w:jc w:val="both"/>
      </w:pPr>
      <w:r>
        <w:rPr>
          <w:rFonts w:ascii="Times New Roman"/>
          <w:b w:val="false"/>
          <w:i w:val="false"/>
          <w:color w:val="000000"/>
          <w:sz w:val="28"/>
        </w:rPr>
        <w:t>
      В случае, если член комиссии не согласен с принятым решением и не подписывает акт, он информирует услугодателя с обоснованием причин.</w:t>
      </w:r>
    </w:p>
    <w:bookmarkEnd w:id="61"/>
    <w:bookmarkStart w:name="z69" w:id="62"/>
    <w:p>
      <w:pPr>
        <w:spacing w:after="0"/>
        <w:ind w:left="0"/>
        <w:jc w:val="both"/>
      </w:pPr>
      <w:r>
        <w:rPr>
          <w:rFonts w:ascii="Times New Roman"/>
          <w:b w:val="false"/>
          <w:i w:val="false"/>
          <w:color w:val="000000"/>
          <w:sz w:val="28"/>
        </w:rPr>
        <w:t>
      Акт считается принятым при наличии двух третей подписей членов комиссии.</w:t>
      </w:r>
    </w:p>
    <w:bookmarkEnd w:id="62"/>
    <w:bookmarkStart w:name="z70" w:id="63"/>
    <w:p>
      <w:pPr>
        <w:spacing w:after="0"/>
        <w:ind w:left="0"/>
        <w:jc w:val="both"/>
      </w:pPr>
      <w:r>
        <w:rPr>
          <w:rFonts w:ascii="Times New Roman"/>
          <w:b w:val="false"/>
          <w:i w:val="false"/>
          <w:color w:val="000000"/>
          <w:sz w:val="28"/>
        </w:rPr>
        <w:t>
      14. Услугодатель в течение следующего рабочего дня после принятия акта принимает решение о выдаче либо об отказе в выдаче свидетельства об аккредитации удостоверяющего центра.</w:t>
      </w:r>
    </w:p>
    <w:bookmarkEnd w:id="63"/>
    <w:bookmarkStart w:name="z71" w:id="64"/>
    <w:p>
      <w:pPr>
        <w:spacing w:after="0"/>
        <w:ind w:left="0"/>
        <w:jc w:val="both"/>
      </w:pPr>
      <w:r>
        <w:rPr>
          <w:rFonts w:ascii="Times New Roman"/>
          <w:b w:val="false"/>
          <w:i w:val="false"/>
          <w:color w:val="000000"/>
          <w:sz w:val="28"/>
        </w:rPr>
        <w:t xml:space="preserve">
      15. Услугодатель посредством портала в течение 1 (одного) рабочего дня после принятия решения выдает услугополучателю свидетельство об аккредитации, по форме электронного документа, подписанного электронной цифровой подписью уполномоченного лица услугодателя,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сроком действия на три года либо направляет мотивированный отказ в выдаче свидетельства об аккредитации.</w:t>
      </w:r>
    </w:p>
    <w:bookmarkEnd w:id="64"/>
    <w:bookmarkStart w:name="z72" w:id="65"/>
    <w:p>
      <w:pPr>
        <w:spacing w:after="0"/>
        <w:ind w:left="0"/>
        <w:jc w:val="both"/>
      </w:pPr>
      <w:r>
        <w:rPr>
          <w:rFonts w:ascii="Times New Roman"/>
          <w:b w:val="false"/>
          <w:i w:val="false"/>
          <w:color w:val="000000"/>
          <w:sz w:val="28"/>
        </w:rPr>
        <w:t xml:space="preserve">
      16. Основания для отказа в оказании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5"/>
    <w:bookmarkStart w:name="z73" w:id="66"/>
    <w:p>
      <w:pPr>
        <w:spacing w:after="0"/>
        <w:ind w:left="0"/>
        <w:jc w:val="both"/>
      </w:pPr>
      <w:r>
        <w:rPr>
          <w:rFonts w:ascii="Times New Roman"/>
          <w:b w:val="false"/>
          <w:i w:val="false"/>
          <w:color w:val="000000"/>
          <w:sz w:val="28"/>
        </w:rPr>
        <w:t xml:space="preserve">
      17.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w:t>
      </w:r>
    </w:p>
    <w:bookmarkEnd w:id="66"/>
    <w:bookmarkStart w:name="z74" w:id="67"/>
    <w:p>
      <w:pPr>
        <w:spacing w:after="0"/>
        <w:ind w:left="0"/>
        <w:jc w:val="both"/>
      </w:pPr>
      <w:r>
        <w:rPr>
          <w:rFonts w:ascii="Times New Roman"/>
          <w:b w:val="false"/>
          <w:i w:val="false"/>
          <w:color w:val="000000"/>
          <w:sz w:val="28"/>
        </w:rPr>
        <w:t>
      Услугодатель ведет реестр выданных и отозванных свидетельств об аккредитации удостоверяющих центров.</w:t>
      </w:r>
    </w:p>
    <w:bookmarkEnd w:id="67"/>
    <w:bookmarkStart w:name="z75" w:id="68"/>
    <w:p>
      <w:pPr>
        <w:spacing w:after="0"/>
        <w:ind w:left="0"/>
        <w:jc w:val="both"/>
      </w:pPr>
      <w:r>
        <w:rPr>
          <w:rFonts w:ascii="Times New Roman"/>
          <w:b w:val="false"/>
          <w:i w:val="false"/>
          <w:color w:val="000000"/>
          <w:sz w:val="28"/>
        </w:rPr>
        <w:t>
      18. На основании свидетельства об аккредитации услугополучатель обращается в Корневой удостоверяющий центр Республики Казахстан для прохождения регистрации (перерегистрации) сертификата открытого ключа электронной цифровой подписи услугополучателя.</w:t>
      </w:r>
    </w:p>
    <w:bookmarkEnd w:id="68"/>
    <w:bookmarkStart w:name="z76" w:id="69"/>
    <w:p>
      <w:pPr>
        <w:spacing w:after="0"/>
        <w:ind w:left="0"/>
        <w:jc w:val="left"/>
      </w:pPr>
      <w:r>
        <w:rPr>
          <w:rFonts w:ascii="Times New Roman"/>
          <w:b/>
          <w:i w:val="false"/>
          <w:color w:val="000000"/>
        </w:rPr>
        <w:t xml:space="preserve"> Глава 3. Порядок отзыва свидетельства об аккредитации удостоверяющих центров</w:t>
      </w:r>
    </w:p>
    <w:bookmarkEnd w:id="69"/>
    <w:bookmarkStart w:name="z77" w:id="70"/>
    <w:p>
      <w:pPr>
        <w:spacing w:after="0"/>
        <w:ind w:left="0"/>
        <w:jc w:val="both"/>
      </w:pPr>
      <w:r>
        <w:rPr>
          <w:rFonts w:ascii="Times New Roman"/>
          <w:b w:val="false"/>
          <w:i w:val="false"/>
          <w:color w:val="000000"/>
          <w:sz w:val="28"/>
        </w:rPr>
        <w:t>
      19. Отзыв свидетельства об аккредитации удостоверяющего центра осуществляется по следующим основаниям:</w:t>
      </w:r>
    </w:p>
    <w:bookmarkEnd w:id="70"/>
    <w:bookmarkStart w:name="z78" w:id="71"/>
    <w:p>
      <w:pPr>
        <w:spacing w:after="0"/>
        <w:ind w:left="0"/>
        <w:jc w:val="both"/>
      </w:pPr>
      <w:r>
        <w:rPr>
          <w:rFonts w:ascii="Times New Roman"/>
          <w:b w:val="false"/>
          <w:i w:val="false"/>
          <w:color w:val="000000"/>
          <w:sz w:val="28"/>
        </w:rPr>
        <w:t>
      1) в случае перерегистрации, а также прекращения деятельности юридического лица (услугополучателя);</w:t>
      </w:r>
    </w:p>
    <w:bookmarkEnd w:id="71"/>
    <w:bookmarkStart w:name="z79" w:id="72"/>
    <w:p>
      <w:pPr>
        <w:spacing w:after="0"/>
        <w:ind w:left="0"/>
        <w:jc w:val="both"/>
      </w:pPr>
      <w:r>
        <w:rPr>
          <w:rFonts w:ascii="Times New Roman"/>
          <w:b w:val="false"/>
          <w:i w:val="false"/>
          <w:color w:val="000000"/>
          <w:sz w:val="28"/>
        </w:rPr>
        <w:t xml:space="preserve">
      2) в случае неисполнения без обоснованных причин в установленные сроки письменных рекомендаций по устранению нарушений, выявленных в порядке, предусмотренном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настоящих Правил, повлекших причинение ущерба пользователям удостоверяющего центра.</w:t>
      </w:r>
    </w:p>
    <w:bookmarkEnd w:id="72"/>
    <w:bookmarkStart w:name="z80" w:id="73"/>
    <w:p>
      <w:pPr>
        <w:spacing w:after="0"/>
        <w:ind w:left="0"/>
        <w:jc w:val="both"/>
      </w:pPr>
      <w:r>
        <w:rPr>
          <w:rFonts w:ascii="Times New Roman"/>
          <w:b w:val="false"/>
          <w:i w:val="false"/>
          <w:color w:val="000000"/>
          <w:sz w:val="28"/>
        </w:rPr>
        <w:t>
      20. Услугополучатель в случае перерегистрации, а также прекращения деятельности юридического лица (услугополучателя) направляет услугодателю уведомление с указанием срока, необходимого для завершения всех процедур, предусмотренных законодательством Республики Казахстан.</w:t>
      </w:r>
    </w:p>
    <w:bookmarkEnd w:id="73"/>
    <w:bookmarkStart w:name="z81" w:id="74"/>
    <w:p>
      <w:pPr>
        <w:spacing w:after="0"/>
        <w:ind w:left="0"/>
        <w:jc w:val="both"/>
      </w:pPr>
      <w:r>
        <w:rPr>
          <w:rFonts w:ascii="Times New Roman"/>
          <w:b w:val="false"/>
          <w:i w:val="false"/>
          <w:color w:val="000000"/>
          <w:sz w:val="28"/>
        </w:rPr>
        <w:t>
      Услугодатель по истечении срока, указанного в уведомлении, принимает решение об отзыве свидетельства об аккредитации удостоверяющего центра.</w:t>
      </w:r>
    </w:p>
    <w:bookmarkEnd w:id="74"/>
    <w:bookmarkStart w:name="z82" w:id="75"/>
    <w:p>
      <w:pPr>
        <w:spacing w:after="0"/>
        <w:ind w:left="0"/>
        <w:jc w:val="both"/>
      </w:pPr>
      <w:r>
        <w:rPr>
          <w:rFonts w:ascii="Times New Roman"/>
          <w:b w:val="false"/>
          <w:i w:val="false"/>
          <w:color w:val="000000"/>
          <w:sz w:val="28"/>
        </w:rPr>
        <w:t>
      21. В течение 3 (трех) рабочих дней со дня поступления обращения (жалобы, заявления) от физических и юридических лиц о нарушении требований настоящих Правил услугодатель запрашивает (истребует) у услугополучателя пояснения по вопросам, указанным в информации.</w:t>
      </w:r>
    </w:p>
    <w:bookmarkEnd w:id="75"/>
    <w:bookmarkStart w:name="z83" w:id="76"/>
    <w:p>
      <w:pPr>
        <w:spacing w:after="0"/>
        <w:ind w:left="0"/>
        <w:jc w:val="both"/>
      </w:pPr>
      <w:r>
        <w:rPr>
          <w:rFonts w:ascii="Times New Roman"/>
          <w:b w:val="false"/>
          <w:i w:val="false"/>
          <w:color w:val="000000"/>
          <w:sz w:val="28"/>
        </w:rPr>
        <w:t>
      По результатам рассмотрения пояснения и установления факта нарушения требований настоящих Правил, а также подтверждения нарушения услугополучателем, услугодатель направляет рекомендации по устранению нарушений с указанием срока для устранения нарушений, который не может быть более 60 (шестидесяти) рабочих дней с даты получения услугополучателем рекомендации услугодателя.</w:t>
      </w:r>
    </w:p>
    <w:bookmarkEnd w:id="76"/>
    <w:bookmarkStart w:name="z84" w:id="77"/>
    <w:p>
      <w:pPr>
        <w:spacing w:after="0"/>
        <w:ind w:left="0"/>
        <w:jc w:val="both"/>
      </w:pPr>
      <w:r>
        <w:rPr>
          <w:rFonts w:ascii="Times New Roman"/>
          <w:b w:val="false"/>
          <w:i w:val="false"/>
          <w:color w:val="000000"/>
          <w:sz w:val="28"/>
        </w:rPr>
        <w:t>
      Услугополучатель направляет услугодателю свое пояснение с возражениями на обращения (жалобы, заявления) физических и юридических лиц, а услугодатель его рассматривает.</w:t>
      </w:r>
    </w:p>
    <w:bookmarkEnd w:id="77"/>
    <w:bookmarkStart w:name="z85" w:id="78"/>
    <w:p>
      <w:pPr>
        <w:spacing w:after="0"/>
        <w:ind w:left="0"/>
        <w:jc w:val="both"/>
      </w:pPr>
      <w:r>
        <w:rPr>
          <w:rFonts w:ascii="Times New Roman"/>
          <w:b w:val="false"/>
          <w:i w:val="false"/>
          <w:color w:val="000000"/>
          <w:sz w:val="28"/>
        </w:rPr>
        <w:t>
      В случае получения услугодателем пояснения услугополучателя о необходимости проведения доработок по устранению нарушений за срок более чем 60 (шестьдесят) рабочих дней срок, достаточный по устранению нарушений, будет определяться по согласованию между услугополучателем и услугодателем.</w:t>
      </w:r>
    </w:p>
    <w:bookmarkEnd w:id="78"/>
    <w:bookmarkStart w:name="z86" w:id="79"/>
    <w:p>
      <w:pPr>
        <w:spacing w:after="0"/>
        <w:ind w:left="0"/>
        <w:jc w:val="both"/>
      </w:pPr>
      <w:r>
        <w:rPr>
          <w:rFonts w:ascii="Times New Roman"/>
          <w:b w:val="false"/>
          <w:i w:val="false"/>
          <w:color w:val="000000"/>
          <w:sz w:val="28"/>
        </w:rPr>
        <w:t>
      В случае непредставления по запросу услугополучателя пояснения о нарушении требований настоящих Правил в течение 30 (тридцати) рабочих дней, а также необоснованного несогласия с фактом нарушения со стороны услугополучателя, услугодатель уведомляет его о дате и предмете проведения выездного обследования комиссией по месту размещения инфраструктуры удостоверяющего центра.</w:t>
      </w:r>
    </w:p>
    <w:bookmarkEnd w:id="79"/>
    <w:bookmarkStart w:name="z87" w:id="80"/>
    <w:p>
      <w:pPr>
        <w:spacing w:after="0"/>
        <w:ind w:left="0"/>
        <w:jc w:val="both"/>
      </w:pPr>
      <w:r>
        <w:rPr>
          <w:rFonts w:ascii="Times New Roman"/>
          <w:b w:val="false"/>
          <w:i w:val="false"/>
          <w:color w:val="000000"/>
          <w:sz w:val="28"/>
        </w:rPr>
        <w:t>
      Выездное обследование осуществляется комиссией в течение 6 (шести) рабочих дней со дня уведомления о его проведении.</w:t>
      </w:r>
    </w:p>
    <w:bookmarkEnd w:id="80"/>
    <w:bookmarkStart w:name="z88" w:id="81"/>
    <w:p>
      <w:pPr>
        <w:spacing w:after="0"/>
        <w:ind w:left="0"/>
        <w:jc w:val="both"/>
      </w:pPr>
      <w:r>
        <w:rPr>
          <w:rFonts w:ascii="Times New Roman"/>
          <w:b w:val="false"/>
          <w:i w:val="false"/>
          <w:color w:val="000000"/>
          <w:sz w:val="28"/>
        </w:rPr>
        <w:t>
      22. Выездное обследование осуществляется комиссией.</w:t>
      </w:r>
    </w:p>
    <w:bookmarkEnd w:id="81"/>
    <w:bookmarkStart w:name="z89" w:id="82"/>
    <w:p>
      <w:pPr>
        <w:spacing w:after="0"/>
        <w:ind w:left="0"/>
        <w:jc w:val="both"/>
      </w:pPr>
      <w:r>
        <w:rPr>
          <w:rFonts w:ascii="Times New Roman"/>
          <w:b w:val="false"/>
          <w:i w:val="false"/>
          <w:color w:val="000000"/>
          <w:sz w:val="28"/>
        </w:rPr>
        <w:t>
      Комиссия состоит из председателя, секретаря и членов комиссии. Число членов комиссии состоит не менее из 5 (пяти) человек.</w:t>
      </w:r>
    </w:p>
    <w:bookmarkEnd w:id="82"/>
    <w:bookmarkStart w:name="z90" w:id="83"/>
    <w:p>
      <w:pPr>
        <w:spacing w:after="0"/>
        <w:ind w:left="0"/>
        <w:jc w:val="both"/>
      </w:pPr>
      <w:r>
        <w:rPr>
          <w:rFonts w:ascii="Times New Roman"/>
          <w:b w:val="false"/>
          <w:i w:val="false"/>
          <w:color w:val="000000"/>
          <w:sz w:val="28"/>
        </w:rPr>
        <w:t>
      По результатам завершения выездного обследования составляется акт.</w:t>
      </w:r>
    </w:p>
    <w:bookmarkEnd w:id="83"/>
    <w:bookmarkStart w:name="z91" w:id="84"/>
    <w:p>
      <w:pPr>
        <w:spacing w:after="0"/>
        <w:ind w:left="0"/>
        <w:jc w:val="both"/>
      </w:pPr>
      <w:r>
        <w:rPr>
          <w:rFonts w:ascii="Times New Roman"/>
          <w:b w:val="false"/>
          <w:i w:val="false"/>
          <w:color w:val="000000"/>
          <w:sz w:val="28"/>
        </w:rPr>
        <w:t>
      Акт считается правомочным, если его подписали не менее 3 (трех) человек от общего числа его членов, за исключением секретаря.</w:t>
      </w:r>
    </w:p>
    <w:bookmarkEnd w:id="84"/>
    <w:bookmarkStart w:name="z92" w:id="85"/>
    <w:p>
      <w:pPr>
        <w:spacing w:after="0"/>
        <w:ind w:left="0"/>
        <w:jc w:val="both"/>
      </w:pPr>
      <w:r>
        <w:rPr>
          <w:rFonts w:ascii="Times New Roman"/>
          <w:b w:val="false"/>
          <w:i w:val="false"/>
          <w:color w:val="000000"/>
          <w:sz w:val="28"/>
        </w:rPr>
        <w:t>
      При отсутствии нарушений требований настоящих Правил в акте производится соответствующая отметка.</w:t>
      </w:r>
    </w:p>
    <w:bookmarkEnd w:id="85"/>
    <w:bookmarkStart w:name="z93" w:id="86"/>
    <w:p>
      <w:pPr>
        <w:spacing w:after="0"/>
        <w:ind w:left="0"/>
        <w:jc w:val="both"/>
      </w:pPr>
      <w:r>
        <w:rPr>
          <w:rFonts w:ascii="Times New Roman"/>
          <w:b w:val="false"/>
          <w:i w:val="false"/>
          <w:color w:val="000000"/>
          <w:sz w:val="28"/>
        </w:rPr>
        <w:t>
      В случае выявления нарушений требований настоящих Правил услугодатель выносит решение об отзыве свидетельства об аккредитации.</w:t>
      </w:r>
    </w:p>
    <w:bookmarkEnd w:id="86"/>
    <w:bookmarkStart w:name="z94" w:id="87"/>
    <w:p>
      <w:pPr>
        <w:spacing w:after="0"/>
        <w:ind w:left="0"/>
        <w:jc w:val="both"/>
      </w:pPr>
      <w:r>
        <w:rPr>
          <w:rFonts w:ascii="Times New Roman"/>
          <w:b w:val="false"/>
          <w:i w:val="false"/>
          <w:color w:val="000000"/>
          <w:sz w:val="28"/>
        </w:rPr>
        <w:t>
      Услугополучатель направляет услугодателю свое пояснение с возражениями по акту, а услугодатель его рассматривает и сообщает услугополучателю о результатах рассмотрения.</w:t>
      </w:r>
    </w:p>
    <w:bookmarkEnd w:id="87"/>
    <w:bookmarkStart w:name="z95" w:id="88"/>
    <w:p>
      <w:pPr>
        <w:spacing w:after="0"/>
        <w:ind w:left="0"/>
        <w:jc w:val="both"/>
      </w:pPr>
      <w:r>
        <w:rPr>
          <w:rFonts w:ascii="Times New Roman"/>
          <w:b w:val="false"/>
          <w:i w:val="false"/>
          <w:color w:val="000000"/>
          <w:sz w:val="28"/>
        </w:rPr>
        <w:t>
      В случае получения услугодателем пояснения услугополучателя с возражениями по акту о необходимости проведения доработок по устранению нарушений за срок более чем 60 (шестьдесят) рабочих дней срок, достаточный по устранению нарушений, определяется по согласованию между услугополучателем и услугодателем.</w:t>
      </w:r>
    </w:p>
    <w:bookmarkEnd w:id="88"/>
    <w:bookmarkStart w:name="z96" w:id="89"/>
    <w:p>
      <w:pPr>
        <w:spacing w:after="0"/>
        <w:ind w:left="0"/>
        <w:jc w:val="both"/>
      </w:pPr>
      <w:r>
        <w:rPr>
          <w:rFonts w:ascii="Times New Roman"/>
          <w:b w:val="false"/>
          <w:i w:val="false"/>
          <w:color w:val="000000"/>
          <w:sz w:val="28"/>
        </w:rPr>
        <w:t>
      23. По истечении срока устранения нарушений, установленного в рекомендации об устранении нарушений, услугополучатель представляет услугодателю информацию об устранении выявленных нарушений.</w:t>
      </w:r>
    </w:p>
    <w:bookmarkEnd w:id="89"/>
    <w:bookmarkStart w:name="z97" w:id="90"/>
    <w:p>
      <w:pPr>
        <w:spacing w:after="0"/>
        <w:ind w:left="0"/>
        <w:jc w:val="both"/>
      </w:pPr>
      <w:r>
        <w:rPr>
          <w:rFonts w:ascii="Times New Roman"/>
          <w:b w:val="false"/>
          <w:i w:val="false"/>
          <w:color w:val="000000"/>
          <w:sz w:val="28"/>
        </w:rPr>
        <w:t>
      В случае непредставления услугополучателем в установленный срок информации об исполнении рекомендаций по устранению нарушений услугодатель в течение 2 (двух) рабочих дней направляет услугополучателю запрос о предоставлении информации об исполнении рекомендаций по устранению нарушений.</w:t>
      </w:r>
    </w:p>
    <w:bookmarkEnd w:id="90"/>
    <w:bookmarkStart w:name="z98" w:id="91"/>
    <w:p>
      <w:pPr>
        <w:spacing w:after="0"/>
        <w:ind w:left="0"/>
        <w:jc w:val="both"/>
      </w:pPr>
      <w:r>
        <w:rPr>
          <w:rFonts w:ascii="Times New Roman"/>
          <w:b w:val="false"/>
          <w:i w:val="false"/>
          <w:color w:val="000000"/>
          <w:sz w:val="28"/>
        </w:rPr>
        <w:t>
      В случае непредставления информации в указанный срок услугодатель принимает решение об отзыве свидетельства об аккредитации удостоверяющего центра.</w:t>
      </w:r>
    </w:p>
    <w:bookmarkEnd w:id="91"/>
    <w:bookmarkStart w:name="z99" w:id="92"/>
    <w:p>
      <w:pPr>
        <w:spacing w:after="0"/>
        <w:ind w:left="0"/>
        <w:jc w:val="both"/>
      </w:pPr>
      <w:r>
        <w:rPr>
          <w:rFonts w:ascii="Times New Roman"/>
          <w:b w:val="false"/>
          <w:i w:val="false"/>
          <w:color w:val="000000"/>
          <w:sz w:val="28"/>
        </w:rPr>
        <w:t>
      24. При изменении условий функционирования и функциональности удостоверяющего центра услугополучатель в течение 10 (десяти) рабочих дней направляет услугодателю информацию обо всех внесенных изменениях.</w:t>
      </w:r>
    </w:p>
    <w:bookmarkEnd w:id="92"/>
    <w:bookmarkStart w:name="z100" w:id="93"/>
    <w:p>
      <w:pPr>
        <w:spacing w:after="0"/>
        <w:ind w:left="0"/>
        <w:jc w:val="both"/>
      </w:pPr>
      <w:r>
        <w:rPr>
          <w:rFonts w:ascii="Times New Roman"/>
          <w:b w:val="false"/>
          <w:i w:val="false"/>
          <w:color w:val="000000"/>
          <w:sz w:val="28"/>
        </w:rPr>
        <w:t>
      В случае выявления расхождений в конкретных характеристиках удостоверяющего центра услугодатель принимает решение о направлении рекомендаций по устранению нарушений, а также приведению фактического положения удостоверяющего центра в соответствие с цифровым законодательством Республики Казахстан.</w:t>
      </w:r>
    </w:p>
    <w:bookmarkEnd w:id="93"/>
    <w:bookmarkStart w:name="z101" w:id="94"/>
    <w:p>
      <w:pPr>
        <w:spacing w:after="0"/>
        <w:ind w:left="0"/>
        <w:jc w:val="both"/>
      </w:pPr>
      <w:r>
        <w:rPr>
          <w:rFonts w:ascii="Times New Roman"/>
          <w:b w:val="false"/>
          <w:i w:val="false"/>
          <w:color w:val="000000"/>
          <w:sz w:val="28"/>
        </w:rPr>
        <w:t xml:space="preserve">
      В случае непринятия услугополучателем необходимых мер, вытекающих из рекомендации, услугодатель принимает решение о выездном обследовании комиссией по месту размещения инфраструктуры удостоверяющего центра в порядке, предусмотренном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настоящих Правил.</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удостоверяющих центров</w:t>
            </w:r>
          </w:p>
        </w:tc>
      </w:tr>
    </w:tbl>
    <w:bookmarkStart w:name="z103" w:id="95"/>
    <w:p>
      <w:pPr>
        <w:spacing w:after="0"/>
        <w:ind w:left="0"/>
        <w:jc w:val="left"/>
      </w:pPr>
      <w:r>
        <w:rPr>
          <w:rFonts w:ascii="Times New Roman"/>
          <w:b/>
          <w:i w:val="false"/>
          <w:color w:val="000000"/>
        </w:rPr>
        <w:t xml:space="preserve"> Перечень основных требований к оказанию государственной услуги </w:t>
      </w:r>
    </w:p>
    <w:bookmarkEnd w:id="95"/>
    <w:bookmarkStart w:name="z104" w:id="96"/>
    <w:p>
      <w:pPr>
        <w:spacing w:after="0"/>
        <w:ind w:left="0"/>
        <w:jc w:val="both"/>
      </w:pPr>
      <w:r>
        <w:rPr>
          <w:rFonts w:ascii="Times New Roman"/>
          <w:b w:val="false"/>
          <w:i w:val="false"/>
          <w:color w:val="000000"/>
          <w:sz w:val="28"/>
        </w:rPr>
        <w:t>
      "Аккредитация удостоверяющих центров"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удостоверяющих центров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1) Выдача свидетельства об аккредитации удостоверяющих центров;</w:t>
            </w:r>
          </w:p>
          <w:bookmarkEnd w:id="97"/>
          <w:p>
            <w:pPr>
              <w:spacing w:after="20"/>
              <w:ind w:left="20"/>
              <w:jc w:val="both"/>
            </w:pPr>
            <w:r>
              <w:rPr>
                <w:rFonts w:ascii="Times New Roman"/>
                <w:b w:val="false"/>
                <w:i w:val="false"/>
                <w:color w:val="000000"/>
                <w:sz w:val="20"/>
              </w:rPr>
              <w:t>
2) Отзыв свидетельства об аккредитации удостоверяющих центров.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информационной безопасности Министерства искусственного интеллекта и цифрового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13 (тринадцать) рабочих дней с момента регистрации заявления в канцелярии.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Выдача свидетельства об аккредитации удостоверяющего центра, либо мотивированного ответа об отказе в оказании государственной услуги.</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1)услугодателя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Трудовому кодексу Республики Казахстан с перерывом на обед с 13.00 часов до 14.30 часов.</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2)портала – круглосуточно, за исключением перерывов, связанных с проведением 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искусственного интеллекта и цифрового развития Республики Казахстан – www.gov.kz/memleket/entities/mdai;</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заявление на выдачу свидетельства об аккредитации удостоверяющего центра;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лицензий и (или) сертификатов на используемые программные средства несвободного распространения, а также документов, подтверждающих авторские права, в случае собственной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акта по результатам испытаний на соответствие услугополучателя требованиям кибербезопасности, в случае интеграции с государственными цифровыми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схем взаимодействия модулей (компонент) услугополучателя и схемы электронной цифровой подписи с данными о применяемых алгоритмах криптографических преобразований и другими исходными данными (основными требованиями) по реализации процесса формирования электронной цифровой подписи и требованиями к отдельным параметрам услугополучателя, утвержденные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в электронном виде о фактическом местонахождении основного и резервного серверов, основного и резервного аппаратно-программных комплексов защиты корневых криптографических ключей удостоверяющего центра, включая сведения о серийном номере, модели и производителе;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утвержденных нормативно-технических документов, регламентирующих: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политику кибербезопасности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 или правила деятельности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политику применения сертификатов открытого ключа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об удостоверяющем центре;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инструкции по действиям работников, осуществляющих работы от лица услугополучателя непосредственно участвующих в работах по сопровождению, администрированию, выпуску сертификатов открытых ключей электронной цифровой подписи услугополучателя во внештатных, кризисных ситуациях;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инструкции о резервном копировании цифровых ресурсов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инструкции по установке и настройке программного обеспечения услугополучателя;</w:t>
            </w:r>
          </w:p>
          <w:p>
            <w:pPr>
              <w:spacing w:after="20"/>
              <w:ind w:left="20"/>
              <w:jc w:val="both"/>
            </w:pPr>
            <w:r>
              <w:rPr>
                <w:rFonts w:ascii="Times New Roman"/>
                <w:b w:val="false"/>
                <w:i w:val="false"/>
                <w:color w:val="000000"/>
                <w:sz w:val="20"/>
              </w:rPr>
              <w:t xml:space="preserve">
электронная копия сертификатов соответствия на используемые средства криптографической защиты информации по СТ РК 1073-2007 "Средства криптографической защиты информации. Общие технические требования" не ниже второго уровня, которые применяются услугополучателем и его пользователями.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и отзыва </w:t>
            </w:r>
            <w:r>
              <w:br/>
            </w:r>
            <w:r>
              <w:rPr>
                <w:rFonts w:ascii="Times New Roman"/>
                <w:b w:val="false"/>
                <w:i w:val="false"/>
                <w:color w:val="000000"/>
                <w:sz w:val="20"/>
              </w:rPr>
              <w:t xml:space="preserve">свидетельства об аккредитации </w:t>
            </w:r>
            <w:r>
              <w:br/>
            </w:r>
            <w:r>
              <w:rPr>
                <w:rFonts w:ascii="Times New Roman"/>
                <w:b w:val="false"/>
                <w:i w:val="false"/>
                <w:color w:val="000000"/>
                <w:sz w:val="20"/>
              </w:rPr>
              <w:t xml:space="preserve">удостоверяющих центров в </w:t>
            </w:r>
            <w:r>
              <w:br/>
            </w:r>
            <w:r>
              <w:rPr>
                <w:rFonts w:ascii="Times New Roman"/>
                <w:b w:val="false"/>
                <w:i w:val="false"/>
                <w:color w:val="000000"/>
                <w:sz w:val="20"/>
              </w:rPr>
              <w:t xml:space="preserve">Комитет по информационной </w:t>
            </w:r>
            <w:r>
              <w:br/>
            </w:r>
            <w:r>
              <w:rPr>
                <w:rFonts w:ascii="Times New Roman"/>
                <w:b w:val="false"/>
                <w:i w:val="false"/>
                <w:color w:val="000000"/>
                <w:sz w:val="20"/>
              </w:rPr>
              <w:t xml:space="preserve">безопасности Министерства </w:t>
            </w:r>
            <w:r>
              <w:br/>
            </w:r>
            <w:r>
              <w:rPr>
                <w:rFonts w:ascii="Times New Roman"/>
                <w:b w:val="false"/>
                <w:i w:val="false"/>
                <w:color w:val="000000"/>
                <w:sz w:val="20"/>
              </w:rPr>
              <w:t xml:space="preserve">искусственного интеллекта и </w:t>
            </w:r>
            <w:r>
              <w:br/>
            </w:r>
            <w:r>
              <w:rPr>
                <w:rFonts w:ascii="Times New Roman"/>
                <w:b w:val="false"/>
                <w:i w:val="false"/>
                <w:color w:val="000000"/>
                <w:sz w:val="20"/>
              </w:rPr>
              <w:t xml:space="preserve">цифрового развития Республики </w:t>
            </w:r>
            <w:r>
              <w:br/>
            </w:r>
            <w:r>
              <w:rPr>
                <w:rFonts w:ascii="Times New Roman"/>
                <w:b w:val="false"/>
                <w:i w:val="false"/>
                <w:color w:val="000000"/>
                <w:sz w:val="20"/>
              </w:rPr>
              <w:t>Казахстан</w:t>
            </w:r>
            <w:r>
              <w:br/>
            </w:r>
            <w:r>
              <w:rPr>
                <w:rFonts w:ascii="Times New Roman"/>
                <w:b w:val="false"/>
                <w:i w:val="false"/>
                <w:color w:val="000000"/>
                <w:sz w:val="20"/>
              </w:rPr>
              <w:t>Форма</w:t>
            </w:r>
          </w:p>
        </w:tc>
      </w:tr>
    </w:tbl>
    <w:p>
      <w:pPr>
        <w:spacing w:after="0"/>
        <w:ind w:left="0"/>
        <w:jc w:val="both"/>
      </w:pPr>
      <w:bookmarkStart w:name="z130" w:id="102"/>
      <w:r>
        <w:rPr>
          <w:rFonts w:ascii="Times New Roman"/>
          <w:b w:val="false"/>
          <w:i w:val="false"/>
          <w:color w:val="000000"/>
          <w:sz w:val="28"/>
        </w:rPr>
        <w:t>
      Заявление на выдачу свидетельства об аккредитации удостоверяющего центра</w:t>
      </w:r>
    </w:p>
    <w:bookmarkEnd w:id="102"/>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удостоверяющего центра, юридический адрес, телефон прошу</w:t>
      </w:r>
    </w:p>
    <w:p>
      <w:pPr>
        <w:spacing w:after="0"/>
        <w:ind w:left="0"/>
        <w:jc w:val="both"/>
      </w:pPr>
      <w:r>
        <w:rPr>
          <w:rFonts w:ascii="Times New Roman"/>
          <w:b w:val="false"/>
          <w:i w:val="false"/>
          <w:color w:val="000000"/>
          <w:sz w:val="28"/>
        </w:rPr>
        <w:t xml:space="preserve">       выдать свидетельство об аккредитации удостоверяющего центра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w:t>
      </w:r>
    </w:p>
    <w:p>
      <w:pPr>
        <w:spacing w:after="0"/>
        <w:ind w:left="0"/>
        <w:jc w:val="both"/>
      </w:pPr>
      <w:r>
        <w:rPr>
          <w:rFonts w:ascii="Times New Roman"/>
          <w:b w:val="false"/>
          <w:i w:val="false"/>
          <w:color w:val="000000"/>
          <w:sz w:val="28"/>
        </w:rPr>
        <w:t xml:space="preserve">       тайну, содержащихся в цифровых системах.</w:t>
      </w:r>
    </w:p>
    <w:p>
      <w:pPr>
        <w:spacing w:after="0"/>
        <w:ind w:left="0"/>
        <w:jc w:val="both"/>
      </w:pPr>
      <w:r>
        <w:rPr>
          <w:rFonts w:ascii="Times New Roman"/>
          <w:b w:val="false"/>
          <w:i w:val="false"/>
          <w:color w:val="000000"/>
          <w:sz w:val="28"/>
        </w:rPr>
        <w:t xml:space="preserve">       Дата "___" _______________ 20__ г.</w:t>
      </w:r>
    </w:p>
    <w:p>
      <w:pPr>
        <w:spacing w:after="0"/>
        <w:ind w:left="0"/>
        <w:jc w:val="both"/>
      </w:pPr>
      <w:r>
        <w:rPr>
          <w:rFonts w:ascii="Times New Roman"/>
          <w:b w:val="false"/>
          <w:i w:val="false"/>
          <w:color w:val="000000"/>
          <w:sz w:val="28"/>
        </w:rPr>
        <w:t xml:space="preserve">       Руководитель______________________________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удостоверяющих центров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Қазақстан Республикасы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интеллект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даму министрлігінің</w:t>
            </w:r>
          </w:p>
          <w:p>
            <w:pPr>
              <w:spacing w:after="20"/>
              <w:ind w:left="20"/>
              <w:jc w:val="both"/>
            </w:pPr>
            <w:r>
              <w:rPr>
                <w:rFonts w:ascii="Times New Roman"/>
                <w:b w:val="false"/>
                <w:i w:val="false"/>
                <w:color w:val="000000"/>
                <w:sz w:val="20"/>
              </w:rPr>
              <w:t>
Ақпараттық қауіпсіздік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p>
          <w:bookmarkEnd w:id="104"/>
          <w:p>
            <w:pPr>
              <w:spacing w:after="20"/>
              <w:ind w:left="20"/>
              <w:jc w:val="both"/>
            </w:pPr>
            <w:r>
              <w:drawing>
                <wp:inline distT="0" distB="0" distL="0" distR="0">
                  <wp:extent cx="16891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89100" cy="163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Комитет по информационной безопасности</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искусственного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интеллекта и цифрового развития</w:t>
            </w:r>
          </w:p>
          <w:p>
            <w:pPr>
              <w:spacing w:after="20"/>
              <w:ind w:left="20"/>
              <w:jc w:val="both"/>
            </w:pPr>
            <w:r>
              <w:rPr>
                <w:rFonts w:ascii="Times New Roman"/>
                <w:b w:val="false"/>
                <w:i w:val="false"/>
                <w:color w:val="000000"/>
                <w:sz w:val="20"/>
              </w:rPr>
              <w:t>
Республики Казахстан</w:t>
            </w:r>
          </w:p>
        </w:tc>
      </w:tr>
    </w:tbl>
    <w:bookmarkStart w:name="z139" w:id="106"/>
    <w:p>
      <w:pPr>
        <w:spacing w:after="0"/>
        <w:ind w:left="0"/>
        <w:jc w:val="left"/>
      </w:pPr>
      <w:r>
        <w:rPr>
          <w:rFonts w:ascii="Times New Roman"/>
          <w:b/>
          <w:i w:val="false"/>
          <w:color w:val="000000"/>
        </w:rPr>
        <w:t xml:space="preserve">                          Свидетельство об аккредитации удостоверяющего центра № ____</w:t>
      </w:r>
    </w:p>
    <w:bookmarkEnd w:id="106"/>
    <w:p>
      <w:pPr>
        <w:spacing w:after="0"/>
        <w:ind w:left="0"/>
        <w:jc w:val="both"/>
      </w:pPr>
      <w:bookmarkStart w:name="z140" w:id="107"/>
      <w:r>
        <w:rPr>
          <w:rFonts w:ascii="Times New Roman"/>
          <w:b w:val="false"/>
          <w:i w:val="false"/>
          <w:color w:val="000000"/>
          <w:sz w:val="28"/>
        </w:rPr>
        <w:t>
      Настоящее свидетельство выдано:</w:t>
      </w:r>
    </w:p>
    <w:bookmarkEnd w:id="107"/>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 xml:space="preserve">       расположенного по адресу:</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(адрес юридического лица)</w:t>
      </w:r>
    </w:p>
    <w:p>
      <w:pPr>
        <w:spacing w:after="0"/>
        <w:ind w:left="0"/>
        <w:jc w:val="both"/>
      </w:pPr>
      <w:r>
        <w:rPr>
          <w:rFonts w:ascii="Times New Roman"/>
          <w:b w:val="false"/>
          <w:i w:val="false"/>
          <w:color w:val="000000"/>
          <w:sz w:val="28"/>
        </w:rPr>
        <w:t xml:space="preserve">       Комитетом по информационной безопасности Министерства искусственного</w:t>
      </w:r>
    </w:p>
    <w:p>
      <w:pPr>
        <w:spacing w:after="0"/>
        <w:ind w:left="0"/>
        <w:jc w:val="both"/>
      </w:pPr>
      <w:r>
        <w:rPr>
          <w:rFonts w:ascii="Times New Roman"/>
          <w:b w:val="false"/>
          <w:i w:val="false"/>
          <w:color w:val="000000"/>
          <w:sz w:val="28"/>
        </w:rPr>
        <w:t xml:space="preserve">        интеллекта и цифрового развития Республики Казахстан признать</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аккредитованным в соответствии с Правилами проведения аккредитации </w:t>
      </w:r>
    </w:p>
    <w:p>
      <w:pPr>
        <w:spacing w:after="0"/>
        <w:ind w:left="0"/>
        <w:jc w:val="both"/>
      </w:pPr>
      <w:r>
        <w:rPr>
          <w:rFonts w:ascii="Times New Roman"/>
          <w:b w:val="false"/>
          <w:i w:val="false"/>
          <w:color w:val="000000"/>
          <w:sz w:val="28"/>
        </w:rPr>
        <w:t xml:space="preserve">       удостоверяющих центров, на основании акта о результатах обследования</w:t>
      </w:r>
    </w:p>
    <w:p>
      <w:pPr>
        <w:spacing w:after="0"/>
        <w:ind w:left="0"/>
        <w:jc w:val="both"/>
      </w:pPr>
      <w:r>
        <w:rPr>
          <w:rFonts w:ascii="Times New Roman"/>
          <w:b w:val="false"/>
          <w:i w:val="false"/>
          <w:color w:val="000000"/>
          <w:sz w:val="28"/>
        </w:rPr>
        <w:t xml:space="preserve">        удостоверяющего центра _________________________________________</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Срок действия настоящего свидетельства об аккредитации удостоверяющих</w:t>
      </w:r>
    </w:p>
    <w:p>
      <w:pPr>
        <w:spacing w:after="0"/>
        <w:ind w:left="0"/>
        <w:jc w:val="both"/>
      </w:pPr>
      <w:r>
        <w:rPr>
          <w:rFonts w:ascii="Times New Roman"/>
          <w:b w:val="false"/>
          <w:i w:val="false"/>
          <w:color w:val="000000"/>
          <w:sz w:val="28"/>
        </w:rPr>
        <w:t xml:space="preserve">       центров составляет 3 года со дня выдачи и действует на всей территории </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2026 года</w:t>
            </w:r>
            <w:r>
              <w:br/>
            </w:r>
            <w:r>
              <w:rPr>
                <w:rFonts w:ascii="Times New Roman"/>
                <w:b w:val="false"/>
                <w:i w:val="false"/>
                <w:color w:val="000000"/>
                <w:sz w:val="20"/>
              </w:rPr>
              <w:t>№ 324/НҚ</w:t>
            </w:r>
          </w:p>
        </w:tc>
      </w:tr>
    </w:tbl>
    <w:bookmarkStart w:name="z142" w:id="108"/>
    <w:p>
      <w:pPr>
        <w:spacing w:after="0"/>
        <w:ind w:left="0"/>
        <w:jc w:val="left"/>
      </w:pPr>
      <w:r>
        <w:rPr>
          <w:rFonts w:ascii="Times New Roman"/>
          <w:b/>
          <w:i w:val="false"/>
          <w:color w:val="000000"/>
        </w:rPr>
        <w:t xml:space="preserve"> Перечень утративших силу некоторых приказов</w:t>
      </w:r>
    </w:p>
    <w:bookmarkEnd w:id="108"/>
    <w:bookmarkStart w:name="z143"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 июня 2020 года № 224/НҚ "Правила выдачи и отзыва свидетельства об аккредитации удостоверяющих центров" (зарегистрирован в Реестре государственной регистрации нормативных правовых актов № 20815).</w:t>
      </w:r>
    </w:p>
    <w:bookmarkEnd w:id="109"/>
    <w:bookmarkStart w:name="z144"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30 сентября 2022 года № 363/НҚ "О внесении изменений в приказ Министра цифрового развития, инноваций и аэрокосмической промышленности Республики Казахстан от 1 июня 2020 года № 224/НҚ "Об утверждении Правил проведения аккредитации удостоверяющих центров" (зарегистрирован в Реестре государственной регистрации нормативных правовых актов № 29960).</w:t>
      </w:r>
    </w:p>
    <w:bookmarkEnd w:id="110"/>
    <w:bookmarkStart w:name="z145"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17 апреля 2023 года № 155/НҚ "О внесении изменения в приказ Министра цифрового развития, инноваций и аэрокосмической промышленности Республики Казахстан от 1 июня 2020 года № 224/НҚ "Об утверждении Правил выдачи и отзыва свидетельства об аккредитации удостоверяющих центров" (зарегистрирован в Реестре государственной регистрации нормативных правовых актов № 32341).</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