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fac68" w14:textId="67fac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Министра сельского хозяйства Республики Казахстан от 30 октября 2025 года № 406 "Об утверждении Правил субсидирования стоимости услуг по подаче воды в области аквакультуры"</w:t>
      </w:r>
    </w:p>
    <w:p>
      <w:pPr>
        <w:spacing w:after="0"/>
        <w:ind w:left="0"/>
        <w:jc w:val="both"/>
      </w:pPr>
      <w:r>
        <w:rPr>
          <w:rFonts w:ascii="Times New Roman"/>
          <w:b w:val="false"/>
          <w:i w:val="false"/>
          <w:color w:val="000000"/>
          <w:sz w:val="28"/>
        </w:rPr>
        <w:t>Приказ и.о. Министра сельского хозяйства Республики Казахстан от 5 июня 2026 года № 224. Зарегистрирован в Министерстве юстиции Республики Казахстан 8 июня 2026 года № 38924</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сельского хозяйства Республики Казахстан от 30 октября 2025 года № 406 "Об утверждении Правил субсидирования стоимости услуг по подаче воды в области аквакультуры" (зарегистрирован в Реестре государственной регистрации нормативных правовых актов № 37294) следующие изменения и дополнения: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7" w:id="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18 Закона Республики Казахстан "Об аквакультуре",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w:t>
      </w:r>
      <w:r>
        <w:rPr>
          <w:rFonts w:ascii="Times New Roman"/>
          <w:b/>
          <w:i w:val="false"/>
          <w:color w:val="000000"/>
          <w:sz w:val="28"/>
        </w:rPr>
        <w:t>ПРИКАЗЫВАЮ:</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субсидирования стоимости услуг по подаче воды в области аквакультуры, утвержденных указанным приказом:</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0" w:id="4"/>
    <w:p>
      <w:pPr>
        <w:spacing w:after="0"/>
        <w:ind w:left="0"/>
        <w:jc w:val="both"/>
      </w:pPr>
      <w:r>
        <w:rPr>
          <w:rFonts w:ascii="Times New Roman"/>
          <w:b w:val="false"/>
          <w:i w:val="false"/>
          <w:color w:val="000000"/>
          <w:sz w:val="28"/>
        </w:rPr>
        <w:t xml:space="preserve">
      "1. Настоящие правила субсидирования стоимости услуг по подаче воды в области аквакультуры (далее – Правила) разработаны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18 Закона Республики Казахстан "Об аквакультуре",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о государственных услугах и социально ответственных услугах)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субсидирования стоимости услуг по подаче воды в области аквакультуры, а также порядок оказания государственной услуги "Субсидирование стоимости услуг по подаче воды в области аквакультуры" (далее – государственная услуга).";</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2" w:id="5"/>
    <w:p>
      <w:pPr>
        <w:spacing w:after="0"/>
        <w:ind w:left="0"/>
        <w:jc w:val="both"/>
      </w:pPr>
      <w:r>
        <w:rPr>
          <w:rFonts w:ascii="Times New Roman"/>
          <w:b w:val="false"/>
          <w:i w:val="false"/>
          <w:color w:val="000000"/>
          <w:sz w:val="28"/>
        </w:rPr>
        <w:t>
      "2. В Правилах используются следующие основные понятия:</w:t>
      </w:r>
    </w:p>
    <w:bookmarkEnd w:id="5"/>
    <w:bookmarkStart w:name="z13" w:id="6"/>
    <w:p>
      <w:pPr>
        <w:spacing w:after="0"/>
        <w:ind w:left="0"/>
        <w:jc w:val="both"/>
      </w:pPr>
      <w:r>
        <w:rPr>
          <w:rFonts w:ascii="Times New Roman"/>
          <w:b w:val="false"/>
          <w:i w:val="false"/>
          <w:color w:val="000000"/>
          <w:sz w:val="28"/>
        </w:rPr>
        <w:t>
      1) объект цифровизации – государственная цифровая система субсидирования агропромышленного комплекса (далее – ГЦСС АПК), представляющая организационно-упорядоченную совокупность цифровых технологий, обслуживающего персонала и технической документации, предназначенная для оказания услуг по выполнению процессов субсидирования, предоставляющая возможность регистрации заявления получение субсидий, а также ее обработки посредством автоматической проверки заявления на соответствие условиям субсидирования;</w:t>
      </w:r>
    </w:p>
    <w:bookmarkEnd w:id="6"/>
    <w:bookmarkStart w:name="z14" w:id="7"/>
    <w:p>
      <w:pPr>
        <w:spacing w:after="0"/>
        <w:ind w:left="0"/>
        <w:jc w:val="both"/>
      </w:pPr>
      <w:r>
        <w:rPr>
          <w:rFonts w:ascii="Times New Roman"/>
          <w:b w:val="false"/>
          <w:i w:val="false"/>
          <w:color w:val="000000"/>
          <w:sz w:val="28"/>
        </w:rPr>
        <w:t>
      2) центральный уполномоченный орган по исполнению бюджета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области исполнения бюджета, ведения бухгалтерского учета, бюджетного учета и бюджетной отчетности по исполнению республиканского бюджета и в пределах своей компетенции – местных бюджетов, внебюджетных фондов;</w:t>
      </w:r>
    </w:p>
    <w:bookmarkEnd w:id="7"/>
    <w:bookmarkStart w:name="z15" w:id="8"/>
    <w:p>
      <w:pPr>
        <w:spacing w:after="0"/>
        <w:ind w:left="0"/>
        <w:jc w:val="both"/>
      </w:pPr>
      <w:r>
        <w:rPr>
          <w:rFonts w:ascii="Times New Roman"/>
          <w:b w:val="false"/>
          <w:i w:val="false"/>
          <w:color w:val="000000"/>
          <w:sz w:val="28"/>
        </w:rPr>
        <w:t>
      3) лицевой счет – совокупность записей, содержащихся в электронном реестре заявок на субсидирование, позволяющих идентифицировать зарегистрированное лицо с целью регистрации предложений и заявок на субсидирование и учета операций по ним;</w:t>
      </w:r>
    </w:p>
    <w:bookmarkEnd w:id="8"/>
    <w:bookmarkStart w:name="z16" w:id="9"/>
    <w:p>
      <w:pPr>
        <w:spacing w:after="0"/>
        <w:ind w:left="0"/>
        <w:jc w:val="both"/>
      </w:pPr>
      <w:r>
        <w:rPr>
          <w:rFonts w:ascii="Times New Roman"/>
          <w:b w:val="false"/>
          <w:i w:val="false"/>
          <w:color w:val="000000"/>
          <w:sz w:val="28"/>
        </w:rPr>
        <w:t>
      4) переводное заявление (далее – заявление) – электронное заявление на получение субсидий за поставленную водопользователем услугополучателям воду;</w:t>
      </w:r>
    </w:p>
    <w:bookmarkEnd w:id="9"/>
    <w:bookmarkStart w:name="z17" w:id="10"/>
    <w:p>
      <w:pPr>
        <w:spacing w:after="0"/>
        <w:ind w:left="0"/>
        <w:jc w:val="both"/>
      </w:pPr>
      <w:r>
        <w:rPr>
          <w:rFonts w:ascii="Times New Roman"/>
          <w:b w:val="false"/>
          <w:i w:val="false"/>
          <w:color w:val="000000"/>
          <w:sz w:val="28"/>
        </w:rPr>
        <w:t>
      5) услуги по подаче воды – подача воды в части услуг по подаче воды по каналам, подаче воды для орошения и регулированию поверхностного стока при помощи подпорных гидротехнических сооружений водопользователем водопотребителю в области аквакультуры;</w:t>
      </w:r>
    </w:p>
    <w:bookmarkEnd w:id="10"/>
    <w:bookmarkStart w:name="z18" w:id="11"/>
    <w:p>
      <w:pPr>
        <w:spacing w:after="0"/>
        <w:ind w:left="0"/>
        <w:jc w:val="both"/>
      </w:pPr>
      <w:r>
        <w:rPr>
          <w:rFonts w:ascii="Times New Roman"/>
          <w:b w:val="false"/>
          <w:i w:val="false"/>
          <w:color w:val="000000"/>
          <w:sz w:val="28"/>
        </w:rPr>
        <w:t>
      6) электронный реестр заявок на субсидирование (далее – реестр) – совокупность сведений о заявлении на субсидирование, поданных услугополучателями, о финансовых институтах, и иных сведений, отраженных в государственной цифровой системе субсидирования;</w:t>
      </w:r>
    </w:p>
    <w:bookmarkEnd w:id="11"/>
    <w:bookmarkStart w:name="z19" w:id="12"/>
    <w:p>
      <w:pPr>
        <w:spacing w:after="0"/>
        <w:ind w:left="0"/>
        <w:jc w:val="both"/>
      </w:pPr>
      <w:r>
        <w:rPr>
          <w:rFonts w:ascii="Times New Roman"/>
          <w:b w:val="false"/>
          <w:i w:val="false"/>
          <w:color w:val="000000"/>
          <w:sz w:val="28"/>
        </w:rPr>
        <w:t>
      7) водопользователь – физическое или юридическое лицо, которое в порядке, установленном законодательством Республики Казахстан, обладает правом водопользования и реализует его;</w:t>
      </w:r>
    </w:p>
    <w:bookmarkEnd w:id="12"/>
    <w:bookmarkStart w:name="z20" w:id="13"/>
    <w:p>
      <w:pPr>
        <w:spacing w:after="0"/>
        <w:ind w:left="0"/>
        <w:jc w:val="both"/>
      </w:pPr>
      <w:r>
        <w:rPr>
          <w:rFonts w:ascii="Times New Roman"/>
          <w:b w:val="false"/>
          <w:i w:val="false"/>
          <w:color w:val="000000"/>
          <w:sz w:val="28"/>
        </w:rPr>
        <w:t>
      8) водопотребитель – физическое или юридическое лицо, пользующееся услугами водохозяйственных организаций по подаче воды или водопользователей либо потребляющее воду из водных объектов в порядке общего водопользования;</w:t>
      </w:r>
    </w:p>
    <w:bookmarkEnd w:id="13"/>
    <w:bookmarkStart w:name="z21" w:id="14"/>
    <w:p>
      <w:pPr>
        <w:spacing w:after="0"/>
        <w:ind w:left="0"/>
        <w:jc w:val="both"/>
      </w:pPr>
      <w:r>
        <w:rPr>
          <w:rFonts w:ascii="Times New Roman"/>
          <w:b w:val="false"/>
          <w:i w:val="false"/>
          <w:color w:val="000000"/>
          <w:sz w:val="28"/>
        </w:rPr>
        <w:t xml:space="preserve">
      9) субсидирование – финансирование конкретных получателей субсидии на безвозмездной и невозвратной основе, осуществляемое за счет бюджетных средств; </w:t>
      </w:r>
    </w:p>
    <w:bookmarkEnd w:id="14"/>
    <w:bookmarkStart w:name="z22" w:id="15"/>
    <w:p>
      <w:pPr>
        <w:spacing w:after="0"/>
        <w:ind w:left="0"/>
        <w:jc w:val="both"/>
      </w:pPr>
      <w:r>
        <w:rPr>
          <w:rFonts w:ascii="Times New Roman"/>
          <w:b w:val="false"/>
          <w:i w:val="false"/>
          <w:color w:val="000000"/>
          <w:sz w:val="28"/>
        </w:rPr>
        <w:t>
      10) веб-портал государственной цифровой системы субсидирования (далее – веб-портал) – интернет-ресурс, размещенный в сети Интернет, предоставляющий доступ к государственной цифровой системе субсидирования;</w:t>
      </w:r>
    </w:p>
    <w:bookmarkEnd w:id="15"/>
    <w:bookmarkStart w:name="z23" w:id="16"/>
    <w:p>
      <w:pPr>
        <w:spacing w:after="0"/>
        <w:ind w:left="0"/>
        <w:jc w:val="both"/>
      </w:pPr>
      <w:r>
        <w:rPr>
          <w:rFonts w:ascii="Times New Roman"/>
          <w:b w:val="false"/>
          <w:i w:val="false"/>
          <w:color w:val="000000"/>
          <w:sz w:val="28"/>
        </w:rPr>
        <w:t>
      11) регистратор – юридическое лицо со стопроцентным участием государства в уставном капитале, определенное центральным уполномоченным органом по исполнению бюджета, обеспечивающее техническое сопровождение мониторинга использования мер государственной поддержки частного предпринимательства и их получателей с использованием системы первого уровня;</w:t>
      </w:r>
    </w:p>
    <w:bookmarkEnd w:id="16"/>
    <w:bookmarkStart w:name="z24" w:id="17"/>
    <w:p>
      <w:pPr>
        <w:spacing w:after="0"/>
        <w:ind w:left="0"/>
        <w:jc w:val="both"/>
      </w:pPr>
      <w:r>
        <w:rPr>
          <w:rFonts w:ascii="Times New Roman"/>
          <w:b w:val="false"/>
          <w:i w:val="false"/>
          <w:color w:val="000000"/>
          <w:sz w:val="28"/>
        </w:rPr>
        <w:t>
      12) регистраторская система (далее – система первого уровня) – система мониторинга мер государственной поддержки частного предпринимательства и их получателей, интегрированная с ГЦСС, содержащая эталонный электронный реестр заявок заявителей, где посредством окончательного постформатно-логического контроля принимается решение о соответствии заявителя базовым критериям и оплате ему денег из бюджета;</w:t>
      </w:r>
    </w:p>
    <w:bookmarkEnd w:id="17"/>
    <w:bookmarkStart w:name="z25" w:id="18"/>
    <w:p>
      <w:pPr>
        <w:spacing w:after="0"/>
        <w:ind w:left="0"/>
        <w:jc w:val="both"/>
      </w:pPr>
      <w:r>
        <w:rPr>
          <w:rFonts w:ascii="Times New Roman"/>
          <w:b w:val="false"/>
          <w:i w:val="false"/>
          <w:color w:val="000000"/>
          <w:sz w:val="28"/>
        </w:rPr>
        <w:t>
      13) веб-портал "цифрового правительства" (далее – 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18"/>
    <w:bookmarkStart w:name="z26" w:id="19"/>
    <w:p>
      <w:pPr>
        <w:spacing w:after="0"/>
        <w:ind w:left="0"/>
        <w:jc w:val="both"/>
      </w:pPr>
      <w:r>
        <w:rPr>
          <w:rFonts w:ascii="Times New Roman"/>
          <w:b w:val="false"/>
          <w:i w:val="false"/>
          <w:color w:val="000000"/>
          <w:sz w:val="28"/>
        </w:rPr>
        <w:t>
      14)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9"/>
    <w:bookmarkStart w:name="z27" w:id="20"/>
    <w:p>
      <w:pPr>
        <w:spacing w:after="0"/>
        <w:ind w:left="0"/>
        <w:jc w:val="both"/>
      </w:pPr>
      <w:r>
        <w:rPr>
          <w:rFonts w:ascii="Times New Roman"/>
          <w:b w:val="false"/>
          <w:i w:val="false"/>
          <w:color w:val="000000"/>
          <w:sz w:val="28"/>
        </w:rPr>
        <w:t>
      дополнить пунктами 2-1 и 2-2 следующего содержания:</w:t>
      </w:r>
    </w:p>
    <w:bookmarkEnd w:id="20"/>
    <w:bookmarkStart w:name="z28" w:id="21"/>
    <w:p>
      <w:pPr>
        <w:spacing w:after="0"/>
        <w:ind w:left="0"/>
        <w:jc w:val="both"/>
      </w:pPr>
      <w:r>
        <w:rPr>
          <w:rFonts w:ascii="Times New Roman"/>
          <w:b w:val="false"/>
          <w:i w:val="false"/>
          <w:color w:val="000000"/>
          <w:sz w:val="28"/>
        </w:rPr>
        <w:t>
      "2-1. Субсидирование стоимости услуг по подаче воды в области аквакультуры осуществляется за счет и в пределах средств, предусмотренных в местном бюджете на соответствующий финансовый год.</w:t>
      </w:r>
    </w:p>
    <w:bookmarkEnd w:id="21"/>
    <w:bookmarkStart w:name="z29" w:id="22"/>
    <w:p>
      <w:pPr>
        <w:spacing w:after="0"/>
        <w:ind w:left="0"/>
        <w:jc w:val="both"/>
      </w:pPr>
      <w:r>
        <w:rPr>
          <w:rFonts w:ascii="Times New Roman"/>
          <w:b w:val="false"/>
          <w:i w:val="false"/>
          <w:color w:val="000000"/>
          <w:sz w:val="28"/>
        </w:rPr>
        <w:t>
      2-2. Субсидирование осуществляется в рамках двухуровневой системы государственной поддержки, включающей:</w:t>
      </w:r>
    </w:p>
    <w:bookmarkEnd w:id="22"/>
    <w:bookmarkStart w:name="z30" w:id="23"/>
    <w:p>
      <w:pPr>
        <w:spacing w:after="0"/>
        <w:ind w:left="0"/>
        <w:jc w:val="both"/>
      </w:pPr>
      <w:r>
        <w:rPr>
          <w:rFonts w:ascii="Times New Roman"/>
          <w:b w:val="false"/>
          <w:i w:val="false"/>
          <w:color w:val="000000"/>
          <w:sz w:val="28"/>
        </w:rPr>
        <w:t xml:space="preserve">
      1) первый уровень – регистраторская система, интегрированная с системами второго уровня, содержащая эталонный электронный реестр заявок получателей мер государственной поддержки частного предпринимательства, где посредством окончательного постформатно-логического контроля определяется соответствие получателя мер государственной поддержки частного предпринимательства базовым требованиям, определяемым уполномоченным органом по исполнению бюджета в рамках правил проведения мониторинга использования мер государственной поддержки частного предпринимательства и их получателей согласно правилам проведения мониторинга проектов, реализуемых в рамках мер государственной поддержки частного предпринимательства, утвержденных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2 февраля 2026 года № 8 "Об утверждении Правил проведения мониторинга проекта, реализуемых в рамках мер государственной поддержки частного предпринимательства" (зарегистрирован в Реестре государственной регистрации нормативных правовых актов 37936);</w:t>
      </w:r>
    </w:p>
    <w:bookmarkEnd w:id="23"/>
    <w:bookmarkStart w:name="z31" w:id="24"/>
    <w:p>
      <w:pPr>
        <w:spacing w:after="0"/>
        <w:ind w:left="0"/>
        <w:jc w:val="both"/>
      </w:pPr>
      <w:r>
        <w:rPr>
          <w:rFonts w:ascii="Times New Roman"/>
          <w:b w:val="false"/>
          <w:i w:val="false"/>
          <w:color w:val="000000"/>
          <w:sz w:val="28"/>
        </w:rPr>
        <w:t>
      2) второй уровень – отраслевые государственные или негосударственные цифровые системы, посредством которых осуществляется прием заявок от получателей мер государственной поддержки частного предпринимательства, их обработка с применением форматно-логического контроля и передача обработанных заявок на первый уровень.";</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4 изложить в следующей редакции:</w:t>
      </w:r>
    </w:p>
    <w:bookmarkStart w:name="z33" w:id="25"/>
    <w:p>
      <w:pPr>
        <w:spacing w:after="0"/>
        <w:ind w:left="0"/>
        <w:jc w:val="both"/>
      </w:pPr>
      <w:r>
        <w:rPr>
          <w:rFonts w:ascii="Times New Roman"/>
          <w:b w:val="false"/>
          <w:i w:val="false"/>
          <w:color w:val="000000"/>
          <w:sz w:val="28"/>
        </w:rPr>
        <w:t>
      "2) руководители, учредители (акционеры) которых ранее являлись руководителями, учредителями (акционерами) субъектов аквакультуры, субъектов, обеспечивающих развитие аквакультуры, ранее допустившими неисполнение встречных обязательств и не возвратившими деньги.</w:t>
      </w:r>
    </w:p>
    <w:bookmarkEnd w:id="25"/>
    <w:bookmarkStart w:name="z34" w:id="26"/>
    <w:p>
      <w:pPr>
        <w:spacing w:after="0"/>
        <w:ind w:left="0"/>
        <w:jc w:val="both"/>
      </w:pPr>
      <w:r>
        <w:rPr>
          <w:rFonts w:ascii="Times New Roman"/>
          <w:b w:val="false"/>
          <w:i w:val="false"/>
          <w:color w:val="000000"/>
          <w:sz w:val="28"/>
        </w:rPr>
        <w:t>
      Положения части первой настоящего пункта не применяются в случае, если субъект аквакультуры, субъект, обеспечивающий развитие аквакультуры, в порядке, предусмотренном законодательством Республики Казахстан, докажет, что надлежащее исполнение встречных обязательств оказалось невозможным вследствие непреодолимой силы.</w:t>
      </w:r>
    </w:p>
    <w:bookmarkEnd w:id="26"/>
    <w:bookmarkStart w:name="z35" w:id="27"/>
    <w:p>
      <w:pPr>
        <w:spacing w:after="0"/>
        <w:ind w:left="0"/>
        <w:jc w:val="both"/>
      </w:pPr>
      <w:r>
        <w:rPr>
          <w:rFonts w:ascii="Times New Roman"/>
          <w:b w:val="false"/>
          <w:i w:val="false"/>
          <w:color w:val="000000"/>
          <w:sz w:val="28"/>
        </w:rPr>
        <w:t xml:space="preserve">
      Субсидированию подлежит стоимость услуг по подаче воды в области аквакультуры водопользователям, в части услуг по подаче воды по каналам, подаче воды для орошения и регулированию поверхностного стока при помощи подпорных гидротехнических сооружений, водопотребителям в области аквакультуры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водных ресурсов и ирригации Республики Казахстан от 4 апреля 2025 года № 54-НҚ "Об утверждении перечня регулируемых услуг" (зарегистрирован в Реестре государственной регистрации нормативных правовых актов под № 35951).</w:t>
      </w:r>
    </w:p>
    <w:bookmarkEnd w:id="27"/>
    <w:bookmarkStart w:name="z36" w:id="28"/>
    <w:p>
      <w:pPr>
        <w:spacing w:after="0"/>
        <w:ind w:left="0"/>
        <w:jc w:val="both"/>
      </w:pPr>
      <w:r>
        <w:rPr>
          <w:rFonts w:ascii="Times New Roman"/>
          <w:b w:val="false"/>
          <w:i w:val="false"/>
          <w:color w:val="000000"/>
          <w:sz w:val="28"/>
        </w:rPr>
        <w:t>
      Государственная услуга оказывается местными исполнительными органами областей, городов республиканского значения и столицы (далее – услугодатель).</w:t>
      </w:r>
    </w:p>
    <w:bookmarkEnd w:id="28"/>
    <w:bookmarkStart w:name="z37" w:id="29"/>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"Субсидирование стоимости услуг по подаче воды в области аквакультуры" (далее - Перечень) указан в </w:t>
      </w:r>
      <w:r>
        <w:rPr>
          <w:rFonts w:ascii="Times New Roman"/>
          <w:b w:val="false"/>
          <w:i w:val="false"/>
          <w:color w:val="000000"/>
          <w:sz w:val="28"/>
        </w:rPr>
        <w:t>приложении 1</w:t>
      </w:r>
      <w:r>
        <w:rPr>
          <w:rFonts w:ascii="Times New Roman"/>
          <w:b w:val="false"/>
          <w:i w:val="false"/>
          <w:color w:val="000000"/>
          <w:sz w:val="28"/>
        </w:rPr>
        <w:t xml:space="preserve"> к Правилам.</w:t>
      </w:r>
    </w:p>
    <w:bookmarkEnd w:id="29"/>
    <w:bookmarkStart w:name="z38" w:id="30"/>
    <w:p>
      <w:pPr>
        <w:spacing w:after="0"/>
        <w:ind w:left="0"/>
        <w:jc w:val="both"/>
      </w:pPr>
      <w:r>
        <w:rPr>
          <w:rFonts w:ascii="Times New Roman"/>
          <w:b w:val="false"/>
          <w:i w:val="false"/>
          <w:color w:val="000000"/>
          <w:sz w:val="28"/>
        </w:rPr>
        <w:t>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40" w:id="31"/>
    <w:p>
      <w:pPr>
        <w:spacing w:after="0"/>
        <w:ind w:left="0"/>
        <w:jc w:val="both"/>
      </w:pPr>
      <w:r>
        <w:rPr>
          <w:rFonts w:ascii="Times New Roman"/>
          <w:b w:val="false"/>
          <w:i w:val="false"/>
          <w:color w:val="000000"/>
          <w:sz w:val="28"/>
        </w:rPr>
        <w:t xml:space="preserve">
      "7. Услугодатель предоставляет на одобрение в ведомство уполномоченного органа в области аквакультуры (далее - ведомство) объемы бюджетных средств на субсидирование стоимости услуг по подаче воды в области аквакультуры, сопроводительным письмом за подписью акима области, города республиканского значения, столицы, а в случае его отсутствия – за подписью лица, исполняющего его обязанности. </w:t>
      </w:r>
    </w:p>
    <w:bookmarkEnd w:id="31"/>
    <w:bookmarkStart w:name="z41" w:id="32"/>
    <w:p>
      <w:pPr>
        <w:spacing w:after="0"/>
        <w:ind w:left="0"/>
        <w:jc w:val="both"/>
      </w:pPr>
      <w:r>
        <w:rPr>
          <w:rFonts w:ascii="Times New Roman"/>
          <w:b w:val="false"/>
          <w:i w:val="false"/>
          <w:color w:val="000000"/>
          <w:sz w:val="28"/>
        </w:rPr>
        <w:t>
      Уполномоченный орган в течение 2 (двух) рабочих дней со дня поступления документов рассматривает представленные объемы бюджетных средств и принимает одно из следующих решений:</w:t>
      </w:r>
    </w:p>
    <w:bookmarkEnd w:id="32"/>
    <w:bookmarkStart w:name="z42" w:id="33"/>
    <w:p>
      <w:pPr>
        <w:spacing w:after="0"/>
        <w:ind w:left="0"/>
        <w:jc w:val="both"/>
      </w:pPr>
      <w:r>
        <w:rPr>
          <w:rFonts w:ascii="Times New Roman"/>
          <w:b w:val="false"/>
          <w:i w:val="false"/>
          <w:color w:val="000000"/>
          <w:sz w:val="28"/>
        </w:rPr>
        <w:t>
      об одобрении представленных объемов бюджетных средств на субсидирование стоимости услуг по подаче воды в области аквакультуры;</w:t>
      </w:r>
    </w:p>
    <w:bookmarkEnd w:id="33"/>
    <w:bookmarkStart w:name="z43" w:id="34"/>
    <w:p>
      <w:pPr>
        <w:spacing w:after="0"/>
        <w:ind w:left="0"/>
        <w:jc w:val="both"/>
      </w:pPr>
      <w:r>
        <w:rPr>
          <w:rFonts w:ascii="Times New Roman"/>
          <w:b w:val="false"/>
          <w:i w:val="false"/>
          <w:color w:val="000000"/>
          <w:sz w:val="28"/>
        </w:rPr>
        <w:t>
      о направлении на доработку представленных объемов бюджетных средств на субсидирование стоимости услуг по подаче воды в области аквакультуры.</w:t>
      </w:r>
    </w:p>
    <w:bookmarkEnd w:id="34"/>
    <w:bookmarkStart w:name="z44" w:id="35"/>
    <w:p>
      <w:pPr>
        <w:spacing w:after="0"/>
        <w:ind w:left="0"/>
        <w:jc w:val="both"/>
      </w:pPr>
      <w:r>
        <w:rPr>
          <w:rFonts w:ascii="Times New Roman"/>
          <w:b w:val="false"/>
          <w:i w:val="false"/>
          <w:color w:val="000000"/>
          <w:sz w:val="28"/>
        </w:rPr>
        <w:t xml:space="preserve">
      Ведомство направляет письмом одобренные объемы бюджетных средств на субсидирование стоимости услуг по подаче воды в области аквакультуры. </w:t>
      </w:r>
    </w:p>
    <w:bookmarkEnd w:id="35"/>
    <w:bookmarkStart w:name="z45" w:id="36"/>
    <w:p>
      <w:pPr>
        <w:spacing w:after="0"/>
        <w:ind w:left="0"/>
        <w:jc w:val="both"/>
      </w:pPr>
      <w:r>
        <w:rPr>
          <w:rFonts w:ascii="Times New Roman"/>
          <w:b w:val="false"/>
          <w:i w:val="false"/>
          <w:color w:val="000000"/>
          <w:sz w:val="28"/>
        </w:rPr>
        <w:t>
      Направление на доработку допускается при наличии следующих оснований:</w:t>
      </w:r>
    </w:p>
    <w:bookmarkEnd w:id="36"/>
    <w:bookmarkStart w:name="z46" w:id="37"/>
    <w:p>
      <w:pPr>
        <w:spacing w:after="0"/>
        <w:ind w:left="0"/>
        <w:jc w:val="both"/>
      </w:pPr>
      <w:r>
        <w:rPr>
          <w:rFonts w:ascii="Times New Roman"/>
          <w:b w:val="false"/>
          <w:i w:val="false"/>
          <w:color w:val="000000"/>
          <w:sz w:val="28"/>
        </w:rPr>
        <w:t xml:space="preserve">
      1) несоответствия параметрам, целевым индикаторам и мероприятиям, предусмотренным Программой развития рыбного хозяйства на 2021-2030 годы, утвержденной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5 апреля 2021 года № 208 "О вопросах развития рыбного хозяйства";</w:t>
      </w:r>
    </w:p>
    <w:bookmarkEnd w:id="37"/>
    <w:bookmarkStart w:name="z47" w:id="38"/>
    <w:p>
      <w:pPr>
        <w:spacing w:after="0"/>
        <w:ind w:left="0"/>
        <w:jc w:val="both"/>
      </w:pPr>
      <w:r>
        <w:rPr>
          <w:rFonts w:ascii="Times New Roman"/>
          <w:b w:val="false"/>
          <w:i w:val="false"/>
          <w:color w:val="000000"/>
          <w:sz w:val="28"/>
        </w:rPr>
        <w:t>
      2) представления документов, содержащих недостоверные сведения.</w:t>
      </w:r>
    </w:p>
    <w:bookmarkEnd w:id="38"/>
    <w:bookmarkStart w:name="z48" w:id="39"/>
    <w:p>
      <w:pPr>
        <w:spacing w:after="0"/>
        <w:ind w:left="0"/>
        <w:jc w:val="both"/>
      </w:pPr>
      <w:r>
        <w:rPr>
          <w:rFonts w:ascii="Times New Roman"/>
          <w:b w:val="false"/>
          <w:i w:val="false"/>
          <w:color w:val="000000"/>
          <w:sz w:val="28"/>
        </w:rPr>
        <w:t>
      Решение о направлении на доработку оформляется письмом с изложением причин, подлежащих устранению.</w:t>
      </w:r>
    </w:p>
    <w:bookmarkEnd w:id="39"/>
    <w:bookmarkStart w:name="z49" w:id="40"/>
    <w:p>
      <w:pPr>
        <w:spacing w:after="0"/>
        <w:ind w:left="0"/>
        <w:jc w:val="both"/>
      </w:pPr>
      <w:r>
        <w:rPr>
          <w:rFonts w:ascii="Times New Roman"/>
          <w:b w:val="false"/>
          <w:i w:val="false"/>
          <w:color w:val="000000"/>
          <w:sz w:val="28"/>
        </w:rPr>
        <w:t>
      Срок доработки объемов субсидий составляет 3 (три) рабочих дня со дня получения решения о направлении на доработку.";</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и в следующей редакции:</w:t>
      </w:r>
    </w:p>
    <w:bookmarkStart w:name="z51" w:id="41"/>
    <w:p>
      <w:pPr>
        <w:spacing w:after="0"/>
        <w:ind w:left="0"/>
        <w:jc w:val="both"/>
      </w:pPr>
      <w:r>
        <w:rPr>
          <w:rFonts w:ascii="Times New Roman"/>
          <w:b w:val="false"/>
          <w:i w:val="false"/>
          <w:color w:val="000000"/>
          <w:sz w:val="28"/>
        </w:rPr>
        <w:t>
      "9. Услугодатель в течение 3 (трех) рабочих дней после утверждения индивидуального помесячного плана финансирования по субсидированию стоимости услуг по подаче воды в области аквакультуры (далее – План финансирования) размещает его на веб-портале.</w:t>
      </w:r>
    </w:p>
    <w:bookmarkEnd w:id="41"/>
    <w:bookmarkStart w:name="z52" w:id="42"/>
    <w:p>
      <w:pPr>
        <w:spacing w:after="0"/>
        <w:ind w:left="0"/>
        <w:jc w:val="both"/>
      </w:pPr>
      <w:r>
        <w:rPr>
          <w:rFonts w:ascii="Times New Roman"/>
          <w:b w:val="false"/>
          <w:i w:val="false"/>
          <w:color w:val="000000"/>
          <w:sz w:val="28"/>
        </w:rPr>
        <w:t>
      Электронная счет-фактура запрашивается из цифровой системы по приему и обработке электронных счетов-фактур (далее – ЦС ЭСФ) в режиме "запрос-ответ" с подтверждением контрагента в ЦС ЭСФ до подачи заявления в ГЦСС АПК (запрошенная электронная счет-фактура автоматически блокируется в ЦС ЭСФ при подтверждении использования электронной счет-фактуры для получения субсидий).</w:t>
      </w:r>
    </w:p>
    <w:bookmarkEnd w:id="42"/>
    <w:bookmarkStart w:name="z53" w:id="43"/>
    <w:p>
      <w:pPr>
        <w:spacing w:after="0"/>
        <w:ind w:left="0"/>
        <w:jc w:val="both"/>
      </w:pPr>
      <w:r>
        <w:rPr>
          <w:rFonts w:ascii="Times New Roman"/>
          <w:b w:val="false"/>
          <w:i w:val="false"/>
          <w:color w:val="000000"/>
          <w:sz w:val="28"/>
        </w:rPr>
        <w:t>
      В случае неполучения водопользователем субсидий (при неиспользовании электронной счета-фактуры для получения мер государственной поддержки), по обращению водопользователя местным исполнительным органом (услугодателем) посредством ГЦСС АПК в течение 5 (пяти) рабочих дней осуществляется разблокировка электронных счетов-фактур.";</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55" w:id="44"/>
    <w:p>
      <w:pPr>
        <w:spacing w:after="0"/>
        <w:ind w:left="0"/>
        <w:jc w:val="both"/>
      </w:pPr>
      <w:r>
        <w:rPr>
          <w:rFonts w:ascii="Times New Roman"/>
          <w:b w:val="false"/>
          <w:i w:val="false"/>
          <w:color w:val="000000"/>
          <w:sz w:val="28"/>
        </w:rPr>
        <w:t>
      "10. Субсидии выплачиваются при соблюдении следующих условий:</w:t>
      </w:r>
    </w:p>
    <w:bookmarkEnd w:id="44"/>
    <w:bookmarkStart w:name="z56" w:id="45"/>
    <w:p>
      <w:pPr>
        <w:spacing w:after="0"/>
        <w:ind w:left="0"/>
        <w:jc w:val="both"/>
      </w:pPr>
      <w:r>
        <w:rPr>
          <w:rFonts w:ascii="Times New Roman"/>
          <w:b w:val="false"/>
          <w:i w:val="false"/>
          <w:color w:val="000000"/>
          <w:sz w:val="28"/>
        </w:rPr>
        <w:t xml:space="preserve">
      1) подачи услугополучателями посредством портала цифрового правительства заявления на получение субсидий на услуги по подаче воды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45"/>
    <w:bookmarkStart w:name="z57" w:id="46"/>
    <w:p>
      <w:pPr>
        <w:spacing w:after="0"/>
        <w:ind w:left="0"/>
        <w:jc w:val="both"/>
      </w:pPr>
      <w:r>
        <w:rPr>
          <w:rFonts w:ascii="Times New Roman"/>
          <w:b w:val="false"/>
          <w:i w:val="false"/>
          <w:color w:val="000000"/>
          <w:sz w:val="28"/>
        </w:rPr>
        <w:t>
      2) регистрации заявления в ГЦСС АПК;</w:t>
      </w:r>
    </w:p>
    <w:bookmarkEnd w:id="46"/>
    <w:bookmarkStart w:name="z58" w:id="47"/>
    <w:p>
      <w:pPr>
        <w:spacing w:after="0"/>
        <w:ind w:left="0"/>
        <w:jc w:val="both"/>
      </w:pPr>
      <w:r>
        <w:rPr>
          <w:rFonts w:ascii="Times New Roman"/>
          <w:b w:val="false"/>
          <w:i w:val="false"/>
          <w:color w:val="000000"/>
          <w:sz w:val="28"/>
        </w:rPr>
        <w:t>
      3) наличии лицевого счета в ГЦСС АПК у услугополучателей и водопользователей, данные которого подтверждены в результате цифрового взаимодействия ГЦСС АПК с государственными базами данных "Юридические лица" или "Физические лица".</w:t>
      </w:r>
    </w:p>
    <w:bookmarkEnd w:id="47"/>
    <w:bookmarkStart w:name="z59" w:id="48"/>
    <w:p>
      <w:pPr>
        <w:spacing w:after="0"/>
        <w:ind w:left="0"/>
        <w:jc w:val="both"/>
      </w:pPr>
      <w:r>
        <w:rPr>
          <w:rFonts w:ascii="Times New Roman"/>
          <w:b w:val="false"/>
          <w:i w:val="false"/>
          <w:color w:val="000000"/>
          <w:sz w:val="28"/>
        </w:rPr>
        <w:t>
      Наличие лицевого счета на веб-портале дает возможность услугополучателям самостоятельно осуществить регистрацию заявления в ГЦСС АПК. В этом случае подача заявления не требуется, и она считается поданной с момента такой регистрации;</w:t>
      </w:r>
    </w:p>
    <w:bookmarkEnd w:id="48"/>
    <w:bookmarkStart w:name="z60" w:id="49"/>
    <w:p>
      <w:pPr>
        <w:spacing w:after="0"/>
        <w:ind w:left="0"/>
        <w:jc w:val="both"/>
      </w:pPr>
      <w:r>
        <w:rPr>
          <w:rFonts w:ascii="Times New Roman"/>
          <w:b w:val="false"/>
          <w:i w:val="false"/>
          <w:color w:val="000000"/>
          <w:sz w:val="28"/>
        </w:rPr>
        <w:t>
      4) подтверждении затрат на приобретение услуг по подаче воды в результате цифрового взаимодействия ГЦСС АПК и ЦС ЭСФ (наличие соответствующей электронной счет-фактуры водопользователя);</w:t>
      </w:r>
    </w:p>
    <w:bookmarkEnd w:id="49"/>
    <w:bookmarkStart w:name="z61" w:id="50"/>
    <w:p>
      <w:pPr>
        <w:spacing w:after="0"/>
        <w:ind w:left="0"/>
        <w:jc w:val="both"/>
      </w:pPr>
      <w:r>
        <w:rPr>
          <w:rFonts w:ascii="Times New Roman"/>
          <w:b w:val="false"/>
          <w:i w:val="false"/>
          <w:color w:val="000000"/>
          <w:sz w:val="28"/>
        </w:rPr>
        <w:t>
      5) наличии у услугополучателей земельных участков на праве землепользования и (или) частной собственности соответствующей площади, подтвержденных в результате цифрового взаимодействия ГЦСС АПК с цифровой системой единого государственного кадастра недвижимости;</w:t>
      </w:r>
    </w:p>
    <w:bookmarkEnd w:id="50"/>
    <w:bookmarkStart w:name="z62" w:id="51"/>
    <w:p>
      <w:pPr>
        <w:spacing w:after="0"/>
        <w:ind w:left="0"/>
        <w:jc w:val="both"/>
      </w:pPr>
      <w:r>
        <w:rPr>
          <w:rFonts w:ascii="Times New Roman"/>
          <w:b w:val="false"/>
          <w:i w:val="false"/>
          <w:color w:val="000000"/>
          <w:sz w:val="28"/>
        </w:rPr>
        <w:t>
      6) при проектной мощности по выращиванию объектов аквакультуры от 25 тонн в год (для субъектов аквакультуры).";</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64" w:id="52"/>
    <w:p>
      <w:pPr>
        <w:spacing w:after="0"/>
        <w:ind w:left="0"/>
        <w:jc w:val="both"/>
      </w:pPr>
      <w:r>
        <w:rPr>
          <w:rFonts w:ascii="Times New Roman"/>
          <w:b w:val="false"/>
          <w:i w:val="false"/>
          <w:color w:val="000000"/>
          <w:sz w:val="28"/>
        </w:rPr>
        <w:t>
      "11. Прием заявлений на субсидирование осуществляется услугодателем по месту нахождения земельного участка услугополучателя в период с 1 мая по 30 ноября (включительно) соответствующего года через ГЦСС АПК.";</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66" w:id="53"/>
    <w:p>
      <w:pPr>
        <w:spacing w:after="0"/>
        <w:ind w:left="0"/>
        <w:jc w:val="both"/>
      </w:pPr>
      <w:r>
        <w:rPr>
          <w:rFonts w:ascii="Times New Roman"/>
          <w:b w:val="false"/>
          <w:i w:val="false"/>
          <w:color w:val="000000"/>
          <w:sz w:val="28"/>
        </w:rPr>
        <w:t>
      "15. Для доступа к данным реестра через веб-портал услугополучатели и водопользователи используют ЭЦП для самостоятельной регистрации в ГЦСС АПК.</w:t>
      </w:r>
    </w:p>
    <w:bookmarkEnd w:id="53"/>
    <w:bookmarkStart w:name="z67" w:id="54"/>
    <w:p>
      <w:pPr>
        <w:spacing w:after="0"/>
        <w:ind w:left="0"/>
        <w:jc w:val="both"/>
      </w:pPr>
      <w:r>
        <w:rPr>
          <w:rFonts w:ascii="Times New Roman"/>
          <w:b w:val="false"/>
          <w:i w:val="false"/>
          <w:color w:val="000000"/>
          <w:sz w:val="28"/>
        </w:rPr>
        <w:t>
      Услугодатель ежегодно направляет в уполномоченный орган в области аквакультуры (далее – уполномоченный орган) актуализированные списки своих работников, обладающих ЭЦП.";</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69" w:id="55"/>
    <w:p>
      <w:pPr>
        <w:spacing w:after="0"/>
        <w:ind w:left="0"/>
        <w:jc w:val="both"/>
      </w:pPr>
      <w:r>
        <w:rPr>
          <w:rFonts w:ascii="Times New Roman"/>
          <w:b w:val="false"/>
          <w:i w:val="false"/>
          <w:color w:val="000000"/>
          <w:sz w:val="28"/>
        </w:rPr>
        <w:t>
      "17. Формирование и регистрация заявления услугополучателя производятся в "личном кабинете" ГЦСС АПК в следующем порядке:</w:t>
      </w:r>
    </w:p>
    <w:bookmarkEnd w:id="55"/>
    <w:bookmarkStart w:name="z70" w:id="56"/>
    <w:p>
      <w:pPr>
        <w:spacing w:after="0"/>
        <w:ind w:left="0"/>
        <w:jc w:val="both"/>
      </w:pPr>
      <w:r>
        <w:rPr>
          <w:rFonts w:ascii="Times New Roman"/>
          <w:b w:val="false"/>
          <w:i w:val="false"/>
          <w:color w:val="000000"/>
          <w:sz w:val="28"/>
        </w:rPr>
        <w:t>
      1) формируется заявление с внесением в нее сведений, необходимых для проверки ГЦСС АПК согласно требованиям пункта 10 Правил;</w:t>
      </w:r>
    </w:p>
    <w:bookmarkEnd w:id="56"/>
    <w:bookmarkStart w:name="z71" w:id="57"/>
    <w:p>
      <w:pPr>
        <w:spacing w:after="0"/>
        <w:ind w:left="0"/>
        <w:jc w:val="both"/>
      </w:pPr>
      <w:r>
        <w:rPr>
          <w:rFonts w:ascii="Times New Roman"/>
          <w:b w:val="false"/>
          <w:i w:val="false"/>
          <w:color w:val="000000"/>
          <w:sz w:val="28"/>
        </w:rPr>
        <w:t>
      2) заявление регистрируется в ГЦСС АПК путем ее подписания ЭЦП услугополучателя и становится доступной в личном кабинете услугодателя. На электронный адрес услугодателя, указанный на веб-портале, направляется электронное извещение о поступлении на рассмотрение заявления.</w:t>
      </w:r>
    </w:p>
    <w:bookmarkEnd w:id="57"/>
    <w:bookmarkStart w:name="z72" w:id="58"/>
    <w:p>
      <w:pPr>
        <w:spacing w:after="0"/>
        <w:ind w:left="0"/>
        <w:jc w:val="both"/>
      </w:pPr>
      <w:r>
        <w:rPr>
          <w:rFonts w:ascii="Times New Roman"/>
          <w:b w:val="false"/>
          <w:i w:val="false"/>
          <w:color w:val="000000"/>
          <w:sz w:val="28"/>
        </w:rPr>
        <w:t>
      В случаях представления услугополучателем неполного пакета документов согласно пункту 10 Перечня к Правилам, и (или) документов с истекшим сроком действия услугодатель отказывает в приеме заявления.";</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74" w:id="59"/>
    <w:p>
      <w:pPr>
        <w:spacing w:after="0"/>
        <w:ind w:left="0"/>
        <w:jc w:val="both"/>
      </w:pPr>
      <w:r>
        <w:rPr>
          <w:rFonts w:ascii="Times New Roman"/>
          <w:b w:val="false"/>
          <w:i w:val="false"/>
          <w:color w:val="000000"/>
          <w:sz w:val="28"/>
        </w:rPr>
        <w:t xml:space="preserve">
      "18. Ответственный сотрудник услугодателя в течение 2 (двух) рабочих дней с момента регистрации заявления услугополучателя на веб-портале подтверждает ее принятие путем подписания с использованием ЭЦП соответствующего извещения, сформированного веб-порталом. Данное извещение становится доступным в "личном кабинете" услугополучателя и водопользователя. </w:t>
      </w:r>
    </w:p>
    <w:bookmarkEnd w:id="59"/>
    <w:bookmarkStart w:name="z75" w:id="60"/>
    <w:p>
      <w:pPr>
        <w:spacing w:after="0"/>
        <w:ind w:left="0"/>
        <w:jc w:val="both"/>
      </w:pPr>
      <w:r>
        <w:rPr>
          <w:rFonts w:ascii="Times New Roman"/>
          <w:b w:val="false"/>
          <w:i w:val="false"/>
          <w:color w:val="000000"/>
          <w:sz w:val="28"/>
        </w:rPr>
        <w:t>
      Заявления рассматриваются по очередности согласно дате и времени поступления заявок.</w:t>
      </w:r>
    </w:p>
    <w:bookmarkEnd w:id="60"/>
    <w:bookmarkStart w:name="z76" w:id="61"/>
    <w:p>
      <w:pPr>
        <w:spacing w:after="0"/>
        <w:ind w:left="0"/>
        <w:jc w:val="both"/>
      </w:pPr>
      <w:r>
        <w:rPr>
          <w:rFonts w:ascii="Times New Roman"/>
          <w:b w:val="false"/>
          <w:i w:val="false"/>
          <w:color w:val="000000"/>
          <w:sz w:val="28"/>
        </w:rPr>
        <w:t>
      Процесс оказания государственной услуги приостанавливается по хадатайству услугополучателя по следующим основаниям:</w:t>
      </w:r>
    </w:p>
    <w:bookmarkEnd w:id="61"/>
    <w:bookmarkStart w:name="z77" w:id="62"/>
    <w:p>
      <w:pPr>
        <w:spacing w:after="0"/>
        <w:ind w:left="0"/>
        <w:jc w:val="both"/>
      </w:pPr>
      <w:r>
        <w:rPr>
          <w:rFonts w:ascii="Times New Roman"/>
          <w:b w:val="false"/>
          <w:i w:val="false"/>
          <w:color w:val="000000"/>
          <w:sz w:val="28"/>
        </w:rPr>
        <w:t>
      1) реорганизации, ликвидации юридического лица, если права услугополучателя на получения результата государственной услуги допускает правоприемство;</w:t>
      </w:r>
    </w:p>
    <w:bookmarkEnd w:id="62"/>
    <w:bookmarkStart w:name="z78" w:id="63"/>
    <w:p>
      <w:pPr>
        <w:spacing w:after="0"/>
        <w:ind w:left="0"/>
        <w:jc w:val="both"/>
      </w:pPr>
      <w:r>
        <w:rPr>
          <w:rFonts w:ascii="Times New Roman"/>
          <w:b w:val="false"/>
          <w:i w:val="false"/>
          <w:color w:val="000000"/>
          <w:sz w:val="28"/>
        </w:rPr>
        <w:t>
      2) невозможности оказания государственной услуги до разрешения вопросов, рассматриваемых в судебном порядке либо до вступления в силу судебного акта;</w:t>
      </w:r>
    </w:p>
    <w:bookmarkEnd w:id="63"/>
    <w:bookmarkStart w:name="z79" w:id="64"/>
    <w:p>
      <w:pPr>
        <w:spacing w:after="0"/>
        <w:ind w:left="0"/>
        <w:jc w:val="both"/>
      </w:pPr>
      <w:r>
        <w:rPr>
          <w:rFonts w:ascii="Times New Roman"/>
          <w:b w:val="false"/>
          <w:i w:val="false"/>
          <w:color w:val="000000"/>
          <w:sz w:val="28"/>
        </w:rPr>
        <w:t>
      3) действия непреодолимой силы, временно препятствующей дальнейшему процессу оказания государственной услуг. Под действием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или техногенного характера.</w:t>
      </w:r>
    </w:p>
    <w:bookmarkEnd w:id="64"/>
    <w:bookmarkStart w:name="z80" w:id="65"/>
    <w:p>
      <w:pPr>
        <w:spacing w:after="0"/>
        <w:ind w:left="0"/>
        <w:jc w:val="both"/>
      </w:pPr>
      <w:r>
        <w:rPr>
          <w:rFonts w:ascii="Times New Roman"/>
          <w:b w:val="false"/>
          <w:i w:val="false"/>
          <w:color w:val="000000"/>
          <w:sz w:val="28"/>
        </w:rPr>
        <w:t>
      В случае, предусмотренном подпунктом 3) части третей настоящего пункта, по ходатайству услугодателя процесс оказания государственной услуги приостанавливается до устранения обстоятельств, послуживших основанием для его введения, и ликвидации последствий чрезвычайной ситуации.</w:t>
      </w:r>
    </w:p>
    <w:bookmarkEnd w:id="65"/>
    <w:bookmarkStart w:name="z81" w:id="66"/>
    <w:p>
      <w:pPr>
        <w:spacing w:after="0"/>
        <w:ind w:left="0"/>
        <w:jc w:val="both"/>
      </w:pPr>
      <w:r>
        <w:rPr>
          <w:rFonts w:ascii="Times New Roman"/>
          <w:b w:val="false"/>
          <w:i w:val="false"/>
          <w:color w:val="000000"/>
          <w:sz w:val="28"/>
        </w:rPr>
        <w:t>
      Срок оказания государственной услуги возобновляется после устранения обстоятельств, послуживших основанием для введения чрезвычайного положения, угрозы или возникновения чрезвычайной ситуации природного или техногенного характера, и ликвидации последствий чрезвычайной ситуации.";</w:t>
      </w:r>
    </w:p>
    <w:bookmarkEnd w:id="66"/>
    <w:bookmarkStart w:name="z82" w:id="67"/>
    <w:p>
      <w:pPr>
        <w:spacing w:after="0"/>
        <w:ind w:left="0"/>
        <w:jc w:val="both"/>
      </w:pPr>
      <w:r>
        <w:rPr>
          <w:rFonts w:ascii="Times New Roman"/>
          <w:b w:val="false"/>
          <w:i w:val="false"/>
          <w:color w:val="000000"/>
          <w:sz w:val="28"/>
        </w:rPr>
        <w:t>
      дополнить пунктом 18-1 следующего содержания:</w:t>
      </w:r>
    </w:p>
    <w:bookmarkEnd w:id="67"/>
    <w:bookmarkStart w:name="z83" w:id="68"/>
    <w:p>
      <w:pPr>
        <w:spacing w:after="0"/>
        <w:ind w:left="0"/>
        <w:jc w:val="both"/>
      </w:pPr>
      <w:r>
        <w:rPr>
          <w:rFonts w:ascii="Times New Roman"/>
          <w:b w:val="false"/>
          <w:i w:val="false"/>
          <w:color w:val="000000"/>
          <w:sz w:val="28"/>
        </w:rPr>
        <w:t>
      "18-1. Услугодатель запрашивает информацию путем передачи данных с ГЦСС в формате "запрос-ответ" в систему первого уровня, в которой проводится автоматическая проверка соответствия услугополучателя базовым требованиям, указанным в подпункте 1) пункта 2-2 Правил.</w:t>
      </w:r>
    </w:p>
    <w:bookmarkEnd w:id="68"/>
    <w:bookmarkStart w:name="z84" w:id="69"/>
    <w:p>
      <w:pPr>
        <w:spacing w:after="0"/>
        <w:ind w:left="0"/>
        <w:jc w:val="both"/>
      </w:pPr>
      <w:r>
        <w:rPr>
          <w:rFonts w:ascii="Times New Roman"/>
          <w:b w:val="false"/>
          <w:i w:val="false"/>
          <w:color w:val="000000"/>
          <w:sz w:val="28"/>
        </w:rPr>
        <w:t>
      Система первого уровня возвращает ответ в виде данных, указанных в подпункте 2) пункта 2-2 Правил, за последний финансовый год до дня подачи заявления.</w:t>
      </w:r>
    </w:p>
    <w:bookmarkEnd w:id="69"/>
    <w:bookmarkStart w:name="z85" w:id="70"/>
    <w:p>
      <w:pPr>
        <w:spacing w:after="0"/>
        <w:ind w:left="0"/>
        <w:jc w:val="both"/>
      </w:pPr>
      <w:r>
        <w:rPr>
          <w:rFonts w:ascii="Times New Roman"/>
          <w:b w:val="false"/>
          <w:i w:val="false"/>
          <w:color w:val="000000"/>
          <w:sz w:val="28"/>
        </w:rPr>
        <w:t>
      Услугополучатель считается соответствующим базовым требованиям при обеспечении увеличения объема налоговых отчислений и фонда оплаты труда за последний финансовый год до дня подачи заявления.</w:t>
      </w:r>
    </w:p>
    <w:bookmarkEnd w:id="70"/>
    <w:bookmarkStart w:name="z86" w:id="71"/>
    <w:p>
      <w:pPr>
        <w:spacing w:after="0"/>
        <w:ind w:left="0"/>
        <w:jc w:val="both"/>
      </w:pPr>
      <w:r>
        <w:rPr>
          <w:rFonts w:ascii="Times New Roman"/>
          <w:b w:val="false"/>
          <w:i w:val="false"/>
          <w:color w:val="000000"/>
          <w:sz w:val="28"/>
        </w:rPr>
        <w:t xml:space="preserve">
      Услугополучатель считается несоответствующим базовым требованиям при снижении объема налоговых отчислений и фонда оплаты труда за последний финансовый год до дня подачи заявления."; </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w:t>
      </w:r>
      <w:r>
        <w:rPr>
          <w:rFonts w:ascii="Times New Roman"/>
          <w:b w:val="false"/>
          <w:i w:val="false"/>
          <w:color w:val="000000"/>
          <w:sz w:val="28"/>
        </w:rPr>
        <w:t xml:space="preserve"> изложить в следующей редакции:</w:t>
      </w:r>
    </w:p>
    <w:bookmarkStart w:name="z88" w:id="72"/>
    <w:p>
      <w:pPr>
        <w:spacing w:after="0"/>
        <w:ind w:left="0"/>
        <w:jc w:val="both"/>
      </w:pPr>
      <w:r>
        <w:rPr>
          <w:rFonts w:ascii="Times New Roman"/>
          <w:b w:val="false"/>
          <w:i w:val="false"/>
          <w:color w:val="000000"/>
          <w:sz w:val="28"/>
        </w:rPr>
        <w:t xml:space="preserve">
      "19. При отсутствии оснований для отказа в оказании государственной услуги, ответственный сотрудник услугодателя в течение 5 (пяти) рабочих дней после подтверждения услугодателем формирует на веб-портале ГЦСС АПК счета к оплате на выплату субсидии, загружаемые в цифровую систему "Казначейство-Клиент", и направляет извещение о предоставлении субсидии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в форме электронного документа в "личный кабинет" услугополучателя и водопользователя в ГЦСС АПК.";</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90" w:id="73"/>
    <w:p>
      <w:pPr>
        <w:spacing w:after="0"/>
        <w:ind w:left="0"/>
        <w:jc w:val="both"/>
      </w:pPr>
      <w:r>
        <w:rPr>
          <w:rFonts w:ascii="Times New Roman"/>
          <w:b w:val="false"/>
          <w:i w:val="false"/>
          <w:color w:val="000000"/>
          <w:sz w:val="28"/>
        </w:rPr>
        <w:t>
      "20. При наличии оснований для отказа в оказании государственной услуги, услугодатель извещает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73"/>
    <w:bookmarkStart w:name="z91" w:id="74"/>
    <w:p>
      <w:pPr>
        <w:spacing w:after="0"/>
        <w:ind w:left="0"/>
        <w:jc w:val="both"/>
      </w:pPr>
      <w:r>
        <w:rPr>
          <w:rFonts w:ascii="Times New Roman"/>
          <w:b w:val="false"/>
          <w:i w:val="false"/>
          <w:color w:val="000000"/>
          <w:sz w:val="28"/>
        </w:rPr>
        <w:t>
      Извещение о заслушивании направляется не менее чем за 3 (три) рабочих дня до завершения срока оказания государственной услуги. Заслушивание проводится услугодателем не позднее 2 (двух) рабочих дней со дня направления извещения.</w:t>
      </w:r>
    </w:p>
    <w:bookmarkEnd w:id="74"/>
    <w:bookmarkStart w:name="z92" w:id="75"/>
    <w:p>
      <w:pPr>
        <w:spacing w:after="0"/>
        <w:ind w:left="0"/>
        <w:jc w:val="both"/>
      </w:pPr>
      <w:r>
        <w:rPr>
          <w:rFonts w:ascii="Times New Roman"/>
          <w:b w:val="false"/>
          <w:i w:val="false"/>
          <w:color w:val="000000"/>
          <w:sz w:val="28"/>
        </w:rPr>
        <w:t xml:space="preserve">
      Процедура заслушивания проводится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w:t>
      </w:r>
    </w:p>
    <w:bookmarkEnd w:id="75"/>
    <w:bookmarkStart w:name="z93" w:id="76"/>
    <w:p>
      <w:pPr>
        <w:spacing w:after="0"/>
        <w:ind w:left="0"/>
        <w:jc w:val="both"/>
      </w:pPr>
      <w:r>
        <w:rPr>
          <w:rFonts w:ascii="Times New Roman"/>
          <w:b w:val="false"/>
          <w:i w:val="false"/>
          <w:color w:val="000000"/>
          <w:sz w:val="28"/>
        </w:rPr>
        <w:t xml:space="preserve">
      По результатам рассмотрения документов, представленных услугополучателем на заслушивание, услугодатель оформляет извещение о предоставлении субсидии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либо мотивированный отказ в оказании государственной услуги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и обеспечивает его направление в "личный кабинет" услугополучателя и водопользователя в ГЦСС АПК.";</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95" w:id="77"/>
    <w:p>
      <w:pPr>
        <w:spacing w:after="0"/>
        <w:ind w:left="0"/>
        <w:jc w:val="both"/>
      </w:pPr>
      <w:r>
        <w:rPr>
          <w:rFonts w:ascii="Times New Roman"/>
          <w:b w:val="false"/>
          <w:i w:val="false"/>
          <w:color w:val="000000"/>
          <w:sz w:val="28"/>
        </w:rPr>
        <w:t>
      "21. Уполномоченный орган в течение 3 (трех) рабочих дней с даты утверждения или изменения Правил актуализируют информацию о порядке оказания государственной услуги и направляют в Единый контакт-центр.";</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97" w:id="78"/>
    <w:p>
      <w:pPr>
        <w:spacing w:after="0"/>
        <w:ind w:left="0"/>
        <w:jc w:val="both"/>
      </w:pPr>
      <w:r>
        <w:rPr>
          <w:rFonts w:ascii="Times New Roman"/>
          <w:b w:val="false"/>
          <w:i w:val="false"/>
          <w:color w:val="000000"/>
          <w:sz w:val="28"/>
        </w:rPr>
        <w:t>
      "22. В случае наступления обстоятельств непреодолимой силы, услугополучатель в течение 20 (двадцати) рабочих дней с момента их наступления извещает услугодателя о таких обстоятельствах. Услугополучатель размещает в ГЦСС АПК документ уполномоченных государственных органов, подтверждающий факт наступления обстоятельств непреодолимой силы (справку о погодных условиях, выданную республиканским государственным предприятием на праве хозяйственного ведения "Казгидромет" Министерства экологии и природных ресурсов Республики Казахстан, и (или) решение местного исполнительного органа об истощенности водного объекта, и (или) решение местного исполнительного органа об установлении карантина или ограничительных мероприятий, и (или) акт экспертизы (протокол испытаний) о выявлении болезни рыб, выданный уполномоченным органом в области ветеринарии).</w:t>
      </w:r>
    </w:p>
    <w:bookmarkEnd w:id="78"/>
    <w:bookmarkStart w:name="z98" w:id="79"/>
    <w:p>
      <w:pPr>
        <w:spacing w:after="0"/>
        <w:ind w:left="0"/>
        <w:jc w:val="both"/>
      </w:pPr>
      <w:r>
        <w:rPr>
          <w:rFonts w:ascii="Times New Roman"/>
          <w:b w:val="false"/>
          <w:i w:val="false"/>
          <w:color w:val="000000"/>
          <w:sz w:val="28"/>
        </w:rPr>
        <w:t>
      В случае отсутствия документов, подтверждающих наступление обстоятельств непреодолимой силы в течение двух (2) предыдущих лет подряд, встречные обязательства услугополучателя считаются неисполненными, и субсидии подлежат возврату в бюджет.";</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24</w:t>
      </w:r>
      <w:r>
        <w:rPr>
          <w:rFonts w:ascii="Times New Roman"/>
          <w:b w:val="false"/>
          <w:i w:val="false"/>
          <w:color w:val="000000"/>
          <w:sz w:val="28"/>
        </w:rPr>
        <w:t xml:space="preserve"> изложить в следующей редакции:</w:t>
      </w:r>
    </w:p>
    <w:bookmarkStart w:name="z100" w:id="80"/>
    <w:p>
      <w:pPr>
        <w:spacing w:after="0"/>
        <w:ind w:left="0"/>
        <w:jc w:val="both"/>
      </w:pPr>
      <w:r>
        <w:rPr>
          <w:rFonts w:ascii="Times New Roman"/>
          <w:b w:val="false"/>
          <w:i w:val="false"/>
          <w:color w:val="000000"/>
          <w:sz w:val="28"/>
        </w:rPr>
        <w:t>
      "24. Услугодатель проводит мониторинг достижения встречных обязательств в области аквакультуры посредством ГЦСС АПК. Мониторинг осуществляется не более 2 (два) раза в год в течение 5 (пяти) лет со дня предоставления субсидий на предмет действия и (или) бездействия объекта субсидирования.";</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w:t>
      </w:r>
    </w:p>
    <w:bookmarkStart w:name="z102" w:id="81"/>
    <w:p>
      <w:pPr>
        <w:spacing w:after="0"/>
        <w:ind w:left="0"/>
        <w:jc w:val="both"/>
      </w:pPr>
      <w:r>
        <w:rPr>
          <w:rFonts w:ascii="Times New Roman"/>
          <w:b w:val="false"/>
          <w:i w:val="false"/>
          <w:color w:val="000000"/>
          <w:sz w:val="28"/>
        </w:rPr>
        <w:t>
      "25. Для исполнения условий мониторинга, услугодатель запрашивает у услугополучателя необходимую информацию в ГЦСС АПК.</w:t>
      </w:r>
    </w:p>
    <w:bookmarkEnd w:id="81"/>
    <w:bookmarkStart w:name="z103" w:id="82"/>
    <w:p>
      <w:pPr>
        <w:spacing w:after="0"/>
        <w:ind w:left="0"/>
        <w:jc w:val="both"/>
      </w:pPr>
      <w:r>
        <w:rPr>
          <w:rFonts w:ascii="Times New Roman"/>
          <w:b w:val="false"/>
          <w:i w:val="false"/>
          <w:color w:val="000000"/>
          <w:sz w:val="28"/>
        </w:rPr>
        <w:t>
      Уведомление о запросе услугодателем перечня запрашиваемой информации направляется в "личный кабинет" и на адрес электронной почты, указанный услугополучателем при регистрации в ГЦСС АПК.</w:t>
      </w:r>
    </w:p>
    <w:bookmarkEnd w:id="82"/>
    <w:bookmarkStart w:name="z104" w:id="83"/>
    <w:p>
      <w:pPr>
        <w:spacing w:after="0"/>
        <w:ind w:left="0"/>
        <w:jc w:val="both"/>
      </w:pPr>
      <w:r>
        <w:rPr>
          <w:rFonts w:ascii="Times New Roman"/>
          <w:b w:val="false"/>
          <w:i w:val="false"/>
          <w:color w:val="000000"/>
          <w:sz w:val="28"/>
        </w:rPr>
        <w:t>
      Услугополучатель в течение 15 (пятнадцати) рабочих дней представляет запрашиваемую информацию путем ее размещения в ГЦСС АПК.";</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26</w:t>
      </w:r>
      <w:r>
        <w:rPr>
          <w:rFonts w:ascii="Times New Roman"/>
          <w:b w:val="false"/>
          <w:i w:val="false"/>
          <w:color w:val="000000"/>
          <w:sz w:val="28"/>
        </w:rPr>
        <w:t xml:space="preserve"> изложить в следующей редакции:</w:t>
      </w:r>
    </w:p>
    <w:bookmarkStart w:name="z106" w:id="84"/>
    <w:p>
      <w:pPr>
        <w:spacing w:after="0"/>
        <w:ind w:left="0"/>
        <w:jc w:val="both"/>
      </w:pPr>
      <w:r>
        <w:rPr>
          <w:rFonts w:ascii="Times New Roman"/>
          <w:b w:val="false"/>
          <w:i w:val="false"/>
          <w:color w:val="000000"/>
          <w:sz w:val="28"/>
        </w:rPr>
        <w:t xml:space="preserve">
      "26. Информация об уровне выполнения субъектом аквакультуры (услугополучателем) встречных обязательств заполняется местным исполнительным органом (услугодателем) в личном кабинете в ГЦСС АПК в срок с 20 января и до конца текущего года,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27</w:t>
      </w:r>
      <w:r>
        <w:rPr>
          <w:rFonts w:ascii="Times New Roman"/>
          <w:b w:val="false"/>
          <w:i w:val="false"/>
          <w:color w:val="000000"/>
          <w:sz w:val="28"/>
        </w:rPr>
        <w:t xml:space="preserve"> изложить в следующей редакции:</w:t>
      </w:r>
    </w:p>
    <w:bookmarkStart w:name="z108" w:id="85"/>
    <w:p>
      <w:pPr>
        <w:spacing w:after="0"/>
        <w:ind w:left="0"/>
        <w:jc w:val="both"/>
      </w:pPr>
      <w:r>
        <w:rPr>
          <w:rFonts w:ascii="Times New Roman"/>
          <w:b w:val="false"/>
          <w:i w:val="false"/>
          <w:color w:val="000000"/>
          <w:sz w:val="28"/>
        </w:rPr>
        <w:t>
      "27. Процент выполнения встречных обязательств определяется в ГЦСС АПК как отношение фактически исполненных показателей к плановым показателям, предусмотренным встречными обязательствами, выраженное в процентах, по следующей формуле:</w:t>
      </w:r>
    </w:p>
    <w:bookmarkEnd w:id="85"/>
    <w:bookmarkStart w:name="z109"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6184900" cy="101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184900" cy="101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0" w:id="87"/>
    <w:p>
      <w:pPr>
        <w:spacing w:after="0"/>
        <w:ind w:left="0"/>
        <w:jc w:val="both"/>
      </w:pPr>
      <w:r>
        <w:rPr>
          <w:rFonts w:ascii="Times New Roman"/>
          <w:b w:val="false"/>
          <w:i w:val="false"/>
          <w:color w:val="000000"/>
          <w:sz w:val="28"/>
        </w:rPr>
        <w:t>
      1) фактическое исполнение определяется на основании данных, представленных услугополучателем и подтвержденных документами, а также сведениями, содержащимися в ГЦСС АПК;</w:t>
      </w:r>
    </w:p>
    <w:bookmarkEnd w:id="87"/>
    <w:bookmarkStart w:name="z111" w:id="88"/>
    <w:p>
      <w:pPr>
        <w:spacing w:after="0"/>
        <w:ind w:left="0"/>
        <w:jc w:val="both"/>
      </w:pPr>
      <w:r>
        <w:rPr>
          <w:rFonts w:ascii="Times New Roman"/>
          <w:b w:val="false"/>
          <w:i w:val="false"/>
          <w:color w:val="000000"/>
          <w:sz w:val="28"/>
        </w:rPr>
        <w:t>
      2) плановое обязательство формируется при подаче заявления услугополучателем в ГЦСС АПК на получение субсидий;</w:t>
      </w:r>
    </w:p>
    <w:bookmarkEnd w:id="88"/>
    <w:bookmarkStart w:name="z112" w:id="89"/>
    <w:p>
      <w:pPr>
        <w:spacing w:after="0"/>
        <w:ind w:left="0"/>
        <w:jc w:val="both"/>
      </w:pPr>
      <w:r>
        <w:rPr>
          <w:rFonts w:ascii="Times New Roman"/>
          <w:b w:val="false"/>
          <w:i w:val="false"/>
          <w:color w:val="000000"/>
          <w:sz w:val="28"/>
        </w:rPr>
        <w:t>
      3) показатель 100 процентов означает полное исполнение встречных обязательств;</w:t>
      </w:r>
    </w:p>
    <w:bookmarkEnd w:id="89"/>
    <w:bookmarkStart w:name="z113" w:id="90"/>
    <w:p>
      <w:pPr>
        <w:spacing w:after="0"/>
        <w:ind w:left="0"/>
        <w:jc w:val="both"/>
      </w:pPr>
      <w:r>
        <w:rPr>
          <w:rFonts w:ascii="Times New Roman"/>
          <w:b w:val="false"/>
          <w:i w:val="false"/>
          <w:color w:val="000000"/>
          <w:sz w:val="28"/>
        </w:rPr>
        <w:t>
      4) показатель менее 100 процентов – частичное исполнение;</w:t>
      </w:r>
    </w:p>
    <w:bookmarkEnd w:id="90"/>
    <w:bookmarkStart w:name="z114" w:id="91"/>
    <w:p>
      <w:pPr>
        <w:spacing w:after="0"/>
        <w:ind w:left="0"/>
        <w:jc w:val="both"/>
      </w:pPr>
      <w:r>
        <w:rPr>
          <w:rFonts w:ascii="Times New Roman"/>
          <w:b w:val="false"/>
          <w:i w:val="false"/>
          <w:color w:val="000000"/>
          <w:sz w:val="28"/>
        </w:rPr>
        <w:t>
      5) показатель 0 процентов – неисполнение встречных обязательств.</w:t>
      </w:r>
    </w:p>
    <w:bookmarkEnd w:id="91"/>
    <w:bookmarkStart w:name="z115" w:id="92"/>
    <w:p>
      <w:pPr>
        <w:spacing w:after="0"/>
        <w:ind w:left="0"/>
        <w:jc w:val="both"/>
      </w:pPr>
      <w:r>
        <w:rPr>
          <w:rFonts w:ascii="Times New Roman"/>
          <w:b w:val="false"/>
          <w:i w:val="false"/>
          <w:color w:val="000000"/>
          <w:sz w:val="28"/>
        </w:rPr>
        <w:t>
      Расчет процента выполнения осуществляется услугодателем автоматически посредством ГЦСС АПК на основании данных, представленных услугополучателем, и информации, содержащейся в системе.";</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30</w:t>
      </w:r>
      <w:r>
        <w:rPr>
          <w:rFonts w:ascii="Times New Roman"/>
          <w:b w:val="false"/>
          <w:i w:val="false"/>
          <w:color w:val="000000"/>
          <w:sz w:val="28"/>
        </w:rPr>
        <w:t xml:space="preserve"> изложить в следующей редакции:</w:t>
      </w:r>
    </w:p>
    <w:bookmarkStart w:name="z117" w:id="93"/>
    <w:p>
      <w:pPr>
        <w:spacing w:after="0"/>
        <w:ind w:left="0"/>
        <w:jc w:val="both"/>
      </w:pPr>
      <w:r>
        <w:rPr>
          <w:rFonts w:ascii="Times New Roman"/>
          <w:b w:val="false"/>
          <w:i w:val="false"/>
          <w:color w:val="000000"/>
          <w:sz w:val="28"/>
        </w:rPr>
        <w:t xml:space="preserve">
      "30. Жалоба услугополучателя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ответственных услугах подлежит рассмотрению:</w:t>
      </w:r>
    </w:p>
    <w:bookmarkEnd w:id="93"/>
    <w:bookmarkStart w:name="z118" w:id="94"/>
    <w:p>
      <w:pPr>
        <w:spacing w:after="0"/>
        <w:ind w:left="0"/>
        <w:jc w:val="both"/>
      </w:pPr>
      <w:r>
        <w:rPr>
          <w:rFonts w:ascii="Times New Roman"/>
          <w:b w:val="false"/>
          <w:i w:val="false"/>
          <w:color w:val="000000"/>
          <w:sz w:val="28"/>
        </w:rPr>
        <w:t>
      услугодателем – в течение 5 (пяти) рабочих дней со дня ее регистрации;</w:t>
      </w:r>
    </w:p>
    <w:bookmarkEnd w:id="94"/>
    <w:bookmarkStart w:name="z119" w:id="95"/>
    <w:p>
      <w:pPr>
        <w:spacing w:after="0"/>
        <w:ind w:left="0"/>
        <w:jc w:val="both"/>
      </w:pPr>
      <w:r>
        <w:rPr>
          <w:rFonts w:ascii="Times New Roman"/>
          <w:b w:val="false"/>
          <w:i w:val="false"/>
          <w:color w:val="000000"/>
          <w:sz w:val="28"/>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31</w:t>
      </w:r>
      <w:r>
        <w:rPr>
          <w:rFonts w:ascii="Times New Roman"/>
          <w:b w:val="false"/>
          <w:i w:val="false"/>
          <w:color w:val="000000"/>
          <w:sz w:val="28"/>
        </w:rPr>
        <w:t xml:space="preserve"> и </w:t>
      </w:r>
      <w:r>
        <w:rPr>
          <w:rFonts w:ascii="Times New Roman"/>
          <w:b w:val="false"/>
          <w:i w:val="false"/>
          <w:color w:val="000000"/>
          <w:sz w:val="28"/>
        </w:rPr>
        <w:t>32</w:t>
      </w:r>
      <w:r>
        <w:rPr>
          <w:rFonts w:ascii="Times New Roman"/>
          <w:b w:val="false"/>
          <w:i w:val="false"/>
          <w:color w:val="000000"/>
          <w:sz w:val="28"/>
        </w:rPr>
        <w:t xml:space="preserve"> изложить в следующей редакции:</w:t>
      </w:r>
    </w:p>
    <w:bookmarkStart w:name="z121" w:id="96"/>
    <w:p>
      <w:pPr>
        <w:spacing w:after="0"/>
        <w:ind w:left="0"/>
        <w:jc w:val="both"/>
      </w:pPr>
      <w:r>
        <w:rPr>
          <w:rFonts w:ascii="Times New Roman"/>
          <w:b w:val="false"/>
          <w:i w:val="false"/>
          <w:color w:val="000000"/>
          <w:sz w:val="28"/>
        </w:rPr>
        <w:t xml:space="preserve">
      "31. Срок рассмотрения жалобы услугодателем, уполномоченным органом по оценке и контролю за качеством оказания государственных услуг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25 Закона о государственных и социально ответственных услугах продлевается не более чем на 10 (десять) рабочих дней в случаях необходимости:</w:t>
      </w:r>
    </w:p>
    <w:bookmarkEnd w:id="96"/>
    <w:bookmarkStart w:name="z122" w:id="97"/>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bookmarkEnd w:id="97"/>
    <w:bookmarkStart w:name="z123" w:id="98"/>
    <w:p>
      <w:pPr>
        <w:spacing w:after="0"/>
        <w:ind w:left="0"/>
        <w:jc w:val="both"/>
      </w:pPr>
      <w:r>
        <w:rPr>
          <w:rFonts w:ascii="Times New Roman"/>
          <w:b w:val="false"/>
          <w:i w:val="false"/>
          <w:color w:val="000000"/>
          <w:sz w:val="28"/>
        </w:rPr>
        <w:t>
      2) получения дополнительной информации.</w:t>
      </w:r>
    </w:p>
    <w:bookmarkEnd w:id="98"/>
    <w:bookmarkStart w:name="z124" w:id="99"/>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 продления.</w:t>
      </w:r>
    </w:p>
    <w:bookmarkEnd w:id="99"/>
    <w:bookmarkStart w:name="z125" w:id="100"/>
    <w:p>
      <w:pPr>
        <w:spacing w:after="0"/>
        <w:ind w:left="0"/>
        <w:jc w:val="both"/>
      </w:pPr>
      <w:r>
        <w:rPr>
          <w:rFonts w:ascii="Times New Roman"/>
          <w:b w:val="false"/>
          <w:i w:val="false"/>
          <w:color w:val="000000"/>
          <w:sz w:val="28"/>
        </w:rPr>
        <w:t xml:space="preserve">
      32. Если иное не предусмотрено </w:t>
      </w:r>
      <w:r>
        <w:rPr>
          <w:rFonts w:ascii="Times New Roman"/>
          <w:b w:val="false"/>
          <w:i w:val="false"/>
          <w:color w:val="000000"/>
          <w:sz w:val="28"/>
        </w:rPr>
        <w:t>Законом</w:t>
      </w:r>
      <w:r>
        <w:rPr>
          <w:rFonts w:ascii="Times New Roman"/>
          <w:b w:val="false"/>
          <w:i w:val="false"/>
          <w:color w:val="000000"/>
          <w:sz w:val="28"/>
        </w:rPr>
        <w:t xml:space="preserve"> о государственных и социально ответственных услугах,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Правилам субсидирования стоимости услуг по подаче воды в области аквакультуры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Правилам субсидирования стоимости услуг по подаче воды в области аквакультуры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Start w:name="z128" w:id="101"/>
    <w:p>
      <w:pPr>
        <w:spacing w:after="0"/>
        <w:ind w:left="0"/>
        <w:jc w:val="both"/>
      </w:pPr>
      <w:r>
        <w:rPr>
          <w:rFonts w:ascii="Times New Roman"/>
          <w:b w:val="false"/>
          <w:i w:val="false"/>
          <w:color w:val="000000"/>
          <w:sz w:val="28"/>
        </w:rPr>
        <w:t>
      2. Комитету рыбного хозяйства Министерства сельского хозяйства Республики Казахстан в установленном законодательством порядке обеспечить:</w:t>
      </w:r>
    </w:p>
    <w:bookmarkEnd w:id="101"/>
    <w:bookmarkStart w:name="z129" w:id="10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02"/>
    <w:bookmarkStart w:name="z130" w:id="103"/>
    <w:p>
      <w:pPr>
        <w:spacing w:after="0"/>
        <w:ind w:left="0"/>
        <w:jc w:val="both"/>
      </w:pPr>
      <w:r>
        <w:rPr>
          <w:rFonts w:ascii="Times New Roman"/>
          <w:b w:val="false"/>
          <w:i w:val="false"/>
          <w:color w:val="000000"/>
          <w:sz w:val="28"/>
        </w:rPr>
        <w:t>
      2) размещение настоящего приказа на интернет-ресурсе Министерства сельского хозяйства Республики Казахстан после его официального опубликования.</w:t>
      </w:r>
    </w:p>
    <w:bookmarkEnd w:id="103"/>
    <w:bookmarkStart w:name="z131" w:id="104"/>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сельского хозяйства Республики Казахстан.</w:t>
      </w:r>
    </w:p>
    <w:bookmarkEnd w:id="104"/>
    <w:bookmarkStart w:name="z132" w:id="105"/>
    <w:p>
      <w:pPr>
        <w:spacing w:after="0"/>
        <w:ind w:left="0"/>
        <w:jc w:val="both"/>
      </w:pPr>
      <w:r>
        <w:rPr>
          <w:rFonts w:ascii="Times New Roman"/>
          <w:b w:val="false"/>
          <w:i w:val="false"/>
          <w:color w:val="000000"/>
          <w:sz w:val="28"/>
        </w:rPr>
        <w:t xml:space="preserve">
      4. Настоящий приказ вводится в действие 12 июля 2026 года, за исключением третьего и шестого абзацев </w:t>
      </w:r>
      <w:r>
        <w:rPr>
          <w:rFonts w:ascii="Times New Roman"/>
          <w:b w:val="false"/>
          <w:i w:val="false"/>
          <w:color w:val="000000"/>
          <w:sz w:val="28"/>
        </w:rPr>
        <w:t>пункта 1</w:t>
      </w:r>
      <w:r>
        <w:rPr>
          <w:rFonts w:ascii="Times New Roman"/>
          <w:b w:val="false"/>
          <w:i w:val="false"/>
          <w:color w:val="000000"/>
          <w:sz w:val="28"/>
        </w:rPr>
        <w:t xml:space="preserve"> настоящего приказа, которые вводятся в действие по истечении десяти календарных дней после дня его первого официального опубликования.</w:t>
      </w:r>
    </w:p>
    <w:bookmarkEnd w:id="10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сельского хозяйства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Кенжеханұлы</w:t>
            </w:r>
            <w:r>
              <w:rPr>
                <w:rFonts w:ascii="Times New Roman"/>
                <w:b w:val="false"/>
                <w:i w:val="false"/>
                <w:color w:val="000000"/>
                <w:sz w:val="20"/>
              </w:rPr>
              <w:t>
</w:t>
            </w:r>
          </w:p>
        </w:tc>
      </w:tr>
    </w:tbl>
    <w:p>
      <w:pPr>
        <w:spacing w:after="0"/>
        <w:ind w:left="0"/>
        <w:jc w:val="both"/>
      </w:pPr>
      <w:bookmarkStart w:name="z134" w:id="106"/>
      <w:r>
        <w:rPr>
          <w:rFonts w:ascii="Times New Roman"/>
          <w:b w:val="false"/>
          <w:i w:val="false"/>
          <w:color w:val="000000"/>
          <w:sz w:val="28"/>
        </w:rPr>
        <w:t>
      "СОГЛАСОВАН"</w:t>
      </w:r>
    </w:p>
    <w:bookmarkEnd w:id="106"/>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5" w:id="107"/>
      <w:r>
        <w:rPr>
          <w:rFonts w:ascii="Times New Roman"/>
          <w:b w:val="false"/>
          <w:i w:val="false"/>
          <w:color w:val="000000"/>
          <w:sz w:val="28"/>
        </w:rPr>
        <w:t>
      "СОГЛАСОВАН"</w:t>
      </w:r>
    </w:p>
    <w:bookmarkEnd w:id="107"/>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6" w:id="108"/>
      <w:r>
        <w:rPr>
          <w:rFonts w:ascii="Times New Roman"/>
          <w:b w:val="false"/>
          <w:i w:val="false"/>
          <w:color w:val="000000"/>
          <w:sz w:val="28"/>
        </w:rPr>
        <w:t>
      "СОГЛАСОВАН"</w:t>
      </w:r>
    </w:p>
    <w:bookmarkEnd w:id="108"/>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7" w:id="109"/>
      <w:r>
        <w:rPr>
          <w:rFonts w:ascii="Times New Roman"/>
          <w:b w:val="false"/>
          <w:i w:val="false"/>
          <w:color w:val="000000"/>
          <w:sz w:val="28"/>
        </w:rPr>
        <w:t>
      "СОГЛАСОВАН"</w:t>
      </w:r>
    </w:p>
    <w:bookmarkEnd w:id="109"/>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июня 2026 года № 224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стоимости услуг по подаче</w:t>
            </w:r>
            <w:r>
              <w:br/>
            </w:r>
            <w:r>
              <w:rPr>
                <w:rFonts w:ascii="Times New Roman"/>
                <w:b w:val="false"/>
                <w:i w:val="false"/>
                <w:color w:val="000000"/>
                <w:sz w:val="20"/>
              </w:rPr>
              <w:t>воды в области аквакультуры</w:t>
            </w:r>
          </w:p>
        </w:tc>
      </w:tr>
    </w:tbl>
    <w:bookmarkStart w:name="z140" w:id="110"/>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"Субсидирование стоимости услуг по подаче воды в области аквакультуры"</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Субсидирование стоимости услуг по подаче воды в области аквакультуры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местными исполнительными органами областей, городов Астаны, Алматы и Шымкента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физических и юридических лиц (далее – услугополучатель) и выдача результатов оказания государственной услуги осуществляются через цифровые объекты – государственную цифровую систему субсидирования агропромышленного комплекса (далее – ГЦСС АПК),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(семь)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Извещение о предоставлении субсидии,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11"/>
          <w:p>
            <w:pPr>
              <w:spacing w:after="20"/>
              <w:ind w:left="20"/>
              <w:jc w:val="both"/>
            </w:pPr>
            <w:r>
              <w:rPr>
                <w:rFonts w:ascii="Times New Roman"/>
                <w:b w:val="false"/>
                <w:i w:val="false"/>
                <w:color w:val="000000"/>
                <w:sz w:val="20"/>
              </w:rPr>
              <w:t>
1)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услугодатель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соответствующего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112"/>
          <w:p>
            <w:pPr>
              <w:spacing w:after="20"/>
              <w:ind w:left="20"/>
              <w:jc w:val="both"/>
            </w:pPr>
            <w:r>
              <w:rPr>
                <w:rFonts w:ascii="Times New Roman"/>
                <w:b w:val="false"/>
                <w:i w:val="false"/>
                <w:color w:val="000000"/>
                <w:sz w:val="20"/>
              </w:rPr>
              <w:t xml:space="preserve">
Заявление на получение субсидий на услуги по подаче воды по форме согласно приложению 2 к Правилам субсидирования стоимости услуг по подаче воды в области аквакультуры (далее – Правила). </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Справка о государственной регистрации (перерегистрации) в качестве юридического лица, сведения о документах, удостоверяющих личность, о наличии лицевого счета в ГЦСС АПК у услугополучателей и водопользователей, также о наличии у услугополучателей земельных участков на праве землепользования и (или) частной собственности соответствующей площади, услугодатель получает из государственных цифровых систем через "шлюз" цифрового правительства. </w:t>
            </w:r>
          </w:p>
          <w:p>
            <w:pPr>
              <w:spacing w:after="20"/>
              <w:ind w:left="20"/>
              <w:jc w:val="both"/>
            </w:pPr>
            <w:r>
              <w:rPr>
                <w:rFonts w:ascii="Times New Roman"/>
                <w:b w:val="false"/>
                <w:i w:val="false"/>
                <w:color w:val="000000"/>
                <w:sz w:val="20"/>
              </w:rPr>
              <w:t>
Электронная копия рыбоводно -биологического обоснования в области аквакультуры согласованного с территориальным подразделением ведомства уполномоченного органа в области аквакультуры.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13"/>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14"/>
          <w:p>
            <w:pPr>
              <w:spacing w:after="20"/>
              <w:ind w:left="20"/>
              <w:jc w:val="both"/>
            </w:pPr>
            <w:r>
              <w:rPr>
                <w:rFonts w:ascii="Times New Roman"/>
                <w:b w:val="false"/>
                <w:i w:val="false"/>
                <w:color w:val="000000"/>
                <w:sz w:val="20"/>
              </w:rPr>
              <w:t>
Услугополучатель имеет возможность получения информации о стадии исполнения государственной услуги в режиме удаленного доступа посредством "личного кабинета" портала, и единого контакт-центра.</w:t>
            </w:r>
          </w:p>
          <w:bookmarkEnd w:id="114"/>
          <w:p>
            <w:pPr>
              <w:spacing w:after="20"/>
              <w:ind w:left="20"/>
              <w:jc w:val="both"/>
            </w:pPr>
            <w:r>
              <w:rPr>
                <w:rFonts w:ascii="Times New Roman"/>
                <w:b w:val="false"/>
                <w:i w:val="false"/>
                <w:color w:val="000000"/>
                <w:sz w:val="20"/>
              </w:rPr>
              <w:t>
Единый контакт-центр справочных служб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июня 2026 года № 224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стоимости услуг по подаче</w:t>
            </w:r>
            <w:r>
              <w:br/>
            </w:r>
            <w:r>
              <w:rPr>
                <w:rFonts w:ascii="Times New Roman"/>
                <w:b w:val="false"/>
                <w:i w:val="false"/>
                <w:color w:val="000000"/>
                <w:sz w:val="20"/>
              </w:rPr>
              <w:t>воды в области аквакультуры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1" w:id="115"/>
    <w:p>
      <w:pPr>
        <w:spacing w:after="0"/>
        <w:ind w:left="0"/>
        <w:jc w:val="left"/>
      </w:pPr>
      <w:r>
        <w:rPr>
          <w:rFonts w:ascii="Times New Roman"/>
          <w:b/>
          <w:i w:val="false"/>
          <w:color w:val="000000"/>
        </w:rPr>
        <w:t xml:space="preserve"> Заявление на получение субсидий на услуги по подаче воды</w:t>
      </w:r>
    </w:p>
    <w:bookmarkEnd w:id="1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153" w:id="116"/>
    <w:p>
      <w:pPr>
        <w:spacing w:after="0"/>
        <w:ind w:left="0"/>
        <w:jc w:val="both"/>
      </w:pPr>
      <w:r>
        <w:rPr>
          <w:rFonts w:ascii="Times New Roman"/>
          <w:b w:val="false"/>
          <w:i w:val="false"/>
          <w:color w:val="000000"/>
          <w:sz w:val="28"/>
        </w:rPr>
        <w:t>
      Представляется: в структурное подразделение местного исполнительного органа области, города республиканского значения и столицы, реализующее функции в области аквакультуры</w:t>
      </w:r>
    </w:p>
    <w:bookmarkEnd w:id="116"/>
    <w:bookmarkStart w:name="z154" w:id="11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https://gosagro.kz/auth/login</w:t>
      </w:r>
    </w:p>
    <w:bookmarkEnd w:id="117"/>
    <w:bookmarkStart w:name="z155" w:id="118"/>
    <w:p>
      <w:pPr>
        <w:spacing w:after="0"/>
        <w:ind w:left="0"/>
        <w:jc w:val="both"/>
      </w:pPr>
      <w:r>
        <w:rPr>
          <w:rFonts w:ascii="Times New Roman"/>
          <w:b w:val="false"/>
          <w:i w:val="false"/>
          <w:color w:val="000000"/>
          <w:sz w:val="28"/>
        </w:rPr>
        <w:t>
      Наименование административной формы: заявление на получение субсидий на услуги по подаче воды</w:t>
      </w:r>
    </w:p>
    <w:bookmarkEnd w:id="118"/>
    <w:bookmarkStart w:name="z156" w:id="11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форма № АКВА030000</w:t>
      </w:r>
    </w:p>
    <w:bookmarkEnd w:id="119"/>
    <w:bookmarkStart w:name="z157" w:id="120"/>
    <w:p>
      <w:pPr>
        <w:spacing w:after="0"/>
        <w:ind w:left="0"/>
        <w:jc w:val="both"/>
      </w:pPr>
      <w:r>
        <w:rPr>
          <w:rFonts w:ascii="Times New Roman"/>
          <w:b w:val="false"/>
          <w:i w:val="false"/>
          <w:color w:val="000000"/>
          <w:sz w:val="28"/>
        </w:rPr>
        <w:t>
      Периодичность: единовременно</w:t>
      </w:r>
    </w:p>
    <w:bookmarkEnd w:id="120"/>
    <w:bookmarkStart w:name="z158" w:id="121"/>
    <w:p>
      <w:pPr>
        <w:spacing w:after="0"/>
        <w:ind w:left="0"/>
        <w:jc w:val="both"/>
      </w:pPr>
      <w:r>
        <w:rPr>
          <w:rFonts w:ascii="Times New Roman"/>
          <w:b w:val="false"/>
          <w:i w:val="false"/>
          <w:color w:val="000000"/>
          <w:sz w:val="28"/>
        </w:rPr>
        <w:t>
      Отчетный период: соответствующий год</w:t>
      </w:r>
    </w:p>
    <w:bookmarkEnd w:id="121"/>
    <w:bookmarkStart w:name="z159" w:id="12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 аквакультуры или субъект, обеспечивающий развитие аквакультуры.</w:t>
      </w:r>
    </w:p>
    <w:bookmarkEnd w:id="122"/>
    <w:bookmarkStart w:name="z160" w:id="12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с 1 мая по 30 ноября (включительно) соответствующего года</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tc>
      </w:tr>
    </w:tbl>
    <w:bookmarkStart w:name="z161" w:id="124"/>
    <w:p>
      <w:pPr>
        <w:spacing w:after="0"/>
        <w:ind w:left="0"/>
        <w:jc w:val="both"/>
      </w:pPr>
      <w:r>
        <w:rPr>
          <w:rFonts w:ascii="Times New Roman"/>
          <w:b w:val="false"/>
          <w:i w:val="false"/>
          <w:color w:val="000000"/>
          <w:sz w:val="28"/>
        </w:rPr>
        <w:t>
      Метод сбора: в электронном виде</w:t>
      </w:r>
    </w:p>
    <w:bookmarkEnd w:id="124"/>
    <w:bookmarkStart w:name="z162" w:id="125"/>
    <w:p>
      <w:pPr>
        <w:spacing w:after="0"/>
        <w:ind w:left="0"/>
        <w:jc w:val="both"/>
      </w:pPr>
      <w:r>
        <w:rPr>
          <w:rFonts w:ascii="Times New Roman"/>
          <w:b w:val="false"/>
          <w:i w:val="false"/>
          <w:color w:val="000000"/>
          <w:sz w:val="28"/>
        </w:rPr>
        <w:t>
      Таблица 1. Сведения о заявителе:</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 аквакультуры или субъект, обеспечивающий развитие аквакультуры (наименование, фамилия, имя, отчество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Адрес заявителя (город, район, область)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для физического лица и руководителя для юридического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заявителя (для физических лиц (индивидуального предпринимателя) – индивидуальный идентификационный номер (далее – ИИН), для юридических лиц – бизнес-идентификационный номер (далее – БИН), фамилия, имя, отчество (при его наличии) и индивидуальный идентификационный номер физического лица и первого руководителя юридического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начале деятельности в качестве индивидуального предпринимателя или юридического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субъекта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Четырехзначный код класса, согласно классификатору ОКЭД (код по общему классификатору видов экономической деятельности) и идентификационный код Национального каталога товаров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телефоны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 w:id="126"/>
    <w:p>
      <w:pPr>
        <w:spacing w:after="0"/>
        <w:ind w:left="0"/>
        <w:jc w:val="both"/>
      </w:pPr>
      <w:r>
        <w:rPr>
          <w:rFonts w:ascii="Times New Roman"/>
          <w:b w:val="false"/>
          <w:i w:val="false"/>
          <w:color w:val="000000"/>
          <w:sz w:val="28"/>
        </w:rPr>
        <w:t>
      Таблица 2. Идентификационный и (или) правоустанавливающий документ на земельный участок, принадлежащий на правах землепользования или частной собственности:</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гектар (далее - га)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собственника земельного участка или землепользователя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занятые под аквакультуру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4" w:id="127"/>
    <w:p>
      <w:pPr>
        <w:spacing w:after="0"/>
        <w:ind w:left="0"/>
        <w:jc w:val="both"/>
      </w:pPr>
      <w:r>
        <w:rPr>
          <w:rFonts w:ascii="Times New Roman"/>
          <w:b w:val="false"/>
          <w:i w:val="false"/>
          <w:color w:val="000000"/>
          <w:sz w:val="28"/>
        </w:rPr>
        <w:t>
      Таблица 3. Сведения об источнике:</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источника (река, родник, оросительная система, распределитель, водовыдел)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водопользователя (в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договора с водопользователем о представлении услуг по подаче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прибора учета либо измерительного прибора и установки, внесенного в реестр государственной системы обеспечения единства измерений номер и дата акта ввода водосберегающих технологий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Первичные платежные документы на полученную воду (номер платежного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 w:id="128"/>
    <w:p>
      <w:pPr>
        <w:spacing w:after="0"/>
        <w:ind w:left="0"/>
        <w:jc w:val="both"/>
      </w:pPr>
      <w:r>
        <w:rPr>
          <w:rFonts w:ascii="Times New Roman"/>
          <w:b w:val="false"/>
          <w:i w:val="false"/>
          <w:color w:val="000000"/>
          <w:sz w:val="28"/>
        </w:rPr>
        <w:t>
      Таблица 4. Объем потребления воды по видам хозяйственной деятельности:</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Прудовая хозяйственная деятельность/индустриальная хозяйственная деятельность/воспроизводственная хозяйственная деятельность/деятельность, связанная с производством кормов для объектов аквакультуры/селекционная и племенная работа в области рыбоводства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занятая под рыбоводные пруды (га) и (или) бассейны (метр квадратный)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тысяч кубических метров (далее – 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емкость рыбоводного пруда,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емкость рыбоводного бассейна,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м3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 w:id="129"/>
    <w:p>
      <w:pPr>
        <w:spacing w:after="0"/>
        <w:ind w:left="0"/>
        <w:jc w:val="both"/>
      </w:pPr>
      <w:r>
        <w:rPr>
          <w:rFonts w:ascii="Times New Roman"/>
          <w:b w:val="false"/>
          <w:i w:val="false"/>
          <w:color w:val="000000"/>
          <w:sz w:val="28"/>
        </w:rPr>
        <w:t>
      Таблица 5. Сведения о текущем счете водопользователя в банке второго уровня:</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банковского счета в банке второго уровня для получения субсидий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Банковский идентификационный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Корреспондирующий счет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бенефициара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7" w:id="130"/>
    <w:p>
      <w:pPr>
        <w:spacing w:after="0"/>
        <w:ind w:left="0"/>
        <w:jc w:val="both"/>
      </w:pPr>
      <w:r>
        <w:rPr>
          <w:rFonts w:ascii="Times New Roman"/>
          <w:b w:val="false"/>
          <w:i w:val="false"/>
          <w:color w:val="000000"/>
          <w:sz w:val="28"/>
        </w:rPr>
        <w:t>
      Подтверждаю достоверность представленной информации, даю согласие на использование сведений, составляющих охраняемую законом тайну, на сбор, обработку, хранение, выгрузку и использование персональных данных, а также на передачу данных по оказанной государственной услуге в уполномоченный орган по исполнению бюджета.</w:t>
      </w:r>
    </w:p>
    <w:bookmarkEnd w:id="130"/>
    <w:bookmarkStart w:name="z168" w:id="131"/>
    <w:p>
      <w:pPr>
        <w:spacing w:after="0"/>
        <w:ind w:left="0"/>
        <w:jc w:val="both"/>
      </w:pPr>
      <w:r>
        <w:rPr>
          <w:rFonts w:ascii="Times New Roman"/>
          <w:b w:val="false"/>
          <w:i w:val="false"/>
          <w:color w:val="000000"/>
          <w:sz w:val="28"/>
        </w:rPr>
        <w:t>
      Подписано и отправлено субъектом аквакультуры или субъектом, обеспечивающим развитие аквакультуры в _____ часов "___" ____ 20__ года:</w:t>
      </w:r>
    </w:p>
    <w:bookmarkEnd w:id="131"/>
    <w:bookmarkStart w:name="z169" w:id="132"/>
    <w:p>
      <w:pPr>
        <w:spacing w:after="0"/>
        <w:ind w:left="0"/>
        <w:jc w:val="both"/>
      </w:pPr>
      <w:r>
        <w:rPr>
          <w:rFonts w:ascii="Times New Roman"/>
          <w:b w:val="false"/>
          <w:i w:val="false"/>
          <w:color w:val="000000"/>
          <w:sz w:val="28"/>
        </w:rPr>
        <w:t xml:space="preserve">
      Данные из электронной цифровой подписи </w:t>
      </w:r>
    </w:p>
    <w:bookmarkEnd w:id="132"/>
    <w:bookmarkStart w:name="z170" w:id="133"/>
    <w:p>
      <w:pPr>
        <w:spacing w:after="0"/>
        <w:ind w:left="0"/>
        <w:jc w:val="both"/>
      </w:pPr>
      <w:r>
        <w:rPr>
          <w:rFonts w:ascii="Times New Roman"/>
          <w:b w:val="false"/>
          <w:i w:val="false"/>
          <w:color w:val="000000"/>
          <w:sz w:val="28"/>
        </w:rPr>
        <w:t>
      Извещение о принятии заявления:</w:t>
      </w:r>
    </w:p>
    <w:bookmarkEnd w:id="133"/>
    <w:bookmarkStart w:name="z171" w:id="134"/>
    <w:p>
      <w:pPr>
        <w:spacing w:after="0"/>
        <w:ind w:left="0"/>
        <w:jc w:val="both"/>
      </w:pPr>
      <w:r>
        <w:rPr>
          <w:rFonts w:ascii="Times New Roman"/>
          <w:b w:val="false"/>
          <w:i w:val="false"/>
          <w:color w:val="000000"/>
          <w:sz w:val="28"/>
        </w:rPr>
        <w:t>
      Принято в _____ часов "____" _________ 20__ года.</w:t>
      </w:r>
    </w:p>
    <w:bookmarkEnd w:id="13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Наименование___________________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Адрес_____________________</w:t>
            </w:r>
          </w:p>
        </w:tc>
      </w:tr>
    </w:tbl>
    <w:p>
      <w:pPr>
        <w:spacing w:after="0"/>
        <w:ind w:left="0"/>
        <w:jc w:val="both"/>
      </w:pPr>
      <w:bookmarkStart w:name="z172" w:id="135"/>
      <w:r>
        <w:rPr>
          <w:rFonts w:ascii="Times New Roman"/>
          <w:b w:val="false"/>
          <w:i w:val="false"/>
          <w:color w:val="000000"/>
          <w:sz w:val="28"/>
        </w:rPr>
        <w:t>
      Телефоны/Телефон __________________________________</w:t>
      </w:r>
    </w:p>
    <w:bookmarkEnd w:id="135"/>
    <w:p>
      <w:pPr>
        <w:spacing w:after="0"/>
        <w:ind w:left="0"/>
        <w:jc w:val="both"/>
      </w:pPr>
      <w:r>
        <w:rPr>
          <w:rFonts w:ascii="Times New Roman"/>
          <w:b w:val="false"/>
          <w:i w:val="false"/>
          <w:color w:val="000000"/>
          <w:sz w:val="28"/>
        </w:rPr>
        <w:t>Электрондық пошта мекенжайы/Адрес электронной почты</w:t>
      </w:r>
    </w:p>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Орындаушы/Исполнитель ____________________________</w:t>
      </w:r>
    </w:p>
    <w:p>
      <w:pPr>
        <w:spacing w:after="0"/>
        <w:ind w:left="0"/>
        <w:jc w:val="both"/>
      </w:pPr>
      <w:r>
        <w:rPr>
          <w:rFonts w:ascii="Times New Roman"/>
          <w:b w:val="false"/>
          <w:i w:val="false"/>
          <w:color w:val="000000"/>
          <w:sz w:val="28"/>
        </w:rPr>
        <w:t>(аты, әкесінің аты (бар болса) және тегі, қолы, телефоны/</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Басшы немесе оның міндетін атқарушы адам/</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(аты, әкесінің аты (бар болса) және тегі қолы/</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Мөрдің орны (жеке кәсіпкерлік субъектілері болып табылатын</w:t>
      </w:r>
    </w:p>
    <w:p>
      <w:pPr>
        <w:spacing w:after="0"/>
        <w:ind w:left="0"/>
        <w:jc w:val="both"/>
      </w:pPr>
      <w:r>
        <w:rPr>
          <w:rFonts w:ascii="Times New Roman"/>
          <w:b w:val="false"/>
          <w:i w:val="false"/>
          <w:color w:val="000000"/>
          <w:sz w:val="28"/>
        </w:rPr>
        <w:t>тұлғаларды қоспағанда)/</w:t>
      </w:r>
    </w:p>
    <w:p>
      <w:pPr>
        <w:spacing w:after="0"/>
        <w:ind w:left="0"/>
        <w:jc w:val="both"/>
      </w:pPr>
      <w:r>
        <w:rPr>
          <w:rFonts w:ascii="Times New Roman"/>
          <w:b w:val="false"/>
          <w:i w:val="false"/>
          <w:color w:val="000000"/>
          <w:sz w:val="28"/>
        </w:rPr>
        <w:t>Место для печати (за исключением лиц, являющихся субъектами</w:t>
      </w:r>
    </w:p>
    <w:p>
      <w:pPr>
        <w:spacing w:after="0"/>
        <w:ind w:left="0"/>
        <w:jc w:val="both"/>
      </w:pPr>
      <w:r>
        <w:rPr>
          <w:rFonts w:ascii="Times New Roman"/>
          <w:b w:val="false"/>
          <w:i w:val="false"/>
          <w:color w:val="000000"/>
          <w:sz w:val="28"/>
        </w:rPr>
        <w:t xml:space="preserve">частного предпринимательства) </w:t>
      </w:r>
    </w:p>
    <w:p>
      <w:pPr>
        <w:spacing w:after="0"/>
        <w:ind w:left="0"/>
        <w:jc w:val="both"/>
      </w:pPr>
      <w:r>
        <w:rPr>
          <w:rFonts w:ascii="Times New Roman"/>
          <w:b w:val="false"/>
          <w:i w:val="false"/>
          <w:color w:val="000000"/>
          <w:sz w:val="28"/>
        </w:rPr>
        <w:t>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"Заявление на получение</w:t>
            </w:r>
            <w:r>
              <w:br/>
            </w:r>
            <w:r>
              <w:rPr>
                <w:rFonts w:ascii="Times New Roman"/>
                <w:b w:val="false"/>
                <w:i w:val="false"/>
                <w:color w:val="000000"/>
                <w:sz w:val="20"/>
              </w:rPr>
              <w:t>субсидий на услуги</w:t>
            </w:r>
            <w:r>
              <w:br/>
            </w:r>
            <w:r>
              <w:rPr>
                <w:rFonts w:ascii="Times New Roman"/>
                <w:b w:val="false"/>
                <w:i w:val="false"/>
                <w:color w:val="000000"/>
                <w:sz w:val="20"/>
              </w:rPr>
              <w:t>по подаче воды"</w:t>
            </w:r>
          </w:p>
        </w:tc>
      </w:tr>
    </w:tbl>
    <w:bookmarkStart w:name="z174" w:id="13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"Заявление на получение субсидий на услуги по подаче воды" (индекс: форма № АКВА030000, периодичность: единовременно)</w:t>
      </w:r>
    </w:p>
    <w:bookmarkEnd w:id="136"/>
    <w:bookmarkStart w:name="z175" w:id="137"/>
    <w:p>
      <w:pPr>
        <w:spacing w:after="0"/>
        <w:ind w:left="0"/>
        <w:jc w:val="left"/>
      </w:pPr>
      <w:r>
        <w:rPr>
          <w:rFonts w:ascii="Times New Roman"/>
          <w:b/>
          <w:i w:val="false"/>
          <w:color w:val="000000"/>
        </w:rPr>
        <w:t xml:space="preserve"> Глава 1. Общие положения</w:t>
      </w:r>
    </w:p>
    <w:bookmarkEnd w:id="137"/>
    <w:bookmarkStart w:name="z176" w:id="138"/>
    <w:p>
      <w:pPr>
        <w:spacing w:after="0"/>
        <w:ind w:left="0"/>
        <w:jc w:val="both"/>
      </w:pPr>
      <w:r>
        <w:rPr>
          <w:rFonts w:ascii="Times New Roman"/>
          <w:b w:val="false"/>
          <w:i w:val="false"/>
          <w:color w:val="000000"/>
          <w:sz w:val="28"/>
        </w:rPr>
        <w:t>
      1. Пояснение определяет единые требования по заполнению формы, предназначенной для сбора административных данных на безвозмездной основе "Заявление на получение субсидий на услуги по подаче воды" (далее – Форма).</w:t>
      </w:r>
    </w:p>
    <w:bookmarkEnd w:id="138"/>
    <w:bookmarkStart w:name="z177" w:id="139"/>
    <w:p>
      <w:pPr>
        <w:spacing w:after="0"/>
        <w:ind w:left="0"/>
        <w:jc w:val="both"/>
      </w:pPr>
      <w:r>
        <w:rPr>
          <w:rFonts w:ascii="Times New Roman"/>
          <w:b w:val="false"/>
          <w:i w:val="false"/>
          <w:color w:val="000000"/>
          <w:sz w:val="28"/>
        </w:rPr>
        <w:t>
      2. Форма заполняется субъектом аквакультуры или субъектом, обеспечивающим развитие аквакультуры.</w:t>
      </w:r>
    </w:p>
    <w:bookmarkEnd w:id="139"/>
    <w:bookmarkStart w:name="z178" w:id="140"/>
    <w:p>
      <w:pPr>
        <w:spacing w:after="0"/>
        <w:ind w:left="0"/>
        <w:jc w:val="both"/>
      </w:pPr>
      <w:r>
        <w:rPr>
          <w:rFonts w:ascii="Times New Roman"/>
          <w:b w:val="false"/>
          <w:i w:val="false"/>
          <w:color w:val="000000"/>
          <w:sz w:val="28"/>
        </w:rPr>
        <w:t>
      3. Форма подписывается физическим лицом или руководителем юридического лица.</w:t>
      </w:r>
    </w:p>
    <w:bookmarkEnd w:id="140"/>
    <w:bookmarkStart w:name="z179" w:id="141"/>
    <w:p>
      <w:pPr>
        <w:spacing w:after="0"/>
        <w:ind w:left="0"/>
        <w:jc w:val="both"/>
      </w:pPr>
      <w:r>
        <w:rPr>
          <w:rFonts w:ascii="Times New Roman"/>
          <w:b w:val="false"/>
          <w:i w:val="false"/>
          <w:color w:val="000000"/>
          <w:sz w:val="28"/>
        </w:rPr>
        <w:t>
      4. Форма предоставляется субъектом аквакультуры или субъектом, обеспечивающим развитие аквакультуры в структурное подразделение местного исполнительного органа области, города республиканского значения и столицы, реализующее функции в области аквакультуры.</w:t>
      </w:r>
    </w:p>
    <w:bookmarkEnd w:id="141"/>
    <w:bookmarkStart w:name="z180" w:id="142"/>
    <w:p>
      <w:pPr>
        <w:spacing w:after="0"/>
        <w:ind w:left="0"/>
        <w:jc w:val="both"/>
      </w:pPr>
      <w:r>
        <w:rPr>
          <w:rFonts w:ascii="Times New Roman"/>
          <w:b w:val="false"/>
          <w:i w:val="false"/>
          <w:color w:val="000000"/>
          <w:sz w:val="28"/>
        </w:rPr>
        <w:t>
      5. Форма заполняется на казахском и русском языках.</w:t>
      </w:r>
    </w:p>
    <w:bookmarkEnd w:id="142"/>
    <w:bookmarkStart w:name="z181" w:id="143"/>
    <w:p>
      <w:pPr>
        <w:spacing w:after="0"/>
        <w:ind w:left="0"/>
        <w:jc w:val="left"/>
      </w:pPr>
      <w:r>
        <w:rPr>
          <w:rFonts w:ascii="Times New Roman"/>
          <w:b/>
          <w:i w:val="false"/>
          <w:color w:val="000000"/>
        </w:rPr>
        <w:t xml:space="preserve"> Глава 2. Пояснение по заполнению Формы</w:t>
      </w:r>
    </w:p>
    <w:bookmarkEnd w:id="143"/>
    <w:bookmarkStart w:name="z182" w:id="144"/>
    <w:p>
      <w:pPr>
        <w:spacing w:after="0"/>
        <w:ind w:left="0"/>
        <w:jc w:val="both"/>
      </w:pPr>
      <w:r>
        <w:rPr>
          <w:rFonts w:ascii="Times New Roman"/>
          <w:b w:val="false"/>
          <w:i w:val="false"/>
          <w:color w:val="000000"/>
          <w:sz w:val="28"/>
        </w:rPr>
        <w:t>
      6. В строке 1 Таблицы 1 указывается наименование субъекта аквакультуры или субъекта, обеспечивающего развитие аквакультуры (наименование, фамилия, имя, отчество (при его наличии)).</w:t>
      </w:r>
    </w:p>
    <w:bookmarkEnd w:id="144"/>
    <w:bookmarkStart w:name="z183" w:id="145"/>
    <w:p>
      <w:pPr>
        <w:spacing w:after="0"/>
        <w:ind w:left="0"/>
        <w:jc w:val="both"/>
      </w:pPr>
      <w:r>
        <w:rPr>
          <w:rFonts w:ascii="Times New Roman"/>
          <w:b w:val="false"/>
          <w:i w:val="false"/>
          <w:color w:val="000000"/>
          <w:sz w:val="28"/>
        </w:rPr>
        <w:t>
      7. В строке 2 Таблицы 1 указываются адрес заявителя (город, район, область) согласно Национальному классификатору Республики Казахстан НК РК 11 "Классификатор административно-территориальных объектов",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 2-НҚ "О некоторых вопросах стандартизации (далее - Классификатор административно-территориальных объектов).";</w:t>
      </w:r>
    </w:p>
    <w:bookmarkEnd w:id="145"/>
    <w:bookmarkStart w:name="z184" w:id="146"/>
    <w:p>
      <w:pPr>
        <w:spacing w:after="0"/>
        <w:ind w:left="0"/>
        <w:jc w:val="both"/>
      </w:pPr>
      <w:r>
        <w:rPr>
          <w:rFonts w:ascii="Times New Roman"/>
          <w:b w:val="false"/>
          <w:i w:val="false"/>
          <w:color w:val="000000"/>
          <w:sz w:val="28"/>
        </w:rPr>
        <w:t>
      8. В строке 3 Таблицы 1 указываются фамилия, имя, отчество (при его наличии) руководителя.</w:t>
      </w:r>
    </w:p>
    <w:bookmarkEnd w:id="146"/>
    <w:bookmarkStart w:name="z185" w:id="147"/>
    <w:p>
      <w:pPr>
        <w:spacing w:after="0"/>
        <w:ind w:left="0"/>
        <w:jc w:val="both"/>
      </w:pPr>
      <w:r>
        <w:rPr>
          <w:rFonts w:ascii="Times New Roman"/>
          <w:b w:val="false"/>
          <w:i w:val="false"/>
          <w:color w:val="000000"/>
          <w:sz w:val="28"/>
        </w:rPr>
        <w:t>
      9. В строке 4 Таблицы 1 указываются реквизиты заявителя: (для физических лиц (индивидуального предпринимателя) – ИИН, для юридических лиц – БИН, фамилия, имя, отчество (при его наличии) и ИИН первого руководителя).</w:t>
      </w:r>
    </w:p>
    <w:bookmarkEnd w:id="147"/>
    <w:bookmarkStart w:name="z186" w:id="148"/>
    <w:p>
      <w:pPr>
        <w:spacing w:after="0"/>
        <w:ind w:left="0"/>
        <w:jc w:val="both"/>
      </w:pPr>
      <w:r>
        <w:rPr>
          <w:rFonts w:ascii="Times New Roman"/>
          <w:b w:val="false"/>
          <w:i w:val="false"/>
          <w:color w:val="000000"/>
          <w:sz w:val="28"/>
        </w:rPr>
        <w:t>
      10. В строке 5 Таблицы 1 указываются сведения о начале деятельности в качестве индивидуального предпринимателя или юридического лица.</w:t>
      </w:r>
    </w:p>
    <w:bookmarkEnd w:id="148"/>
    <w:bookmarkStart w:name="z187" w:id="149"/>
    <w:p>
      <w:pPr>
        <w:spacing w:after="0"/>
        <w:ind w:left="0"/>
        <w:jc w:val="both"/>
      </w:pPr>
      <w:r>
        <w:rPr>
          <w:rFonts w:ascii="Times New Roman"/>
          <w:b w:val="false"/>
          <w:i w:val="false"/>
          <w:color w:val="000000"/>
          <w:sz w:val="28"/>
        </w:rPr>
        <w:t>
      11. В строке 6 Таблицы 1 указывается категория субъекта предпринимательства.</w:t>
      </w:r>
    </w:p>
    <w:bookmarkEnd w:id="149"/>
    <w:bookmarkStart w:name="z188" w:id="150"/>
    <w:p>
      <w:pPr>
        <w:spacing w:after="0"/>
        <w:ind w:left="0"/>
        <w:jc w:val="both"/>
      </w:pPr>
      <w:r>
        <w:rPr>
          <w:rFonts w:ascii="Times New Roman"/>
          <w:b w:val="false"/>
          <w:i w:val="false"/>
          <w:color w:val="000000"/>
          <w:sz w:val="28"/>
        </w:rPr>
        <w:t>
      12. В строке 7 Таблицы 1 указывается четырехзначный код класса, согласно классификатору ОКЭД (код по общему классификатору видов экономической деятельности) и идентификационный код Национального каталога товаров согласно Классификатору административно-территориальных объектов.</w:t>
      </w:r>
    </w:p>
    <w:bookmarkEnd w:id="150"/>
    <w:bookmarkStart w:name="z189" w:id="151"/>
    <w:p>
      <w:pPr>
        <w:spacing w:after="0"/>
        <w:ind w:left="0"/>
        <w:jc w:val="both"/>
      </w:pPr>
      <w:r>
        <w:rPr>
          <w:rFonts w:ascii="Times New Roman"/>
          <w:b w:val="false"/>
          <w:i w:val="false"/>
          <w:color w:val="000000"/>
          <w:sz w:val="28"/>
        </w:rPr>
        <w:t>
      13. В строке 8 Таблицы 1 указываются контактные телефоны.</w:t>
      </w:r>
    </w:p>
    <w:bookmarkEnd w:id="151"/>
    <w:bookmarkStart w:name="z190" w:id="152"/>
    <w:p>
      <w:pPr>
        <w:spacing w:after="0"/>
        <w:ind w:left="0"/>
        <w:jc w:val="both"/>
      </w:pPr>
      <w:r>
        <w:rPr>
          <w:rFonts w:ascii="Times New Roman"/>
          <w:b w:val="false"/>
          <w:i w:val="false"/>
          <w:color w:val="000000"/>
          <w:sz w:val="28"/>
        </w:rPr>
        <w:t>
      14. В графе 1 Таблицы 2 заполняется нумерация в порядке очередности строк.</w:t>
      </w:r>
    </w:p>
    <w:bookmarkEnd w:id="152"/>
    <w:bookmarkStart w:name="z191" w:id="153"/>
    <w:p>
      <w:pPr>
        <w:spacing w:after="0"/>
        <w:ind w:left="0"/>
        <w:jc w:val="both"/>
      </w:pPr>
      <w:r>
        <w:rPr>
          <w:rFonts w:ascii="Times New Roman"/>
          <w:b w:val="false"/>
          <w:i w:val="false"/>
          <w:color w:val="000000"/>
          <w:sz w:val="28"/>
        </w:rPr>
        <w:t>
      15. В графе 2 Таблицы 2 указывается кадастровый номер земельного участка.</w:t>
      </w:r>
    </w:p>
    <w:bookmarkEnd w:id="153"/>
    <w:bookmarkStart w:name="z192" w:id="154"/>
    <w:p>
      <w:pPr>
        <w:spacing w:after="0"/>
        <w:ind w:left="0"/>
        <w:jc w:val="both"/>
      </w:pPr>
      <w:r>
        <w:rPr>
          <w:rFonts w:ascii="Times New Roman"/>
          <w:b w:val="false"/>
          <w:i w:val="false"/>
          <w:color w:val="000000"/>
          <w:sz w:val="28"/>
        </w:rPr>
        <w:t>
      16. В графе 3 Таблицы 2 указывается площадь земельного участка всего (в гектарах).</w:t>
      </w:r>
    </w:p>
    <w:bookmarkEnd w:id="154"/>
    <w:bookmarkStart w:name="z193" w:id="155"/>
    <w:p>
      <w:pPr>
        <w:spacing w:after="0"/>
        <w:ind w:left="0"/>
        <w:jc w:val="both"/>
      </w:pPr>
      <w:r>
        <w:rPr>
          <w:rFonts w:ascii="Times New Roman"/>
          <w:b w:val="false"/>
          <w:i w:val="false"/>
          <w:color w:val="000000"/>
          <w:sz w:val="28"/>
        </w:rPr>
        <w:t>
      17. В графе 4 Таблицы 2 указывается площадь земельного участка (в гектарах) занятого под аквакультуру.</w:t>
      </w:r>
    </w:p>
    <w:bookmarkEnd w:id="155"/>
    <w:bookmarkStart w:name="z194" w:id="156"/>
    <w:p>
      <w:pPr>
        <w:spacing w:after="0"/>
        <w:ind w:left="0"/>
        <w:jc w:val="both"/>
      </w:pPr>
      <w:r>
        <w:rPr>
          <w:rFonts w:ascii="Times New Roman"/>
          <w:b w:val="false"/>
          <w:i w:val="false"/>
          <w:color w:val="000000"/>
          <w:sz w:val="28"/>
        </w:rPr>
        <w:t>
      18. В графе 5 Таблицы 2 указывается целевое назначение водоема.</w:t>
      </w:r>
    </w:p>
    <w:bookmarkEnd w:id="156"/>
    <w:bookmarkStart w:name="z195" w:id="157"/>
    <w:p>
      <w:pPr>
        <w:spacing w:after="0"/>
        <w:ind w:left="0"/>
        <w:jc w:val="both"/>
      </w:pPr>
      <w:r>
        <w:rPr>
          <w:rFonts w:ascii="Times New Roman"/>
          <w:b w:val="false"/>
          <w:i w:val="false"/>
          <w:color w:val="000000"/>
          <w:sz w:val="28"/>
        </w:rPr>
        <w:t>
      19. В графе 6 Таблицы 2 указывается наименование собственника земельного участка или землепользователя.</w:t>
      </w:r>
    </w:p>
    <w:bookmarkEnd w:id="157"/>
    <w:bookmarkStart w:name="z196" w:id="158"/>
    <w:p>
      <w:pPr>
        <w:spacing w:after="0"/>
        <w:ind w:left="0"/>
        <w:jc w:val="both"/>
      </w:pPr>
      <w:r>
        <w:rPr>
          <w:rFonts w:ascii="Times New Roman"/>
          <w:b w:val="false"/>
          <w:i w:val="false"/>
          <w:color w:val="000000"/>
          <w:sz w:val="28"/>
        </w:rPr>
        <w:t>
      20. В строке 1 Таблицы 3 указывается наименование источника (река, родник, оросительная система, распределитель, водовыдел).</w:t>
      </w:r>
    </w:p>
    <w:bookmarkEnd w:id="158"/>
    <w:bookmarkStart w:name="z197" w:id="159"/>
    <w:p>
      <w:pPr>
        <w:spacing w:after="0"/>
        <w:ind w:left="0"/>
        <w:jc w:val="both"/>
      </w:pPr>
      <w:r>
        <w:rPr>
          <w:rFonts w:ascii="Times New Roman"/>
          <w:b w:val="false"/>
          <w:i w:val="false"/>
          <w:color w:val="000000"/>
          <w:sz w:val="28"/>
        </w:rPr>
        <w:t>
      21. В строке 2 Таблицы 3 указывается тариф водопользователя (в тенге).</w:t>
      </w:r>
    </w:p>
    <w:bookmarkEnd w:id="159"/>
    <w:bookmarkStart w:name="z198" w:id="160"/>
    <w:p>
      <w:pPr>
        <w:spacing w:after="0"/>
        <w:ind w:left="0"/>
        <w:jc w:val="both"/>
      </w:pPr>
      <w:r>
        <w:rPr>
          <w:rFonts w:ascii="Times New Roman"/>
          <w:b w:val="false"/>
          <w:i w:val="false"/>
          <w:color w:val="000000"/>
          <w:sz w:val="28"/>
        </w:rPr>
        <w:t>
      22. В строке 3 Таблицы 3 указывается копия договора с водопользователем о представлении услуг по подаче воды.</w:t>
      </w:r>
    </w:p>
    <w:bookmarkEnd w:id="160"/>
    <w:bookmarkStart w:name="z199" w:id="161"/>
    <w:p>
      <w:pPr>
        <w:spacing w:after="0"/>
        <w:ind w:left="0"/>
        <w:jc w:val="both"/>
      </w:pPr>
      <w:r>
        <w:rPr>
          <w:rFonts w:ascii="Times New Roman"/>
          <w:b w:val="false"/>
          <w:i w:val="false"/>
          <w:color w:val="000000"/>
          <w:sz w:val="28"/>
        </w:rPr>
        <w:t>
      23. В строке 4 Таблицы 3 наименование прибора учета либо измерительного прибора и установки, внесенного в реестр государственной системы обеспечения единства измерений, номер и дата акта ввода водосберегающих технологий.</w:t>
      </w:r>
    </w:p>
    <w:bookmarkEnd w:id="161"/>
    <w:bookmarkStart w:name="z200" w:id="162"/>
    <w:p>
      <w:pPr>
        <w:spacing w:after="0"/>
        <w:ind w:left="0"/>
        <w:jc w:val="both"/>
      </w:pPr>
      <w:r>
        <w:rPr>
          <w:rFonts w:ascii="Times New Roman"/>
          <w:b w:val="false"/>
          <w:i w:val="false"/>
          <w:color w:val="000000"/>
          <w:sz w:val="28"/>
        </w:rPr>
        <w:t>
      24. В строке 5 Таблицы 3 первичные платежные документы на полученную воду (номер платежного документа).</w:t>
      </w:r>
    </w:p>
    <w:bookmarkEnd w:id="162"/>
    <w:bookmarkStart w:name="z201" w:id="163"/>
    <w:p>
      <w:pPr>
        <w:spacing w:after="0"/>
        <w:ind w:left="0"/>
        <w:jc w:val="both"/>
      </w:pPr>
      <w:r>
        <w:rPr>
          <w:rFonts w:ascii="Times New Roman"/>
          <w:b w:val="false"/>
          <w:i w:val="false"/>
          <w:color w:val="000000"/>
          <w:sz w:val="28"/>
        </w:rPr>
        <w:t>
      25. В графе 1 Таблицы 4 указывается вид хозяйственной деятельности в области аквакультуры.</w:t>
      </w:r>
    </w:p>
    <w:bookmarkEnd w:id="163"/>
    <w:bookmarkStart w:name="z202" w:id="164"/>
    <w:p>
      <w:pPr>
        <w:spacing w:after="0"/>
        <w:ind w:left="0"/>
        <w:jc w:val="both"/>
      </w:pPr>
      <w:r>
        <w:rPr>
          <w:rFonts w:ascii="Times New Roman"/>
          <w:b w:val="false"/>
          <w:i w:val="false"/>
          <w:color w:val="000000"/>
          <w:sz w:val="28"/>
        </w:rPr>
        <w:t>
      26. В графе 2 Таблицы 4 указывается площадь, занятая под рыбоводные пруды (в гектарах) и (или) бассейны (в квадратных метрах).</w:t>
      </w:r>
    </w:p>
    <w:bookmarkEnd w:id="164"/>
    <w:bookmarkStart w:name="z203" w:id="165"/>
    <w:p>
      <w:pPr>
        <w:spacing w:after="0"/>
        <w:ind w:left="0"/>
        <w:jc w:val="both"/>
      </w:pPr>
      <w:r>
        <w:rPr>
          <w:rFonts w:ascii="Times New Roman"/>
          <w:b w:val="false"/>
          <w:i w:val="false"/>
          <w:color w:val="000000"/>
          <w:sz w:val="28"/>
        </w:rPr>
        <w:t>
      27. В графе 3 Таблицы 4 указывается объем водопотребления максимальной емкости рыбоводного пруда (в метрах кубических).</w:t>
      </w:r>
    </w:p>
    <w:bookmarkEnd w:id="165"/>
    <w:bookmarkStart w:name="z204" w:id="166"/>
    <w:p>
      <w:pPr>
        <w:spacing w:after="0"/>
        <w:ind w:left="0"/>
        <w:jc w:val="both"/>
      </w:pPr>
      <w:r>
        <w:rPr>
          <w:rFonts w:ascii="Times New Roman"/>
          <w:b w:val="false"/>
          <w:i w:val="false"/>
          <w:color w:val="000000"/>
          <w:sz w:val="28"/>
        </w:rPr>
        <w:t>
      28. В графе 4 Таблицы 4 указывается объем водопотребления максимальной емкости рыбоводного бассейна (в метрах кубических).</w:t>
      </w:r>
    </w:p>
    <w:bookmarkEnd w:id="166"/>
    <w:bookmarkStart w:name="z205" w:id="167"/>
    <w:p>
      <w:pPr>
        <w:spacing w:after="0"/>
        <w:ind w:left="0"/>
        <w:jc w:val="both"/>
      </w:pPr>
      <w:r>
        <w:rPr>
          <w:rFonts w:ascii="Times New Roman"/>
          <w:b w:val="false"/>
          <w:i w:val="false"/>
          <w:color w:val="000000"/>
          <w:sz w:val="28"/>
        </w:rPr>
        <w:t>
      29. В графе 5 Таблицы 4 указывается объем водопотребления (в метрах кубических).</w:t>
      </w:r>
    </w:p>
    <w:bookmarkEnd w:id="167"/>
    <w:bookmarkStart w:name="z206" w:id="168"/>
    <w:p>
      <w:pPr>
        <w:spacing w:after="0"/>
        <w:ind w:left="0"/>
        <w:jc w:val="both"/>
      </w:pPr>
      <w:r>
        <w:rPr>
          <w:rFonts w:ascii="Times New Roman"/>
          <w:b w:val="false"/>
          <w:i w:val="false"/>
          <w:color w:val="000000"/>
          <w:sz w:val="28"/>
        </w:rPr>
        <w:t>
      30. В строке 1 Таблицы 5 указывается наименование банка.</w:t>
      </w:r>
    </w:p>
    <w:bookmarkEnd w:id="168"/>
    <w:bookmarkStart w:name="z207" w:id="169"/>
    <w:p>
      <w:pPr>
        <w:spacing w:after="0"/>
        <w:ind w:left="0"/>
        <w:jc w:val="both"/>
      </w:pPr>
      <w:r>
        <w:rPr>
          <w:rFonts w:ascii="Times New Roman"/>
          <w:b w:val="false"/>
          <w:i w:val="false"/>
          <w:color w:val="000000"/>
          <w:sz w:val="28"/>
        </w:rPr>
        <w:t>
      31. В строке 2 Таблицы 5 указываются реквизиты банковского счета в банке второго уровня для получения субсидий.</w:t>
      </w:r>
    </w:p>
    <w:bookmarkEnd w:id="169"/>
    <w:bookmarkStart w:name="z208" w:id="170"/>
    <w:p>
      <w:pPr>
        <w:spacing w:after="0"/>
        <w:ind w:left="0"/>
        <w:jc w:val="both"/>
      </w:pPr>
      <w:r>
        <w:rPr>
          <w:rFonts w:ascii="Times New Roman"/>
          <w:b w:val="false"/>
          <w:i w:val="false"/>
          <w:color w:val="000000"/>
          <w:sz w:val="28"/>
        </w:rPr>
        <w:t>
      32. В строке 3 Таблицы 5 указывается банковский идентификационный код.</w:t>
      </w:r>
    </w:p>
    <w:bookmarkEnd w:id="170"/>
    <w:bookmarkStart w:name="z209" w:id="171"/>
    <w:p>
      <w:pPr>
        <w:spacing w:after="0"/>
        <w:ind w:left="0"/>
        <w:jc w:val="both"/>
      </w:pPr>
      <w:r>
        <w:rPr>
          <w:rFonts w:ascii="Times New Roman"/>
          <w:b w:val="false"/>
          <w:i w:val="false"/>
          <w:color w:val="000000"/>
          <w:sz w:val="28"/>
        </w:rPr>
        <w:t>
      33. В строке 4 Таблицы 5 указывается корреспондирующий счет.</w:t>
      </w:r>
    </w:p>
    <w:bookmarkEnd w:id="171"/>
    <w:bookmarkStart w:name="z210" w:id="172"/>
    <w:p>
      <w:pPr>
        <w:spacing w:after="0"/>
        <w:ind w:left="0"/>
        <w:jc w:val="both"/>
      </w:pPr>
      <w:r>
        <w:rPr>
          <w:rFonts w:ascii="Times New Roman"/>
          <w:b w:val="false"/>
          <w:i w:val="false"/>
          <w:color w:val="000000"/>
          <w:sz w:val="28"/>
        </w:rPr>
        <w:t>
      34. В строке 5 Таблицы 5 указывается бизнес индентификационный номер.</w:t>
      </w:r>
    </w:p>
    <w:bookmarkEnd w:id="172"/>
    <w:bookmarkStart w:name="z211" w:id="173"/>
    <w:p>
      <w:pPr>
        <w:spacing w:after="0"/>
        <w:ind w:left="0"/>
        <w:jc w:val="both"/>
      </w:pPr>
      <w:r>
        <w:rPr>
          <w:rFonts w:ascii="Times New Roman"/>
          <w:b w:val="false"/>
          <w:i w:val="false"/>
          <w:color w:val="000000"/>
          <w:sz w:val="28"/>
        </w:rPr>
        <w:t>
      35. В строке 6 Таблицы 5 указывается код бенефициара.</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июня 2026 года № 224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субсидирования стоимости</w:t>
            </w:r>
            <w:r>
              <w:br/>
            </w:r>
            <w:r>
              <w:rPr>
                <w:rFonts w:ascii="Times New Roman"/>
                <w:b w:val="false"/>
                <w:i w:val="false"/>
                <w:color w:val="000000"/>
                <w:sz w:val="20"/>
              </w:rPr>
              <w:t>услуг по подаче воды</w:t>
            </w:r>
            <w:r>
              <w:br/>
            </w:r>
            <w:r>
              <w:rPr>
                <w:rFonts w:ascii="Times New Roman"/>
                <w:b w:val="false"/>
                <w:i w:val="false"/>
                <w:color w:val="000000"/>
                <w:sz w:val="20"/>
              </w:rPr>
              <w:t>в области аквакультуры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5" w:id="174"/>
    <w:p>
      <w:pPr>
        <w:spacing w:after="0"/>
        <w:ind w:left="0"/>
        <w:jc w:val="left"/>
      </w:pPr>
      <w:r>
        <w:rPr>
          <w:rFonts w:ascii="Times New Roman"/>
          <w:b/>
          <w:i w:val="false"/>
          <w:color w:val="000000"/>
        </w:rPr>
        <w:t xml:space="preserve"> Извещение о предоставлении субсидии</w:t>
      </w:r>
    </w:p>
    <w:bookmarkEnd w:id="174"/>
    <w:p>
      <w:pPr>
        <w:spacing w:after="0"/>
        <w:ind w:left="0"/>
        <w:jc w:val="both"/>
      </w:pPr>
      <w:bookmarkStart w:name="z216" w:id="175"/>
      <w:r>
        <w:rPr>
          <w:rFonts w:ascii="Times New Roman"/>
          <w:b w:val="false"/>
          <w:i w:val="false"/>
          <w:color w:val="000000"/>
          <w:sz w:val="28"/>
        </w:rPr>
        <w:t>
      Уважаемый (ая)</w:t>
      </w:r>
    </w:p>
    <w:bookmarkEnd w:id="175"/>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(наименование субъекта аквакультуры или субъекта, обеспечивающего</w:t>
      </w:r>
    </w:p>
    <w:p>
      <w:pPr>
        <w:spacing w:after="0"/>
        <w:ind w:left="0"/>
        <w:jc w:val="both"/>
      </w:pPr>
      <w:r>
        <w:rPr>
          <w:rFonts w:ascii="Times New Roman"/>
          <w:b w:val="false"/>
          <w:i w:val="false"/>
          <w:color w:val="000000"/>
          <w:sz w:val="28"/>
        </w:rPr>
        <w:t>развитие аквакультуры)</w:t>
      </w:r>
    </w:p>
    <w:p>
      <w:pPr>
        <w:spacing w:after="0"/>
        <w:ind w:left="0"/>
        <w:jc w:val="both"/>
      </w:pPr>
      <w:r>
        <w:rPr>
          <w:rFonts w:ascii="Times New Roman"/>
          <w:b w:val="false"/>
          <w:i w:val="false"/>
          <w:color w:val="000000"/>
          <w:sz w:val="28"/>
        </w:rPr>
        <w:t>По Вашему заявлению №________ от "____" _______ 20__ года извещаем</w:t>
      </w:r>
    </w:p>
    <w:p>
      <w:pPr>
        <w:spacing w:after="0"/>
        <w:ind w:left="0"/>
        <w:jc w:val="both"/>
      </w:pPr>
      <w:r>
        <w:rPr>
          <w:rFonts w:ascii="Times New Roman"/>
          <w:b w:val="false"/>
          <w:i w:val="false"/>
          <w:color w:val="000000"/>
          <w:sz w:val="28"/>
        </w:rPr>
        <w:t>о перечислении на расчетный счет водопользователя № __________ суммы</w:t>
      </w:r>
    </w:p>
    <w:p>
      <w:pPr>
        <w:spacing w:after="0"/>
        <w:ind w:left="0"/>
        <w:jc w:val="both"/>
      </w:pPr>
      <w:r>
        <w:rPr>
          <w:rFonts w:ascii="Times New Roman"/>
          <w:b w:val="false"/>
          <w:i w:val="false"/>
          <w:color w:val="000000"/>
          <w:sz w:val="28"/>
        </w:rPr>
        <w:t>субсидий в размере _______________ тенге счетом к оплате</w:t>
      </w:r>
    </w:p>
    <w:p>
      <w:pPr>
        <w:spacing w:after="0"/>
        <w:ind w:left="0"/>
        <w:jc w:val="both"/>
      </w:pPr>
      <w:r>
        <w:rPr>
          <w:rFonts w:ascii="Times New Roman"/>
          <w:b w:val="false"/>
          <w:i w:val="false"/>
          <w:color w:val="000000"/>
          <w:sz w:val="28"/>
        </w:rPr>
        <w:t>от "____" 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июня 2026 года № 224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стоимости услуг по подаче воды</w:t>
            </w:r>
            <w:r>
              <w:br/>
            </w:r>
            <w:r>
              <w:rPr>
                <w:rFonts w:ascii="Times New Roman"/>
                <w:b w:val="false"/>
                <w:i w:val="false"/>
                <w:color w:val="000000"/>
                <w:sz w:val="20"/>
              </w:rPr>
              <w:t>в области аквакультуры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0" w:id="176"/>
    <w:p>
      <w:pPr>
        <w:spacing w:after="0"/>
        <w:ind w:left="0"/>
        <w:jc w:val="both"/>
      </w:pPr>
      <w:r>
        <w:rPr>
          <w:rFonts w:ascii="Times New Roman"/>
          <w:b w:val="false"/>
          <w:i w:val="false"/>
          <w:color w:val="000000"/>
          <w:sz w:val="28"/>
        </w:rPr>
        <w:t>
      Представляется: в уполномоченный орган в области аквакультуры</w:t>
      </w:r>
    </w:p>
    <w:bookmarkEnd w:id="176"/>
    <w:bookmarkStart w:name="z221" w:id="17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https://gosagro.kz/auth/login</w:t>
      </w:r>
    </w:p>
    <w:bookmarkEnd w:id="177"/>
    <w:bookmarkStart w:name="z222" w:id="178"/>
    <w:p>
      <w:pPr>
        <w:spacing w:after="0"/>
        <w:ind w:left="0"/>
        <w:jc w:val="both"/>
      </w:pPr>
      <w:r>
        <w:rPr>
          <w:rFonts w:ascii="Times New Roman"/>
          <w:b w:val="false"/>
          <w:i w:val="false"/>
          <w:color w:val="000000"/>
          <w:sz w:val="28"/>
        </w:rPr>
        <w:t>
      Наименование административной формы: "Информация об уровне выполнения субъектом аквакультуры (услугополучателем) встречных обязательств в ____ году"</w:t>
      </w:r>
    </w:p>
    <w:bookmarkEnd w:id="178"/>
    <w:bookmarkStart w:name="z223" w:id="17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форма № АКВА040000</w:t>
      </w:r>
    </w:p>
    <w:bookmarkEnd w:id="179"/>
    <w:bookmarkStart w:name="z224" w:id="180"/>
    <w:p>
      <w:pPr>
        <w:spacing w:after="0"/>
        <w:ind w:left="0"/>
        <w:jc w:val="both"/>
      </w:pPr>
      <w:r>
        <w:rPr>
          <w:rFonts w:ascii="Times New Roman"/>
          <w:b w:val="false"/>
          <w:i w:val="false"/>
          <w:color w:val="000000"/>
          <w:sz w:val="28"/>
        </w:rPr>
        <w:t>
      Периодичность: годовая</w:t>
      </w:r>
    </w:p>
    <w:bookmarkEnd w:id="180"/>
    <w:bookmarkStart w:name="z225" w:id="18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структурное подразделение местного исполнительного органа области, города республиканского значения и столицы, реализующее функции в области аквакультуры</w:t>
      </w:r>
    </w:p>
    <w:bookmarkEnd w:id="181"/>
    <w:bookmarkStart w:name="z226" w:id="18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с 20 января до конца текущего года</w:t>
      </w:r>
    </w:p>
    <w:bookmarkEnd w:id="182"/>
    <w:bookmarkStart w:name="z227" w:id="183"/>
    <w:p>
      <w:pPr>
        <w:spacing w:after="0"/>
        <w:ind w:left="0"/>
        <w:jc w:val="both"/>
      </w:pPr>
      <w:r>
        <w:rPr>
          <w:rFonts w:ascii="Times New Roman"/>
          <w:b w:val="false"/>
          <w:i w:val="false"/>
          <w:color w:val="000000"/>
          <w:sz w:val="28"/>
        </w:rPr>
        <w:t>
      Таблица. Информация об уровне выполнения субъектом аквакультуры (услугополучателем) встречных обязательств в ____ году</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области, города республиканского значения и столицы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 аквакультуры или субъекта, обеспечивающего развитие аквакультуры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номер/индивидуальный идентификационный номер субъекта аквакультуры или субъекта, обеспечивающего развитие аквакультуры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субсидий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принятия встречных обязательств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выполнения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"Информация об уровне</w:t>
            </w:r>
            <w:r>
              <w:br/>
            </w:r>
            <w:r>
              <w:rPr>
                <w:rFonts w:ascii="Times New Roman"/>
                <w:b w:val="false"/>
                <w:i w:val="false"/>
                <w:color w:val="000000"/>
                <w:sz w:val="20"/>
              </w:rPr>
              <w:t>выполнения субъектом</w:t>
            </w:r>
            <w:r>
              <w:br/>
            </w:r>
            <w:r>
              <w:rPr>
                <w:rFonts w:ascii="Times New Roman"/>
                <w:b w:val="false"/>
                <w:i w:val="false"/>
                <w:color w:val="000000"/>
                <w:sz w:val="20"/>
              </w:rPr>
              <w:t>аквакультуры</w:t>
            </w:r>
            <w:r>
              <w:br/>
            </w:r>
            <w:r>
              <w:rPr>
                <w:rFonts w:ascii="Times New Roman"/>
                <w:b w:val="false"/>
                <w:i w:val="false"/>
                <w:color w:val="000000"/>
                <w:sz w:val="20"/>
              </w:rPr>
              <w:t>(услугополучателем)</w:t>
            </w:r>
            <w:r>
              <w:br/>
            </w:r>
            <w:r>
              <w:rPr>
                <w:rFonts w:ascii="Times New Roman"/>
                <w:b w:val="false"/>
                <w:i w:val="false"/>
                <w:color w:val="000000"/>
                <w:sz w:val="20"/>
              </w:rPr>
              <w:t>встречных обязательств</w:t>
            </w:r>
            <w:r>
              <w:br/>
            </w:r>
            <w:r>
              <w:rPr>
                <w:rFonts w:ascii="Times New Roman"/>
                <w:b w:val="false"/>
                <w:i w:val="false"/>
                <w:color w:val="000000"/>
                <w:sz w:val="20"/>
              </w:rPr>
              <w:t>в ____ году"</w:t>
            </w:r>
          </w:p>
        </w:tc>
      </w:tr>
    </w:tbl>
    <w:bookmarkStart w:name="z229" w:id="18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"Информация об уровне выполнения субъектом аквакультуры (услугополучателем) встречных обязательств в ____ году" (индекс: форма № АКВА040000, периодичность: единовременная)</w:t>
      </w:r>
    </w:p>
    <w:bookmarkEnd w:id="184"/>
    <w:bookmarkStart w:name="z230" w:id="185"/>
    <w:p>
      <w:pPr>
        <w:spacing w:after="0"/>
        <w:ind w:left="0"/>
        <w:jc w:val="left"/>
      </w:pPr>
      <w:r>
        <w:rPr>
          <w:rFonts w:ascii="Times New Roman"/>
          <w:b/>
          <w:i w:val="false"/>
          <w:color w:val="000000"/>
        </w:rPr>
        <w:t xml:space="preserve"> Глава 1. Общие положения</w:t>
      </w:r>
    </w:p>
    <w:bookmarkEnd w:id="185"/>
    <w:bookmarkStart w:name="z231" w:id="18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"Информация об уровне выполнения субъектом аквакультуры (услугополучателем) встречных обязательств в ____ году" (далее – Форма).</w:t>
      </w:r>
    </w:p>
    <w:bookmarkEnd w:id="186"/>
    <w:bookmarkStart w:name="z232" w:id="187"/>
    <w:p>
      <w:pPr>
        <w:spacing w:after="0"/>
        <w:ind w:left="0"/>
        <w:jc w:val="both"/>
      </w:pPr>
      <w:r>
        <w:rPr>
          <w:rFonts w:ascii="Times New Roman"/>
          <w:b w:val="false"/>
          <w:i w:val="false"/>
          <w:color w:val="000000"/>
          <w:sz w:val="28"/>
        </w:rPr>
        <w:t>
      2. Форма заполняется структурными подразделениями местного исполнительного органа области, города республиканского значения и столицы, реализующее функции в области аквакультуры (далее – местный исполнительный орган).</w:t>
      </w:r>
    </w:p>
    <w:bookmarkEnd w:id="187"/>
    <w:bookmarkStart w:name="z233" w:id="188"/>
    <w:p>
      <w:pPr>
        <w:spacing w:after="0"/>
        <w:ind w:left="0"/>
        <w:jc w:val="both"/>
      </w:pPr>
      <w:r>
        <w:rPr>
          <w:rFonts w:ascii="Times New Roman"/>
          <w:b w:val="false"/>
          <w:i w:val="false"/>
          <w:color w:val="000000"/>
          <w:sz w:val="28"/>
        </w:rPr>
        <w:t>
      3. Форма подписывается руководителем, либо лицом, исполняющим его обязанности.</w:t>
      </w:r>
    </w:p>
    <w:bookmarkEnd w:id="188"/>
    <w:bookmarkStart w:name="z234" w:id="189"/>
    <w:p>
      <w:pPr>
        <w:spacing w:after="0"/>
        <w:ind w:left="0"/>
        <w:jc w:val="both"/>
      </w:pPr>
      <w:r>
        <w:rPr>
          <w:rFonts w:ascii="Times New Roman"/>
          <w:b w:val="false"/>
          <w:i w:val="false"/>
          <w:color w:val="000000"/>
          <w:sz w:val="28"/>
        </w:rPr>
        <w:t>
      4. Форма предоставляется местными исполнительными органами в уполномоченный орган в области аквакультуры.</w:t>
      </w:r>
    </w:p>
    <w:bookmarkEnd w:id="189"/>
    <w:bookmarkStart w:name="z235" w:id="190"/>
    <w:p>
      <w:pPr>
        <w:spacing w:after="0"/>
        <w:ind w:left="0"/>
        <w:jc w:val="both"/>
      </w:pPr>
      <w:r>
        <w:rPr>
          <w:rFonts w:ascii="Times New Roman"/>
          <w:b w:val="false"/>
          <w:i w:val="false"/>
          <w:color w:val="000000"/>
          <w:sz w:val="28"/>
        </w:rPr>
        <w:t>
      5. Форма заполняется на казахском и русском языках.</w:t>
      </w:r>
    </w:p>
    <w:bookmarkEnd w:id="190"/>
    <w:bookmarkStart w:name="z236" w:id="191"/>
    <w:p>
      <w:pPr>
        <w:spacing w:after="0"/>
        <w:ind w:left="0"/>
        <w:jc w:val="left"/>
      </w:pPr>
      <w:r>
        <w:rPr>
          <w:rFonts w:ascii="Times New Roman"/>
          <w:b/>
          <w:i w:val="false"/>
          <w:color w:val="000000"/>
        </w:rPr>
        <w:t xml:space="preserve"> Глава 2. Пояснение по заполнению Формы</w:t>
      </w:r>
    </w:p>
    <w:bookmarkEnd w:id="191"/>
    <w:bookmarkStart w:name="z237" w:id="192"/>
    <w:p>
      <w:pPr>
        <w:spacing w:after="0"/>
        <w:ind w:left="0"/>
        <w:jc w:val="both"/>
      </w:pPr>
      <w:r>
        <w:rPr>
          <w:rFonts w:ascii="Times New Roman"/>
          <w:b w:val="false"/>
          <w:i w:val="false"/>
          <w:color w:val="000000"/>
          <w:sz w:val="28"/>
        </w:rPr>
        <w:t>
      6. В графе 1 Таблицы указывается порядковый номер.</w:t>
      </w:r>
    </w:p>
    <w:bookmarkEnd w:id="192"/>
    <w:bookmarkStart w:name="z238" w:id="193"/>
    <w:p>
      <w:pPr>
        <w:spacing w:after="0"/>
        <w:ind w:left="0"/>
        <w:jc w:val="both"/>
      </w:pPr>
      <w:r>
        <w:rPr>
          <w:rFonts w:ascii="Times New Roman"/>
          <w:b w:val="false"/>
          <w:i w:val="false"/>
          <w:color w:val="000000"/>
          <w:sz w:val="28"/>
        </w:rPr>
        <w:t>
      7. В графе 2 Таблицы указывается наименование области, города республиканского значения и столицы согласно Национальному классификатору Республики Казахстан НК РК 11 "Классификатор административно-территориальных объектов", утвержденному приказом Председателя Комитета технического регулирования и метрологии Министерства торговли и интеграции Республики Казахстан от 16 января 2025 года № 2-НҚ "О некоторых вопросах интеграции".</w:t>
      </w:r>
    </w:p>
    <w:bookmarkEnd w:id="193"/>
    <w:bookmarkStart w:name="z239" w:id="194"/>
    <w:p>
      <w:pPr>
        <w:spacing w:after="0"/>
        <w:ind w:left="0"/>
        <w:jc w:val="both"/>
      </w:pPr>
      <w:r>
        <w:rPr>
          <w:rFonts w:ascii="Times New Roman"/>
          <w:b w:val="false"/>
          <w:i w:val="false"/>
          <w:color w:val="000000"/>
          <w:sz w:val="28"/>
        </w:rPr>
        <w:t>
      8. В графе 3 Таблицы указывается полное наименование субъекта аквакультуры или субъекта, обеспечивающего развитие аквакультуры.</w:t>
      </w:r>
    </w:p>
    <w:bookmarkEnd w:id="194"/>
    <w:bookmarkStart w:name="z240" w:id="195"/>
    <w:p>
      <w:pPr>
        <w:spacing w:after="0"/>
        <w:ind w:left="0"/>
        <w:jc w:val="both"/>
      </w:pPr>
      <w:r>
        <w:rPr>
          <w:rFonts w:ascii="Times New Roman"/>
          <w:b w:val="false"/>
          <w:i w:val="false"/>
          <w:color w:val="000000"/>
          <w:sz w:val="28"/>
        </w:rPr>
        <w:t>
      9. В графе 4 Таблицы указывается бизнес-идентификационный номер (для юридических лиц) или индивидуальный идентификационный номер субъекта аквакультуры или субъекта, обеспечивающего развитие аквакультуры.</w:t>
      </w:r>
    </w:p>
    <w:bookmarkEnd w:id="195"/>
    <w:bookmarkStart w:name="z241" w:id="196"/>
    <w:p>
      <w:pPr>
        <w:spacing w:after="0"/>
        <w:ind w:left="0"/>
        <w:jc w:val="both"/>
      </w:pPr>
      <w:r>
        <w:rPr>
          <w:rFonts w:ascii="Times New Roman"/>
          <w:b w:val="false"/>
          <w:i w:val="false"/>
          <w:color w:val="000000"/>
          <w:sz w:val="28"/>
        </w:rPr>
        <w:t>
      10. В графе 5 Таблицы указывается наименование субсидий, получаемых субъектом аквакультуры или субъектом, обеспечивающим развитие аквакультуры.</w:t>
      </w:r>
    </w:p>
    <w:bookmarkEnd w:id="196"/>
    <w:bookmarkStart w:name="z242" w:id="197"/>
    <w:p>
      <w:pPr>
        <w:spacing w:after="0"/>
        <w:ind w:left="0"/>
        <w:jc w:val="both"/>
      </w:pPr>
      <w:r>
        <w:rPr>
          <w:rFonts w:ascii="Times New Roman"/>
          <w:b w:val="false"/>
          <w:i w:val="false"/>
          <w:color w:val="000000"/>
          <w:sz w:val="28"/>
        </w:rPr>
        <w:t>
      11. В графе 6 Таблицы указывается дата принятие встречных обязательств.</w:t>
      </w:r>
    </w:p>
    <w:bookmarkEnd w:id="197"/>
    <w:bookmarkStart w:name="z243" w:id="198"/>
    <w:p>
      <w:pPr>
        <w:spacing w:after="0"/>
        <w:ind w:left="0"/>
        <w:jc w:val="both"/>
      </w:pPr>
      <w:r>
        <w:rPr>
          <w:rFonts w:ascii="Times New Roman"/>
          <w:b w:val="false"/>
          <w:i w:val="false"/>
          <w:color w:val="000000"/>
          <w:sz w:val="28"/>
        </w:rPr>
        <w:t>
      12. В графе 7 Таблицы указывается процент выполнения встречных обязательств.</w:t>
      </w:r>
    </w:p>
    <w:bookmarkEnd w:id="19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