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f464" w14:textId="095f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января 2016 года № 83 "Об утверждении Правил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2 июня 2026 года № 278/НҚ. Зарегистрирован в Министерстве юстиции Республики Казахстан 4 июня 2026 года № 38904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p>
    <w:bookmarkStart w:name="z11" w:id="0"/>
    <w:p>
      <w:pPr>
        <w:spacing w:after="0"/>
        <w:ind w:left="0"/>
        <w:jc w:val="both"/>
      </w:pPr>
      <w:r>
        <w:rPr>
          <w:rFonts w:ascii="Times New Roman"/>
          <w:b w:val="false"/>
          <w:i w:val="false"/>
          <w:color w:val="000000"/>
          <w:sz w:val="28"/>
        </w:rPr>
        <w:t>
      ПРИКАЗЫВАЮ:</w:t>
      </w:r>
    </w:p>
    <w:bookmarkEnd w:id="0"/>
    <w:bookmarkStart w:name="z1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83 "Об утверждении Правил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 (зарегистрирован в Реестре государственной регистрации нормативных правовых актов за № 13324)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 w:id="2"/>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1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 утвержденных указанным приказом:</w:t>
      </w:r>
    </w:p>
    <w:bookmarkEnd w:id="3"/>
    <w:bookmarkStart w:name="z16" w:id="4"/>
    <w:p>
      <w:pPr>
        <w:spacing w:after="0"/>
        <w:ind w:left="0"/>
        <w:jc w:val="both"/>
      </w:pPr>
      <w:r>
        <w:rPr>
          <w:rFonts w:ascii="Times New Roman"/>
          <w:b w:val="false"/>
          <w:i w:val="false"/>
          <w:color w:val="000000"/>
          <w:sz w:val="28"/>
        </w:rPr>
        <w:t>
      "Правила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столицы, областей, городов республиканского значения, а также услугодателями";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8" w:id="5"/>
    <w:p>
      <w:pPr>
        <w:spacing w:after="0"/>
        <w:ind w:left="0"/>
        <w:jc w:val="both"/>
      </w:pPr>
      <w:r>
        <w:rPr>
          <w:rFonts w:ascii="Times New Roman"/>
          <w:b w:val="false"/>
          <w:i w:val="false"/>
          <w:color w:val="000000"/>
          <w:sz w:val="28"/>
        </w:rPr>
        <w:t xml:space="preserve">
      "1. Настоящие Правила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 (далее – Правила) разработаны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w:t>
      </w:r>
    </w:p>
    <w:bookmarkEnd w:id="5"/>
    <w:bookmarkStart w:name="z19" w:id="6"/>
    <w:p>
      <w:pPr>
        <w:spacing w:after="0"/>
        <w:ind w:left="0"/>
        <w:jc w:val="both"/>
      </w:pPr>
      <w:r>
        <w:rPr>
          <w:rFonts w:ascii="Times New Roman"/>
          <w:b w:val="false"/>
          <w:i w:val="false"/>
          <w:color w:val="000000"/>
          <w:sz w:val="28"/>
        </w:rPr>
        <w:t>
      2. Основными задачами и функциями Единого контакт-центра являются:</w:t>
      </w:r>
    </w:p>
    <w:bookmarkEnd w:id="6"/>
    <w:bookmarkStart w:name="z20" w:id="7"/>
    <w:p>
      <w:pPr>
        <w:spacing w:after="0"/>
        <w:ind w:left="0"/>
        <w:jc w:val="both"/>
      </w:pPr>
      <w:r>
        <w:rPr>
          <w:rFonts w:ascii="Times New Roman"/>
          <w:b w:val="false"/>
          <w:i w:val="false"/>
          <w:color w:val="000000"/>
          <w:sz w:val="28"/>
        </w:rPr>
        <w:t>
      1) повышение доступности информации о цифровых, государственных и иных услугах, формах их оказания;</w:t>
      </w:r>
    </w:p>
    <w:bookmarkEnd w:id="7"/>
    <w:bookmarkStart w:name="z21" w:id="8"/>
    <w:p>
      <w:pPr>
        <w:spacing w:after="0"/>
        <w:ind w:left="0"/>
        <w:jc w:val="both"/>
      </w:pPr>
      <w:r>
        <w:rPr>
          <w:rFonts w:ascii="Times New Roman"/>
          <w:b w:val="false"/>
          <w:i w:val="false"/>
          <w:color w:val="000000"/>
          <w:sz w:val="28"/>
        </w:rPr>
        <w:t>
      2) повышение уровня информированности услугополучателей о деятельности государственных органов, а также повышение уровня информированности услугополучателей и государственных органов о порядке и процессе оказания цифровых, государственных и иных услуг;</w:t>
      </w:r>
    </w:p>
    <w:bookmarkEnd w:id="8"/>
    <w:bookmarkStart w:name="z22" w:id="9"/>
    <w:p>
      <w:pPr>
        <w:spacing w:after="0"/>
        <w:ind w:left="0"/>
        <w:jc w:val="both"/>
      </w:pPr>
      <w:r>
        <w:rPr>
          <w:rFonts w:ascii="Times New Roman"/>
          <w:b w:val="false"/>
          <w:i w:val="false"/>
          <w:color w:val="000000"/>
          <w:sz w:val="28"/>
        </w:rPr>
        <w:t>
      3) взаимодействие с центральными государственными органами, местными исполнительными органами столицы, областей, городов республиканского значения и услугодателями по вопросам предоставления информации по государственным услугам, взаимодействие с государственными органами и оператором "цифрового правительства" по цифровым и иным услугам;</w:t>
      </w:r>
    </w:p>
    <w:bookmarkEnd w:id="9"/>
    <w:bookmarkStart w:name="z23" w:id="10"/>
    <w:p>
      <w:pPr>
        <w:spacing w:after="0"/>
        <w:ind w:left="0"/>
        <w:jc w:val="both"/>
      </w:pPr>
      <w:r>
        <w:rPr>
          <w:rFonts w:ascii="Times New Roman"/>
          <w:b w:val="false"/>
          <w:i w:val="false"/>
          <w:color w:val="000000"/>
          <w:sz w:val="28"/>
        </w:rPr>
        <w:t>
      4) обеспечение услугополучателей доступными каналами связи для получения информации по цифровым, государственным и иным услугам.</w:t>
      </w:r>
    </w:p>
    <w:bookmarkEnd w:id="10"/>
    <w:bookmarkStart w:name="z24" w:id="11"/>
    <w:p>
      <w:pPr>
        <w:spacing w:after="0"/>
        <w:ind w:left="0"/>
        <w:jc w:val="both"/>
      </w:pPr>
      <w:r>
        <w:rPr>
          <w:rFonts w:ascii="Times New Roman"/>
          <w:b w:val="false"/>
          <w:i w:val="false"/>
          <w:color w:val="000000"/>
          <w:sz w:val="28"/>
        </w:rPr>
        <w:t>
      3. В настоящих Правилах используются следующие понятия и сокращения:</w:t>
      </w:r>
    </w:p>
    <w:bookmarkEnd w:id="11"/>
    <w:bookmarkStart w:name="z25" w:id="12"/>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2"/>
    <w:bookmarkStart w:name="z26" w:id="13"/>
    <w:p>
      <w:pPr>
        <w:spacing w:after="0"/>
        <w:ind w:left="0"/>
        <w:jc w:val="both"/>
      </w:pPr>
      <w:r>
        <w:rPr>
          <w:rFonts w:ascii="Times New Roman"/>
          <w:b w:val="false"/>
          <w:i w:val="false"/>
          <w:color w:val="000000"/>
          <w:sz w:val="28"/>
        </w:rPr>
        <w:t>
      2) информационно-справочная база знаний Единого контакт-центра (далее – База знаний) – цифровая база данных Единого контакт-центра для хранения, пополнения, обновления и поиска необходимой информации для предоставления ответа услугополучателю;</w:t>
      </w:r>
    </w:p>
    <w:bookmarkEnd w:id="13"/>
    <w:bookmarkStart w:name="z27" w:id="14"/>
    <w:p>
      <w:pPr>
        <w:spacing w:after="0"/>
        <w:ind w:left="0"/>
        <w:jc w:val="both"/>
      </w:pPr>
      <w:r>
        <w:rPr>
          <w:rFonts w:ascii="Times New Roman"/>
          <w:b w:val="false"/>
          <w:i w:val="false"/>
          <w:color w:val="000000"/>
          <w:sz w:val="28"/>
        </w:rPr>
        <w:t>
      3) оператор Единого контакт-центра (далее – оператор) – сотрудник Единого контакт-центра, осуществляющий информационно-справочную поддержку услугополучателей по интересующим их услугам;</w:t>
      </w:r>
    </w:p>
    <w:bookmarkEnd w:id="14"/>
    <w:bookmarkStart w:name="z28" w:id="15"/>
    <w:p>
      <w:pPr>
        <w:spacing w:after="0"/>
        <w:ind w:left="0"/>
        <w:jc w:val="both"/>
      </w:pPr>
      <w:r>
        <w:rPr>
          <w:rFonts w:ascii="Times New Roman"/>
          <w:b w:val="false"/>
          <w:i w:val="false"/>
          <w:color w:val="000000"/>
          <w:sz w:val="28"/>
        </w:rPr>
        <w:t>
      4)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15"/>
    <w:bookmarkStart w:name="z29" w:id="16"/>
    <w:p>
      <w:pPr>
        <w:spacing w:after="0"/>
        <w:ind w:left="0"/>
        <w:jc w:val="both"/>
      </w:pPr>
      <w:r>
        <w:rPr>
          <w:rFonts w:ascii="Times New Roman"/>
          <w:b w:val="false"/>
          <w:i w:val="false"/>
          <w:color w:val="000000"/>
          <w:sz w:val="28"/>
        </w:rPr>
        <w:t>
      5)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или социально ответственные услуги в соответствии с законодательством Республики Казахстан;</w:t>
      </w:r>
    </w:p>
    <w:bookmarkEnd w:id="16"/>
    <w:bookmarkStart w:name="z30" w:id="17"/>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
    <w:bookmarkStart w:name="z31" w:id="18"/>
    <w:p>
      <w:pPr>
        <w:spacing w:after="0"/>
        <w:ind w:left="0"/>
        <w:jc w:val="both"/>
      </w:pPr>
      <w:r>
        <w:rPr>
          <w:rFonts w:ascii="Times New Roman"/>
          <w:b w:val="false"/>
          <w:i w:val="false"/>
          <w:color w:val="000000"/>
          <w:sz w:val="28"/>
        </w:rPr>
        <w:t>
      7) цифровая система мониторинга оказания государственных услуг – цифровая система, предназначенная для цифровизации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18"/>
    <w:bookmarkStart w:name="z32" w:id="19"/>
    <w:p>
      <w:pPr>
        <w:spacing w:after="0"/>
        <w:ind w:left="0"/>
        <w:jc w:val="both"/>
      </w:pPr>
      <w:r>
        <w:rPr>
          <w:rFonts w:ascii="Times New Roman"/>
          <w:b w:val="false"/>
          <w:i w:val="false"/>
          <w:color w:val="000000"/>
          <w:sz w:val="28"/>
        </w:rPr>
        <w:t>
      8)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w:t>
      </w:r>
    </w:p>
    <w:bookmarkEnd w:id="19"/>
    <w:bookmarkStart w:name="z33" w:id="20"/>
    <w:p>
      <w:pPr>
        <w:spacing w:after="0"/>
        <w:ind w:left="0"/>
        <w:jc w:val="both"/>
      </w:pPr>
      <w:r>
        <w:rPr>
          <w:rFonts w:ascii="Times New Roman"/>
          <w:b w:val="false"/>
          <w:i w:val="false"/>
          <w:color w:val="000000"/>
          <w:sz w:val="28"/>
        </w:rPr>
        <w:t>
      9) цифровая услуга – услуга по имущественному найму (аренде, временному использованию) и (или) размещению вычислительных ресурсов, предоставлению программного обеспечения, программных продуктов, технических средств в пользование, включая услуги связи, посредством которых обеспечивается функционирование данных услуг через сервисную модель цифровизации, в соответствии с правилами создания, развития и размещения цифровых объектов;</w:t>
      </w:r>
    </w:p>
    <w:bookmarkEnd w:id="20"/>
    <w:bookmarkStart w:name="z34" w:id="21"/>
    <w:p>
      <w:pPr>
        <w:spacing w:after="0"/>
        <w:ind w:left="0"/>
        <w:jc w:val="both"/>
      </w:pPr>
      <w:r>
        <w:rPr>
          <w:rFonts w:ascii="Times New Roman"/>
          <w:b w:val="false"/>
          <w:i w:val="false"/>
          <w:color w:val="000000"/>
          <w:sz w:val="28"/>
        </w:rPr>
        <w:t>
      10) оператор "цифрового правительства" (далее – оператор ЦП) – юридическое лицо, определяемое Правительством Республики Казахстан, на которое возложено обеспечение функционирования цифровых объектов "цифрового правительства".</w:t>
      </w:r>
    </w:p>
    <w:bookmarkEnd w:id="21"/>
    <w:bookmarkStart w:name="z35" w:id="22"/>
    <w:p>
      <w:pPr>
        <w:spacing w:after="0"/>
        <w:ind w:left="0"/>
        <w:jc w:val="both"/>
      </w:pPr>
      <w:r>
        <w:rPr>
          <w:rFonts w:ascii="Times New Roman"/>
          <w:b w:val="false"/>
          <w:i w:val="false"/>
          <w:color w:val="000000"/>
          <w:sz w:val="28"/>
        </w:rPr>
        <w:t>
      4. Единый контакт-центр:</w:t>
      </w:r>
    </w:p>
    <w:bookmarkEnd w:id="22"/>
    <w:bookmarkStart w:name="z36" w:id="23"/>
    <w:p>
      <w:pPr>
        <w:spacing w:after="0"/>
        <w:ind w:left="0"/>
        <w:jc w:val="both"/>
      </w:pPr>
      <w:r>
        <w:rPr>
          <w:rFonts w:ascii="Times New Roman"/>
          <w:b w:val="false"/>
          <w:i w:val="false"/>
          <w:color w:val="000000"/>
          <w:sz w:val="28"/>
        </w:rPr>
        <w:t>
      1) осуществляет круглосуточное консультационное сопровождение физических и юридических лиц по вопросам оказания государственных и иных услуг;</w:t>
      </w:r>
    </w:p>
    <w:bookmarkEnd w:id="23"/>
    <w:bookmarkStart w:name="z37" w:id="24"/>
    <w:p>
      <w:pPr>
        <w:spacing w:after="0"/>
        <w:ind w:left="0"/>
        <w:jc w:val="both"/>
      </w:pPr>
      <w:r>
        <w:rPr>
          <w:rFonts w:ascii="Times New Roman"/>
          <w:b w:val="false"/>
          <w:i w:val="false"/>
          <w:color w:val="000000"/>
          <w:sz w:val="28"/>
        </w:rPr>
        <w:t>
      2) осуществляет круглосуточное консультационное сопровождение физических и юридических лиц, государственных органов по вопросам "цифрового правительства";</w:t>
      </w:r>
    </w:p>
    <w:bookmarkEnd w:id="24"/>
    <w:bookmarkStart w:name="z38" w:id="25"/>
    <w:p>
      <w:pPr>
        <w:spacing w:after="0"/>
        <w:ind w:left="0"/>
        <w:jc w:val="both"/>
      </w:pPr>
      <w:r>
        <w:rPr>
          <w:rFonts w:ascii="Times New Roman"/>
          <w:b w:val="false"/>
          <w:i w:val="false"/>
          <w:color w:val="000000"/>
          <w:sz w:val="28"/>
        </w:rPr>
        <w:t>
      3) направляет государственным органам и иным организациям запросы для дачи разъяснений по вопросам, возникшим у получателя государственных и иных услуг, в том числе сервиса цифровых документов;</w:t>
      </w:r>
    </w:p>
    <w:bookmarkEnd w:id="25"/>
    <w:bookmarkStart w:name="z39" w:id="26"/>
    <w:p>
      <w:pPr>
        <w:spacing w:after="0"/>
        <w:ind w:left="0"/>
        <w:jc w:val="both"/>
      </w:pPr>
      <w:r>
        <w:rPr>
          <w:rFonts w:ascii="Times New Roman"/>
          <w:b w:val="false"/>
          <w:i w:val="false"/>
          <w:color w:val="000000"/>
          <w:sz w:val="28"/>
        </w:rPr>
        <w:t>
      4) на систематической основе направляет государственным органам и иным организациям информацию по поступившим обращениям физических и юридических лиц, а также их филиалам и представительствам.";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"14. По письменному требованию уполномоченного органа в сфере цифровизации и (или) уполномоченного органа по оценке и контролю за качеством оказания государственных услуг Единый контакт-центр предоставляет запись разговора оператора в срок, не превышающий четырех часов после получения соответствующего запроса. При этом в запросе указывается дата и номер телефона услугополучателя.";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"16. Контроль за качеством предоставления Единым контакт-центром информации по вопросам оказания государственных и иных услуг осуществляется уполномоченным органом в сфере цифровизации.</w:t>
      </w:r>
    </w:p>
    <w:bookmarkEnd w:id="28"/>
    <w:bookmarkStart w:name="z44" w:id="29"/>
    <w:p>
      <w:pPr>
        <w:spacing w:after="0"/>
        <w:ind w:left="0"/>
        <w:jc w:val="both"/>
      </w:pPr>
      <w:r>
        <w:rPr>
          <w:rFonts w:ascii="Times New Roman"/>
          <w:b w:val="false"/>
          <w:i w:val="false"/>
          <w:color w:val="000000"/>
          <w:sz w:val="28"/>
        </w:rPr>
        <w:t>
      17. Для предоставления Единым контакт-центром консультаций по цифровым услугам оператор ЦП:</w:t>
      </w:r>
    </w:p>
    <w:bookmarkEnd w:id="29"/>
    <w:bookmarkStart w:name="z45" w:id="30"/>
    <w:p>
      <w:pPr>
        <w:spacing w:after="0"/>
        <w:ind w:left="0"/>
        <w:jc w:val="both"/>
      </w:pPr>
      <w:r>
        <w:rPr>
          <w:rFonts w:ascii="Times New Roman"/>
          <w:b w:val="false"/>
          <w:i w:val="false"/>
          <w:color w:val="000000"/>
          <w:sz w:val="28"/>
        </w:rPr>
        <w:t>
      1) проводит обучение операторов;</w:t>
      </w:r>
    </w:p>
    <w:bookmarkEnd w:id="30"/>
    <w:bookmarkStart w:name="z46" w:id="31"/>
    <w:p>
      <w:pPr>
        <w:spacing w:after="0"/>
        <w:ind w:left="0"/>
        <w:jc w:val="both"/>
      </w:pPr>
      <w:r>
        <w:rPr>
          <w:rFonts w:ascii="Times New Roman"/>
          <w:b w:val="false"/>
          <w:i w:val="false"/>
          <w:color w:val="000000"/>
          <w:sz w:val="28"/>
        </w:rPr>
        <w:t>
      2) предоставляет необходимую информацию для актуализации Базы знаний;</w:t>
      </w:r>
    </w:p>
    <w:bookmarkEnd w:id="31"/>
    <w:bookmarkStart w:name="z47" w:id="32"/>
    <w:p>
      <w:pPr>
        <w:spacing w:after="0"/>
        <w:ind w:left="0"/>
        <w:jc w:val="both"/>
      </w:pPr>
      <w:r>
        <w:rPr>
          <w:rFonts w:ascii="Times New Roman"/>
          <w:b w:val="false"/>
          <w:i w:val="false"/>
          <w:color w:val="000000"/>
          <w:sz w:val="28"/>
        </w:rPr>
        <w:t>
      3) формирует группы ответственных лиц из числа своих работников для разрешения запросов услугополучателей, поступающих из Единого контакт-центра.</w:t>
      </w:r>
    </w:p>
    <w:bookmarkEnd w:id="32"/>
    <w:bookmarkStart w:name="z48" w:id="33"/>
    <w:p>
      <w:pPr>
        <w:spacing w:after="0"/>
        <w:ind w:left="0"/>
        <w:jc w:val="both"/>
      </w:pPr>
      <w:r>
        <w:rPr>
          <w:rFonts w:ascii="Times New Roman"/>
          <w:b w:val="false"/>
          <w:i w:val="false"/>
          <w:color w:val="000000"/>
          <w:sz w:val="28"/>
        </w:rPr>
        <w:t>
      18. Участники взаимодействия в рамках оказания государственных, иных и цифровых услуг:</w:t>
      </w:r>
    </w:p>
    <w:bookmarkEnd w:id="33"/>
    <w:bookmarkStart w:name="z49" w:id="34"/>
    <w:p>
      <w:pPr>
        <w:spacing w:after="0"/>
        <w:ind w:left="0"/>
        <w:jc w:val="both"/>
      </w:pPr>
      <w:r>
        <w:rPr>
          <w:rFonts w:ascii="Times New Roman"/>
          <w:b w:val="false"/>
          <w:i w:val="false"/>
          <w:color w:val="000000"/>
          <w:sz w:val="28"/>
        </w:rPr>
        <w:t>
      1) Единый контакт-центр;</w:t>
      </w:r>
    </w:p>
    <w:bookmarkEnd w:id="34"/>
    <w:bookmarkStart w:name="z50" w:id="35"/>
    <w:p>
      <w:pPr>
        <w:spacing w:after="0"/>
        <w:ind w:left="0"/>
        <w:jc w:val="both"/>
      </w:pPr>
      <w:r>
        <w:rPr>
          <w:rFonts w:ascii="Times New Roman"/>
          <w:b w:val="false"/>
          <w:i w:val="false"/>
          <w:color w:val="000000"/>
          <w:sz w:val="28"/>
        </w:rPr>
        <w:t>
      2) уполномоченный орган в сфере цифровизации;</w:t>
      </w:r>
    </w:p>
    <w:bookmarkEnd w:id="35"/>
    <w:bookmarkStart w:name="z51" w:id="36"/>
    <w:p>
      <w:pPr>
        <w:spacing w:after="0"/>
        <w:ind w:left="0"/>
        <w:jc w:val="both"/>
      </w:pPr>
      <w:r>
        <w:rPr>
          <w:rFonts w:ascii="Times New Roman"/>
          <w:b w:val="false"/>
          <w:i w:val="false"/>
          <w:color w:val="000000"/>
          <w:sz w:val="28"/>
        </w:rPr>
        <w:t>
      3) уполномоченный орган по оценке и контролю за качеством оказания государственных услуг;</w:t>
      </w:r>
    </w:p>
    <w:bookmarkEnd w:id="36"/>
    <w:bookmarkStart w:name="z52" w:id="37"/>
    <w:p>
      <w:pPr>
        <w:spacing w:after="0"/>
        <w:ind w:left="0"/>
        <w:jc w:val="both"/>
      </w:pPr>
      <w:r>
        <w:rPr>
          <w:rFonts w:ascii="Times New Roman"/>
          <w:b w:val="false"/>
          <w:i w:val="false"/>
          <w:color w:val="000000"/>
          <w:sz w:val="28"/>
        </w:rPr>
        <w:t>
      4) центральные государственные органы;</w:t>
      </w:r>
    </w:p>
    <w:bookmarkEnd w:id="37"/>
    <w:bookmarkStart w:name="z53" w:id="38"/>
    <w:p>
      <w:pPr>
        <w:spacing w:after="0"/>
        <w:ind w:left="0"/>
        <w:jc w:val="both"/>
      </w:pPr>
      <w:r>
        <w:rPr>
          <w:rFonts w:ascii="Times New Roman"/>
          <w:b w:val="false"/>
          <w:i w:val="false"/>
          <w:color w:val="000000"/>
          <w:sz w:val="28"/>
        </w:rPr>
        <w:t>
      5) местные исполнительные органы столицы, областей, городов республиканского значения (далее – местные исполнительные органы);</w:t>
      </w:r>
    </w:p>
    <w:bookmarkEnd w:id="38"/>
    <w:bookmarkStart w:name="z54" w:id="39"/>
    <w:p>
      <w:pPr>
        <w:spacing w:after="0"/>
        <w:ind w:left="0"/>
        <w:jc w:val="both"/>
      </w:pPr>
      <w:r>
        <w:rPr>
          <w:rFonts w:ascii="Times New Roman"/>
          <w:b w:val="false"/>
          <w:i w:val="false"/>
          <w:color w:val="000000"/>
          <w:sz w:val="28"/>
        </w:rPr>
        <w:t>
      6) иные услугодатели.";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главы 3</w:t>
      </w:r>
      <w:r>
        <w:rPr>
          <w:rFonts w:ascii="Times New Roman"/>
          <w:b w:val="false"/>
          <w:i w:val="false"/>
          <w:color w:val="000000"/>
          <w:sz w:val="28"/>
        </w:rPr>
        <w:t xml:space="preserve"> изложить в следующей редакции:</w:t>
      </w:r>
    </w:p>
    <w:bookmarkStart w:name="z56" w:id="40"/>
    <w:p>
      <w:pPr>
        <w:spacing w:after="0"/>
        <w:ind w:left="0"/>
        <w:jc w:val="both"/>
      </w:pPr>
      <w:r>
        <w:rPr>
          <w:rFonts w:ascii="Times New Roman"/>
          <w:b w:val="false"/>
          <w:i w:val="false"/>
          <w:color w:val="000000"/>
          <w:sz w:val="28"/>
        </w:rPr>
        <w:t>
      "Глава 3. Порядок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 в рамках оказания государственных услуг и информационно-коммуникационных услуг";</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8" w:id="41"/>
    <w:p>
      <w:pPr>
        <w:spacing w:after="0"/>
        <w:ind w:left="0"/>
        <w:jc w:val="both"/>
      </w:pPr>
      <w:r>
        <w:rPr>
          <w:rFonts w:ascii="Times New Roman"/>
          <w:b w:val="false"/>
          <w:i w:val="false"/>
          <w:color w:val="000000"/>
          <w:sz w:val="28"/>
        </w:rPr>
        <w:t>
      "29. Для надлежащего информирования Единым контакт-центром услугополучателей о стадии оказания государственной услуги услугодатели вносят данные о стадии оказания государственной услуги в цифровую систему мониторинга оказания государственных услуг.</w:t>
      </w:r>
    </w:p>
    <w:bookmarkEnd w:id="41"/>
    <w:bookmarkStart w:name="z59" w:id="42"/>
    <w:p>
      <w:pPr>
        <w:spacing w:after="0"/>
        <w:ind w:left="0"/>
        <w:jc w:val="both"/>
      </w:pPr>
      <w:r>
        <w:rPr>
          <w:rFonts w:ascii="Times New Roman"/>
          <w:b w:val="false"/>
          <w:i w:val="false"/>
          <w:color w:val="000000"/>
          <w:sz w:val="28"/>
        </w:rPr>
        <w:t xml:space="preserve">
      Порядок внесения услугодателями данных в цифровую систему мониторинга оказания государственных услуг устанавливается согласно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Республики Казахстан за № 8555).";</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33 </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2" w:id="43"/>
    <w:p>
      <w:pPr>
        <w:spacing w:after="0"/>
        <w:ind w:left="0"/>
        <w:jc w:val="both"/>
      </w:pPr>
      <w:r>
        <w:rPr>
          <w:rFonts w:ascii="Times New Roman"/>
          <w:b w:val="false"/>
          <w:i w:val="false"/>
          <w:color w:val="000000"/>
          <w:sz w:val="28"/>
        </w:rPr>
        <w:t>
      "34. Единый контакт-центр осуществляет круглосуточное консультационное сопровождение центральных государственных органов, местных исполнительных органов и услугодателей по вопросам, оказываемым им цифровых услуг.</w:t>
      </w:r>
    </w:p>
    <w:bookmarkEnd w:id="43"/>
    <w:bookmarkStart w:name="z63" w:id="44"/>
    <w:p>
      <w:pPr>
        <w:spacing w:after="0"/>
        <w:ind w:left="0"/>
        <w:jc w:val="both"/>
      </w:pPr>
      <w:r>
        <w:rPr>
          <w:rFonts w:ascii="Times New Roman"/>
          <w:b w:val="false"/>
          <w:i w:val="false"/>
          <w:color w:val="000000"/>
          <w:sz w:val="28"/>
        </w:rPr>
        <w:t>
      35. При поступлении запроса от центральных государственных органов, местных исполнительных органов и услугодателей по вопросам оказания цифровых услуг Единый контакт-центр предоставляет консультацию.</w:t>
      </w:r>
    </w:p>
    <w:bookmarkEnd w:id="44"/>
    <w:bookmarkStart w:name="z64" w:id="45"/>
    <w:p>
      <w:pPr>
        <w:spacing w:after="0"/>
        <w:ind w:left="0"/>
        <w:jc w:val="both"/>
      </w:pPr>
      <w:r>
        <w:rPr>
          <w:rFonts w:ascii="Times New Roman"/>
          <w:b w:val="false"/>
          <w:i w:val="false"/>
          <w:color w:val="000000"/>
          <w:sz w:val="28"/>
        </w:rPr>
        <w:t>
      36. При отсутствии необходимой информации Единый контакт-центр направляет запрос государственного органа оператору ЦП.</w:t>
      </w:r>
    </w:p>
    <w:bookmarkEnd w:id="45"/>
    <w:bookmarkStart w:name="z65" w:id="46"/>
    <w:p>
      <w:pPr>
        <w:spacing w:after="0"/>
        <w:ind w:left="0"/>
        <w:jc w:val="both"/>
      </w:pPr>
      <w:r>
        <w:rPr>
          <w:rFonts w:ascii="Times New Roman"/>
          <w:b w:val="false"/>
          <w:i w:val="false"/>
          <w:color w:val="000000"/>
          <w:sz w:val="28"/>
        </w:rPr>
        <w:t>
      37. Запросы государственных органов по вопросам оказания цифровых услуг разрешаются в порядке и сроки, установленные Регламентом обработки запросов от пользователей цифровых услуг, утвержденным Единым контакт-центром по согласованию с оператором ЦП.</w:t>
      </w:r>
    </w:p>
    <w:bookmarkEnd w:id="46"/>
    <w:bookmarkStart w:name="z66" w:id="47"/>
    <w:p>
      <w:pPr>
        <w:spacing w:after="0"/>
        <w:ind w:left="0"/>
        <w:jc w:val="both"/>
      </w:pPr>
      <w:r>
        <w:rPr>
          <w:rFonts w:ascii="Times New Roman"/>
          <w:b w:val="false"/>
          <w:i w:val="false"/>
          <w:color w:val="000000"/>
          <w:sz w:val="28"/>
        </w:rPr>
        <w:t>
      38. При полном или частичном перерыве в оказании цифровых услуг, связанном с заменой оборудования, программного обеспечения или проведения других работ, Единый контакт-центр на основании информации, поступившей от оператора ЦП, оповещает центральные государственные органы, местные исполнительные органы и услугодателей не менее чем за сутки до планируемого перерыва в оказании цифровых услуг.</w:t>
      </w:r>
    </w:p>
    <w:bookmarkEnd w:id="47"/>
    <w:bookmarkStart w:name="z67" w:id="48"/>
    <w:p>
      <w:pPr>
        <w:spacing w:after="0"/>
        <w:ind w:left="0"/>
        <w:jc w:val="both"/>
      </w:pPr>
      <w:r>
        <w:rPr>
          <w:rFonts w:ascii="Times New Roman"/>
          <w:b w:val="false"/>
          <w:i w:val="false"/>
          <w:color w:val="000000"/>
          <w:sz w:val="28"/>
        </w:rPr>
        <w:t>
      39. В рамках мониторинга качества оказания цифровых услуг Единый контакт-центр ежемесячно к пятому числу месяца, следующего за отчетным, направляет сформированный цифровой системой отчет по вопросам оказания цифровых услуг:</w:t>
      </w:r>
    </w:p>
    <w:bookmarkEnd w:id="48"/>
    <w:bookmarkStart w:name="z68" w:id="49"/>
    <w:p>
      <w:pPr>
        <w:spacing w:after="0"/>
        <w:ind w:left="0"/>
        <w:jc w:val="both"/>
      </w:pPr>
      <w:r>
        <w:rPr>
          <w:rFonts w:ascii="Times New Roman"/>
          <w:b w:val="false"/>
          <w:i w:val="false"/>
          <w:color w:val="000000"/>
          <w:sz w:val="28"/>
        </w:rPr>
        <w:t>
      1) в уполномоченный орган в сфере цифровизации;</w:t>
      </w:r>
    </w:p>
    <w:bookmarkEnd w:id="49"/>
    <w:bookmarkStart w:name="z69" w:id="50"/>
    <w:p>
      <w:pPr>
        <w:spacing w:after="0"/>
        <w:ind w:left="0"/>
        <w:jc w:val="both"/>
      </w:pPr>
      <w:r>
        <w:rPr>
          <w:rFonts w:ascii="Times New Roman"/>
          <w:b w:val="false"/>
          <w:i w:val="false"/>
          <w:color w:val="000000"/>
          <w:sz w:val="28"/>
        </w:rPr>
        <w:t>
      2) оператору ЦП;</w:t>
      </w:r>
    </w:p>
    <w:bookmarkEnd w:id="50"/>
    <w:bookmarkStart w:name="z70" w:id="51"/>
    <w:p>
      <w:pPr>
        <w:spacing w:after="0"/>
        <w:ind w:left="0"/>
        <w:jc w:val="both"/>
      </w:pPr>
      <w:r>
        <w:rPr>
          <w:rFonts w:ascii="Times New Roman"/>
          <w:b w:val="false"/>
          <w:i w:val="false"/>
          <w:color w:val="000000"/>
          <w:sz w:val="28"/>
        </w:rPr>
        <w:t>
      3) государственным органам – получателям цифровых услуг.";</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 приложения 1</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Единого контакт-центра</w:t>
            </w:r>
            <w:r>
              <w:br/>
            </w:r>
            <w:r>
              <w:rPr>
                <w:rFonts w:ascii="Times New Roman"/>
                <w:b w:val="false"/>
                <w:i w:val="false"/>
                <w:color w:val="000000"/>
                <w:sz w:val="20"/>
              </w:rPr>
              <w:t>и взаимодействия Единого</w:t>
            </w:r>
            <w:r>
              <w:br/>
            </w:r>
            <w:r>
              <w:rPr>
                <w:rFonts w:ascii="Times New Roman"/>
                <w:b w:val="false"/>
                <w:i w:val="false"/>
                <w:color w:val="000000"/>
                <w:sz w:val="20"/>
              </w:rPr>
              <w:t>контакт-центра с центральными</w:t>
            </w:r>
            <w:r>
              <w:br/>
            </w:r>
            <w:r>
              <w:rPr>
                <w:rFonts w:ascii="Times New Roman"/>
                <w:b w:val="false"/>
                <w:i w:val="false"/>
                <w:color w:val="000000"/>
                <w:sz w:val="20"/>
              </w:rPr>
              <w:t>государственными органами,</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областей, городов</w:t>
            </w:r>
            <w:r>
              <w:br/>
            </w:r>
            <w:r>
              <w:rPr>
                <w:rFonts w:ascii="Times New Roman"/>
                <w:b w:val="false"/>
                <w:i w:val="false"/>
                <w:color w:val="000000"/>
                <w:sz w:val="20"/>
              </w:rPr>
              <w:t>республиканского значения, столицы,</w:t>
            </w:r>
            <w:r>
              <w:br/>
            </w:r>
            <w:r>
              <w:rPr>
                <w:rFonts w:ascii="Times New Roman"/>
                <w:b w:val="false"/>
                <w:i w:val="false"/>
                <w:color w:val="000000"/>
                <w:sz w:val="20"/>
              </w:rPr>
              <w:t xml:space="preserve">а также услугодателями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53"/>
    <w:p>
      <w:pPr>
        <w:spacing w:after="0"/>
        <w:ind w:left="0"/>
        <w:jc w:val="both"/>
      </w:pPr>
      <w:r>
        <w:rPr>
          <w:rFonts w:ascii="Times New Roman"/>
          <w:b w:val="false"/>
          <w:i w:val="false"/>
          <w:color w:val="000000"/>
          <w:sz w:val="28"/>
        </w:rPr>
        <w:t>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 приложения 2</w:t>
      </w:r>
      <w:r>
        <w:rPr>
          <w:rFonts w:ascii="Times New Roman"/>
          <w:b w:val="false"/>
          <w:i w:val="false"/>
          <w:color w:val="000000"/>
          <w:sz w:val="28"/>
        </w:rPr>
        <w:t xml:space="preserve"> изложить в следующей редакции:</w:t>
      </w:r>
    </w:p>
    <w:bookmarkStart w:name="z77" w:id="54"/>
    <w:p>
      <w:pPr>
        <w:spacing w:after="0"/>
        <w:ind w:left="0"/>
        <w:jc w:val="both"/>
      </w:pPr>
      <w:r>
        <w:rPr>
          <w:rFonts w:ascii="Times New Roman"/>
          <w:b w:val="false"/>
          <w:i w:val="false"/>
          <w:color w:val="000000"/>
          <w:sz w:val="28"/>
        </w:rPr>
        <w:t>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Единого контакт-центра</w:t>
            </w:r>
            <w:r>
              <w:br/>
            </w:r>
            <w:r>
              <w:rPr>
                <w:rFonts w:ascii="Times New Roman"/>
                <w:b w:val="false"/>
                <w:i w:val="false"/>
                <w:color w:val="000000"/>
                <w:sz w:val="20"/>
              </w:rPr>
              <w:t>и взаимодействия Единого</w:t>
            </w:r>
            <w:r>
              <w:br/>
            </w:r>
            <w:r>
              <w:rPr>
                <w:rFonts w:ascii="Times New Roman"/>
                <w:b w:val="false"/>
                <w:i w:val="false"/>
                <w:color w:val="000000"/>
                <w:sz w:val="20"/>
              </w:rPr>
              <w:t>контакт-центра с центральными</w:t>
            </w:r>
            <w:r>
              <w:br/>
            </w:r>
            <w:r>
              <w:rPr>
                <w:rFonts w:ascii="Times New Roman"/>
                <w:b w:val="false"/>
                <w:i w:val="false"/>
                <w:color w:val="000000"/>
                <w:sz w:val="20"/>
              </w:rPr>
              <w:t>государственными органами,</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областей, городов</w:t>
            </w:r>
            <w:r>
              <w:br/>
            </w:r>
            <w:r>
              <w:rPr>
                <w:rFonts w:ascii="Times New Roman"/>
                <w:b w:val="false"/>
                <w:i w:val="false"/>
                <w:color w:val="000000"/>
                <w:sz w:val="20"/>
              </w:rPr>
              <w:t>республиканского значения, столицы,</w:t>
            </w:r>
            <w:r>
              <w:br/>
            </w:r>
            <w:r>
              <w:rPr>
                <w:rFonts w:ascii="Times New Roman"/>
                <w:b w:val="false"/>
                <w:i w:val="false"/>
                <w:color w:val="000000"/>
                <w:sz w:val="20"/>
              </w:rPr>
              <w:t xml:space="preserve">а также услугодателями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55"/>
    <w:p>
      <w:pPr>
        <w:spacing w:after="0"/>
        <w:ind w:left="0"/>
        <w:jc w:val="both"/>
      </w:pPr>
      <w:r>
        <w:rPr>
          <w:rFonts w:ascii="Times New Roman"/>
          <w:b w:val="false"/>
          <w:i w:val="false"/>
          <w:color w:val="000000"/>
          <w:sz w:val="28"/>
        </w:rPr>
        <w:t>
      ".</w:t>
      </w:r>
    </w:p>
    <w:bookmarkEnd w:id="55"/>
    <w:bookmarkStart w:name="z81" w:id="56"/>
    <w:p>
      <w:pPr>
        <w:spacing w:after="0"/>
        <w:ind w:left="0"/>
        <w:jc w:val="both"/>
      </w:pPr>
      <w:r>
        <w:rPr>
          <w:rFonts w:ascii="Times New Roman"/>
          <w:b w:val="false"/>
          <w:i w:val="false"/>
          <w:color w:val="000000"/>
          <w:sz w:val="28"/>
        </w:rPr>
        <w:t xml:space="preserve">
      2.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 </w:t>
      </w:r>
    </w:p>
    <w:bookmarkEnd w:id="56"/>
    <w:bookmarkStart w:name="z82"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83" w:id="5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58"/>
    <w:bookmarkStart w:name="z84"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59"/>
    <w:bookmarkStart w:name="z85" w:id="60"/>
    <w:p>
      <w:pPr>
        <w:spacing w:after="0"/>
        <w:ind w:left="0"/>
        <w:jc w:val="both"/>
      </w:pPr>
      <w:r>
        <w:rPr>
          <w:rFonts w:ascii="Times New Roman"/>
          <w:b w:val="false"/>
          <w:i w:val="false"/>
          <w:color w:val="000000"/>
          <w:sz w:val="28"/>
        </w:rPr>
        <w:t>
      4. Настоящий приказ вводится в действие c 12 июля 2026 года и подлежит официальному опубликованию.</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 интеллекта</w:t>
            </w:r>
          </w:p>
          <w:p>
            <w:pPr>
              <w:spacing w:after="0"/>
              <w:ind w:left="0"/>
              <w:jc w:val="left"/>
            </w:pPr>
          </w:p>
          <w:p>
            <w:pPr>
              <w:spacing w:after="20"/>
              <w:ind w:left="20"/>
              <w:jc w:val="both"/>
            </w:pPr>
            <w:r>
              <w:rPr>
                <w:rFonts w:ascii="Times New Roman"/>
                <w:b w:val="false"/>
                <w:i/>
                <w:color w:val="000000"/>
                <w:sz w:val="20"/>
              </w:rPr>
              <w:t xml:space="preserve">и 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87"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