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5f6d" w14:textId="7535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8 июня 2022 года № 186 "Об утверждении Методики по созданию электронных почвенных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мая 2026 года № 211. Зарегистрирован в Министерстве юстиции Республики Казахстан 4 июня 2026 года № 38898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 г.</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8 июня 2022 года № 186 "Об утверждении Методики по созданию электронных почвенных карт" (зарегистрирован в Реестре государственной регистрации нормативных правовых актов № 28453) следующие изменения: </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созданию электронных почвенных карт, утвержденной указанным приказом:</w:t>
      </w:r>
    </w:p>
    <w:bookmarkEnd w:id="2"/>
    <w:bookmarkStart w:name="z9" w:id="3"/>
    <w:p>
      <w:pPr>
        <w:spacing w:after="0"/>
        <w:ind w:left="0"/>
        <w:jc w:val="both"/>
      </w:pPr>
      <w:r>
        <w:rPr>
          <w:rFonts w:ascii="Times New Roman"/>
          <w:b w:val="false"/>
          <w:i w:val="false"/>
          <w:color w:val="000000"/>
          <w:sz w:val="28"/>
        </w:rPr>
        <w:t xml:space="preserve">
      подпункты 1), 2) и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10" w:id="4"/>
    <w:p>
      <w:pPr>
        <w:spacing w:after="0"/>
        <w:ind w:left="0"/>
        <w:jc w:val="both"/>
      </w:pPr>
      <w:r>
        <w:rPr>
          <w:rFonts w:ascii="Times New Roman"/>
          <w:b w:val="false"/>
          <w:i w:val="false"/>
          <w:color w:val="000000"/>
          <w:sz w:val="28"/>
        </w:rPr>
        <w:t>
      "1) географическая цифровая система (далее – ГЦС) – цифровая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End w:id="4"/>
    <w:bookmarkStart w:name="z11" w:id="5"/>
    <w:p>
      <w:pPr>
        <w:spacing w:after="0"/>
        <w:ind w:left="0"/>
        <w:jc w:val="both"/>
      </w:pPr>
      <w:r>
        <w:rPr>
          <w:rFonts w:ascii="Times New Roman"/>
          <w:b w:val="false"/>
          <w:i w:val="false"/>
          <w:color w:val="000000"/>
          <w:sz w:val="28"/>
        </w:rPr>
        <w:t>
      2) база данных географической цифровой системы (далее – база данных ГЦС) – организованная совокупность пространственных и табличных данных, описывающих конкретную территорию и расположенные на ней объекты;</w:t>
      </w:r>
    </w:p>
    <w:bookmarkEnd w:id="5"/>
    <w:bookmarkStart w:name="z12" w:id="6"/>
    <w:p>
      <w:pPr>
        <w:spacing w:after="0"/>
        <w:ind w:left="0"/>
        <w:jc w:val="both"/>
      </w:pPr>
      <w:r>
        <w:rPr>
          <w:rFonts w:ascii="Times New Roman"/>
          <w:b w:val="false"/>
          <w:i w:val="false"/>
          <w:color w:val="000000"/>
          <w:sz w:val="28"/>
        </w:rPr>
        <w:t>
      3) графический слой – картографическая информация в географической цифровой системе;";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"3. Электронная почвенная карта создается в ГЦС. </w:t>
      </w:r>
    </w:p>
    <w:bookmarkEnd w:id="7"/>
    <w:bookmarkStart w:name="z15" w:id="8"/>
    <w:p>
      <w:pPr>
        <w:spacing w:after="0"/>
        <w:ind w:left="0"/>
        <w:jc w:val="both"/>
      </w:pPr>
      <w:r>
        <w:rPr>
          <w:rFonts w:ascii="Times New Roman"/>
          <w:b w:val="false"/>
          <w:i w:val="false"/>
          <w:color w:val="000000"/>
          <w:sz w:val="28"/>
        </w:rPr>
        <w:t>
      В процессе создания электронной почвенной карты используется база данных ГЦС.</w:t>
      </w:r>
    </w:p>
    <w:bookmarkEnd w:id="8"/>
    <w:bookmarkStart w:name="z16" w:id="9"/>
    <w:p>
      <w:pPr>
        <w:spacing w:after="0"/>
        <w:ind w:left="0"/>
        <w:jc w:val="both"/>
      </w:pPr>
      <w:r>
        <w:rPr>
          <w:rFonts w:ascii="Times New Roman"/>
          <w:b w:val="false"/>
          <w:i w:val="false"/>
          <w:color w:val="000000"/>
          <w:sz w:val="28"/>
        </w:rPr>
        <w:t>
      База данных ГЦС содержит информацию о границах сельских округов и данные о свойствах почв (компоненты в почвенном комплексе, размер в гранулах, степень засоления, наличие и количество щебня, камней в почвах) конкретных разрезов с точной привязкой на местности.";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"6. Отсканированное изображение исходного картографического материала регистрируется в ГЦС с целью дальнейшей векторизации растрового изображения в выбранной картографической проекции и в координатной системе отсчета.</w:t>
      </w:r>
    </w:p>
    <w:bookmarkEnd w:id="10"/>
    <w:bookmarkStart w:name="z19" w:id="11"/>
    <w:p>
      <w:pPr>
        <w:spacing w:after="0"/>
        <w:ind w:left="0"/>
        <w:jc w:val="both"/>
      </w:pPr>
      <w:r>
        <w:rPr>
          <w:rFonts w:ascii="Times New Roman"/>
          <w:b w:val="false"/>
          <w:i w:val="false"/>
          <w:color w:val="000000"/>
          <w:sz w:val="28"/>
        </w:rPr>
        <w:t>
      Отсканированное изображение исходного картографического материала привязывается к координатной системе отсчета, используемой при ведении государственного земельного кадастра, либо к координатной системе исходного картографического материала (фотопланы, топографические карты и планы). При этом, для точной привязки растровой подложки необходимо обеспечить минимальную среднеквадратическую ошибку в пределах точности масштаба картографического материала.</w:t>
      </w:r>
    </w:p>
    <w:bookmarkEnd w:id="11"/>
    <w:bookmarkStart w:name="z20" w:id="12"/>
    <w:p>
      <w:pPr>
        <w:spacing w:after="0"/>
        <w:ind w:left="0"/>
        <w:jc w:val="both"/>
      </w:pPr>
      <w:r>
        <w:rPr>
          <w:rFonts w:ascii="Times New Roman"/>
          <w:b w:val="false"/>
          <w:i w:val="false"/>
          <w:color w:val="000000"/>
          <w:sz w:val="28"/>
        </w:rPr>
        <w:t>
      Привязка растрового изображения производится с помощью инструментов ГЦС, путем нанесения опорных точек на растре по координатам.</w:t>
      </w:r>
    </w:p>
    <w:bookmarkEnd w:id="12"/>
    <w:bookmarkStart w:name="z21" w:id="13"/>
    <w:p>
      <w:pPr>
        <w:spacing w:after="0"/>
        <w:ind w:left="0"/>
        <w:jc w:val="both"/>
      </w:pPr>
      <w:r>
        <w:rPr>
          <w:rFonts w:ascii="Times New Roman"/>
          <w:b w:val="false"/>
          <w:i w:val="false"/>
          <w:color w:val="000000"/>
          <w:sz w:val="28"/>
        </w:rPr>
        <w:t>
      После завершения привязки растрового изображения к координатной системе проверяется точность наложения данного растрового изображения на фотопланы.";</w:t>
      </w:r>
    </w:p>
    <w:bookmarkEnd w:id="13"/>
    <w:bookmarkStart w:name="z22"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"Процесс векторизации почвенных контуров представляет собой создание контуров, полигонов площадных объектов графическими слоями и заполнение атрибутивных данных, подлежащих отображению на электронной почвенной карте, посредством инструментов ГЦС. Все объекты, подлежащие отображению на электронной почвенной карте, разделяются по элементам содержания электронной почвенной карты. Каждая группа элементов наносится на соответствующий графический слой, имеющий индивидуальное название и структуру. Все почвенные контуры соединяются в узел с линией границ, не выходя за пределы рамки.";</w:t>
      </w:r>
    </w:p>
    <w:bookmarkEnd w:id="15"/>
    <w:bookmarkStart w:name="z24"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6"/>
    <w:bookmarkStart w:name="z25" w:id="17"/>
    <w:p>
      <w:pPr>
        <w:spacing w:after="0"/>
        <w:ind w:left="0"/>
        <w:jc w:val="both"/>
      </w:pPr>
      <w:r>
        <w:rPr>
          <w:rFonts w:ascii="Times New Roman"/>
          <w:b w:val="false"/>
          <w:i w:val="false"/>
          <w:color w:val="000000"/>
          <w:sz w:val="28"/>
        </w:rPr>
        <w:t>
      "При выявлении некорректных данных или ошибок осуществляются исправления посредством инструментов ГЦС.";</w:t>
      </w:r>
    </w:p>
    <w:bookmarkEnd w:id="17"/>
    <w:bookmarkStart w:name="z26"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8"/>
    <w:bookmarkStart w:name="z27" w:id="19"/>
    <w:p>
      <w:pPr>
        <w:spacing w:after="0"/>
        <w:ind w:left="0"/>
        <w:jc w:val="both"/>
      </w:pPr>
      <w:r>
        <w:rPr>
          <w:rFonts w:ascii="Times New Roman"/>
          <w:b w:val="false"/>
          <w:i w:val="false"/>
          <w:color w:val="000000"/>
          <w:sz w:val="28"/>
        </w:rPr>
        <w:t>
      "База данных ГЦС включает модель топологических данных (слои топологии), позволяющая использовать правила проверки целостности данных, топологического поведения пространственных объектов (почвенных контуров), участвующих в топологии, и отражает топологические отношения, ошибки и исключения.".</w:t>
      </w:r>
    </w:p>
    <w:bookmarkEnd w:id="19"/>
    <w:bookmarkStart w:name="z28" w:id="20"/>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0"/>
    <w:bookmarkStart w:name="z29"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30" w:id="22"/>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2"/>
    <w:bookmarkStart w:name="z31"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3"/>
    <w:bookmarkStart w:name="z32" w:id="24"/>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