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da71" w14:textId="6afd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безопасной эксплуатации строительного объекта кондоминиума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29 мая 2026 года № 267. Зарегистрирован в Министерстве юстиции Республики Казахстан 1 июня 2026 года № 38858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01.07.2026 г/</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137 Строительного Кодекса Республики Казахстан, ПРИКАЗЫВАЮ:</w:t>
      </w:r>
    </w:p>
    <w:bookmarkEnd w:id="0"/>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безопасной эксплуатации строительного объекта кондоминиума.</w:t>
      </w:r>
    </w:p>
    <w:bookmarkEnd w:id="1"/>
    <w:bookmarkStart w:name="z8"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267</w:t>
            </w:r>
          </w:p>
        </w:tc>
      </w:tr>
    </w:tbl>
    <w:bookmarkStart w:name="z15" w:id="7"/>
    <w:p>
      <w:pPr>
        <w:spacing w:after="0"/>
        <w:ind w:left="0"/>
        <w:jc w:val="left"/>
      </w:pPr>
      <w:r>
        <w:rPr>
          <w:rFonts w:ascii="Times New Roman"/>
          <w:b/>
          <w:i w:val="false"/>
          <w:color w:val="000000"/>
        </w:rPr>
        <w:t xml:space="preserve"> Правила по безопасной эксплуатации строительного объекта кондоминиума</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Правила по безопасной эксплуатации строительного объекта кондоминиума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137 Строительного кодекса Республики Казахстан (далее – Кодекс) и определяют порядок по безопасной эксплуатации строительного объекта кондоминиума.</w:t>
      </w:r>
    </w:p>
    <w:bookmarkEnd w:id="9"/>
    <w:bookmarkStart w:name="z18" w:id="10"/>
    <w:p>
      <w:pPr>
        <w:spacing w:after="0"/>
        <w:ind w:left="0"/>
        <w:jc w:val="both"/>
      </w:pPr>
      <w:r>
        <w:rPr>
          <w:rFonts w:ascii="Times New Roman"/>
          <w:b w:val="false"/>
          <w:i w:val="false"/>
          <w:color w:val="000000"/>
          <w:sz w:val="28"/>
        </w:rPr>
        <w:t>
      2. Действие настоящих Правил не распространяется на строительные объекты, эксплуатирующиеся в соответствии с Законом Республики Казахстан "О жилищных отношениях".</w:t>
      </w:r>
    </w:p>
    <w:bookmarkEnd w:id="10"/>
    <w:bookmarkStart w:name="z19" w:id="11"/>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1"/>
    <w:bookmarkStart w:name="z20" w:id="12"/>
    <w:p>
      <w:pPr>
        <w:spacing w:after="0"/>
        <w:ind w:left="0"/>
        <w:jc w:val="both"/>
      </w:pPr>
      <w:r>
        <w:rPr>
          <w:rFonts w:ascii="Times New Roman"/>
          <w:b w:val="false"/>
          <w:i w:val="false"/>
          <w:color w:val="000000"/>
          <w:sz w:val="28"/>
        </w:rPr>
        <w:t>
      1) гарантийный срок – срок эксплуатации строительных объектов, установленный в соответствии с Кодексом, Гражданским кодексом Республики Казахстан, иными нормативными правовыми актами Республики Казахстан или договором, на протяжении которого заказчик, подрядчик (генеральный подрядчик) гарантируют сохранение качества показателей строительного объекта в соответствии с государственными нормативными документами, проектом строительства и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2) строительный объект кондоминиума (кондоминиум) – единый имущественный комплекс, состоящий из помещений строительного объекта, находящихся в индивидуальной (раздельной) собственности и общего имущества строительного объекта;</w:t>
      </w:r>
    </w:p>
    <w:bookmarkEnd w:id="13"/>
    <w:bookmarkStart w:name="z22" w:id="14"/>
    <w:p>
      <w:pPr>
        <w:spacing w:after="0"/>
        <w:ind w:left="0"/>
        <w:jc w:val="both"/>
      </w:pPr>
      <w:r>
        <w:rPr>
          <w:rFonts w:ascii="Times New Roman"/>
          <w:b w:val="false"/>
          <w:i w:val="false"/>
          <w:color w:val="000000"/>
          <w:sz w:val="28"/>
        </w:rPr>
        <w:t>
      3) безопасная эксплуатация строительного объекта кондоминиума — этап жизненного цикла строительного объекта, охватывающий действия общего собрания кондоминиума, связанные с использованием строительного объекта по назначению в течение расчетного срока службы и в соответствии с уровнем безопасности, установленными ранее выданными разрешениями и регламентами;</w:t>
      </w:r>
    </w:p>
    <w:bookmarkEnd w:id="14"/>
    <w:bookmarkStart w:name="z23" w:id="15"/>
    <w:p>
      <w:pPr>
        <w:spacing w:after="0"/>
        <w:ind w:left="0"/>
        <w:jc w:val="both"/>
      </w:pPr>
      <w:r>
        <w:rPr>
          <w:rFonts w:ascii="Times New Roman"/>
          <w:b w:val="false"/>
          <w:i w:val="false"/>
          <w:color w:val="000000"/>
          <w:sz w:val="28"/>
        </w:rPr>
        <w:t>
      4) взносы по безопасной эксплуатации строительного объекта кондоминиума - ежемесячные взносы собственников строительного объекта на покрытие расходов по безопасной эксплуатации строительного объекта кондоминиума;</w:t>
      </w:r>
    </w:p>
    <w:bookmarkEnd w:id="15"/>
    <w:bookmarkStart w:name="z24" w:id="16"/>
    <w:p>
      <w:pPr>
        <w:spacing w:after="0"/>
        <w:ind w:left="0"/>
        <w:jc w:val="both"/>
      </w:pPr>
      <w:r>
        <w:rPr>
          <w:rFonts w:ascii="Times New Roman"/>
          <w:b w:val="false"/>
          <w:i w:val="false"/>
          <w:color w:val="000000"/>
          <w:sz w:val="28"/>
        </w:rPr>
        <w:t>
      5) общее имущество строительного объекта — фасады, вестибюли, холлы, коридоры, лестничные марши (площадки), помещения, предназначенные для размещения инженерного оборудования и инженерных сетей, лифты, крыши, чердаки, общие инженерные системы и оборудование, земельный участок под строительным объектом и (или) прилегающий земельный участок, элементы благоустройства и другое имущество общего пользования;</w:t>
      </w:r>
    </w:p>
    <w:bookmarkEnd w:id="16"/>
    <w:bookmarkStart w:name="z25" w:id="17"/>
    <w:p>
      <w:pPr>
        <w:spacing w:after="0"/>
        <w:ind w:left="0"/>
        <w:jc w:val="both"/>
      </w:pPr>
      <w:r>
        <w:rPr>
          <w:rFonts w:ascii="Times New Roman"/>
          <w:b w:val="false"/>
          <w:i w:val="false"/>
          <w:color w:val="000000"/>
          <w:sz w:val="28"/>
        </w:rPr>
        <w:t>
      6) лицо, ответственное за эксплуатацию строительного объекта – собственник строительного объекта (в том числе через кондоминиум), или лица, владеющие строительным объектом на ином законном основании, либо лицо (индивидуальный предприниматель или юридическое лицо), привлекаемое собственниками или лицами, владеющими строительным объектом на ином законном основании, для безопасной эксплуатации строительного объекта на основании договора по эксплуатации строительного объекта;</w:t>
      </w:r>
    </w:p>
    <w:bookmarkEnd w:id="17"/>
    <w:bookmarkStart w:name="z26" w:id="18"/>
    <w:p>
      <w:pPr>
        <w:spacing w:after="0"/>
        <w:ind w:left="0"/>
        <w:jc w:val="both"/>
      </w:pPr>
      <w:r>
        <w:rPr>
          <w:rFonts w:ascii="Times New Roman"/>
          <w:b w:val="false"/>
          <w:i w:val="false"/>
          <w:color w:val="000000"/>
          <w:sz w:val="28"/>
        </w:rPr>
        <w:t>
      7) целевые взносы — взносы, направленные на дополнительные работы либо мероприятия, не предусмотренные годовой сметой расходов по безопасной эксплуатации строительного объекта кондоминиума;</w:t>
      </w:r>
    </w:p>
    <w:bookmarkEnd w:id="18"/>
    <w:bookmarkStart w:name="z27" w:id="19"/>
    <w:p>
      <w:pPr>
        <w:spacing w:after="0"/>
        <w:ind w:left="0"/>
        <w:jc w:val="both"/>
      </w:pPr>
      <w:r>
        <w:rPr>
          <w:rFonts w:ascii="Times New Roman"/>
          <w:b w:val="false"/>
          <w:i w:val="false"/>
          <w:color w:val="000000"/>
          <w:sz w:val="28"/>
        </w:rPr>
        <w:t>
      8) эксплуатирующая компания - индивидуальный предприниматель или юридическое лицо, привлекаемое собственниками или лицами, владеющими строительным объектом на ином законном основании, для обеспечения безопасной эксплуатации строительного объекта кондоминиума.</w:t>
      </w:r>
    </w:p>
    <w:bookmarkEnd w:id="19"/>
    <w:bookmarkStart w:name="z28" w:id="20"/>
    <w:p>
      <w:pPr>
        <w:spacing w:after="0"/>
        <w:ind w:left="0"/>
        <w:jc w:val="left"/>
      </w:pPr>
      <w:r>
        <w:rPr>
          <w:rFonts w:ascii="Times New Roman"/>
          <w:b/>
          <w:i w:val="false"/>
          <w:color w:val="000000"/>
        </w:rPr>
        <w:t xml:space="preserve"> Глава 2. Порядок по безопасной эксплуатации строительного объекта кондоминиума</w:t>
      </w:r>
    </w:p>
    <w:bookmarkEnd w:id="20"/>
    <w:bookmarkStart w:name="z29" w:id="21"/>
    <w:p>
      <w:pPr>
        <w:spacing w:after="0"/>
        <w:ind w:left="0"/>
        <w:jc w:val="both"/>
      </w:pPr>
      <w:r>
        <w:rPr>
          <w:rFonts w:ascii="Times New Roman"/>
          <w:b w:val="false"/>
          <w:i w:val="false"/>
          <w:color w:val="000000"/>
          <w:sz w:val="28"/>
        </w:rPr>
        <w:t>
      4. При наличии двух и более собственников решения по безопасной эксплуатации строительного объекта и иным вопросам могут приниматься на общем собрании кондоминиума (далее – собрание), созданного на добровольной основе, с учетом соразмерности доли каждого из них в общей площади строительного объекта.</w:t>
      </w:r>
    </w:p>
    <w:bookmarkEnd w:id="21"/>
    <w:bookmarkStart w:name="z30" w:id="22"/>
    <w:p>
      <w:pPr>
        <w:spacing w:after="0"/>
        <w:ind w:left="0"/>
        <w:jc w:val="both"/>
      </w:pPr>
      <w:r>
        <w:rPr>
          <w:rFonts w:ascii="Times New Roman"/>
          <w:b w:val="false"/>
          <w:i w:val="false"/>
          <w:color w:val="000000"/>
          <w:sz w:val="28"/>
        </w:rPr>
        <w:t>
      5. Членами собрания являются собственники строительного объекта.</w:t>
      </w:r>
    </w:p>
    <w:bookmarkEnd w:id="22"/>
    <w:bookmarkStart w:name="z31" w:id="23"/>
    <w:p>
      <w:pPr>
        <w:spacing w:after="0"/>
        <w:ind w:left="0"/>
        <w:jc w:val="both"/>
      </w:pPr>
      <w:r>
        <w:rPr>
          <w:rFonts w:ascii="Times New Roman"/>
          <w:b w:val="false"/>
          <w:i w:val="false"/>
          <w:color w:val="000000"/>
          <w:sz w:val="28"/>
        </w:rPr>
        <w:t>
      6. К компетенции собрания относятся вопросы:</w:t>
      </w:r>
    </w:p>
    <w:bookmarkEnd w:id="23"/>
    <w:bookmarkStart w:name="z32" w:id="24"/>
    <w:p>
      <w:pPr>
        <w:spacing w:after="0"/>
        <w:ind w:left="0"/>
        <w:jc w:val="both"/>
      </w:pPr>
      <w:r>
        <w:rPr>
          <w:rFonts w:ascii="Times New Roman"/>
          <w:b w:val="false"/>
          <w:i w:val="false"/>
          <w:color w:val="000000"/>
          <w:sz w:val="28"/>
        </w:rPr>
        <w:t>
      1) принятия решения о выборе председателя и секретаря собрания;</w:t>
      </w:r>
    </w:p>
    <w:bookmarkEnd w:id="24"/>
    <w:bookmarkStart w:name="z33" w:id="25"/>
    <w:p>
      <w:pPr>
        <w:spacing w:after="0"/>
        <w:ind w:left="0"/>
        <w:jc w:val="both"/>
      </w:pPr>
      <w:r>
        <w:rPr>
          <w:rFonts w:ascii="Times New Roman"/>
          <w:b w:val="false"/>
          <w:i w:val="false"/>
          <w:color w:val="000000"/>
          <w:sz w:val="28"/>
        </w:rPr>
        <w:t>
      2) утверждения графика проведения очередных собраний;</w:t>
      </w:r>
    </w:p>
    <w:bookmarkEnd w:id="25"/>
    <w:bookmarkStart w:name="z34" w:id="26"/>
    <w:p>
      <w:pPr>
        <w:spacing w:after="0"/>
        <w:ind w:left="0"/>
        <w:jc w:val="both"/>
      </w:pPr>
      <w:r>
        <w:rPr>
          <w:rFonts w:ascii="Times New Roman"/>
          <w:b w:val="false"/>
          <w:i w:val="false"/>
          <w:color w:val="000000"/>
          <w:sz w:val="28"/>
        </w:rPr>
        <w:t>
      3) принятия решения о привлечении и выборе эксплуатирующей компании;</w:t>
      </w:r>
    </w:p>
    <w:bookmarkEnd w:id="26"/>
    <w:bookmarkStart w:name="z35" w:id="27"/>
    <w:p>
      <w:pPr>
        <w:spacing w:after="0"/>
        <w:ind w:left="0"/>
        <w:jc w:val="both"/>
      </w:pPr>
      <w:r>
        <w:rPr>
          <w:rFonts w:ascii="Times New Roman"/>
          <w:b w:val="false"/>
          <w:i w:val="false"/>
          <w:color w:val="000000"/>
          <w:sz w:val="28"/>
        </w:rPr>
        <w:t>
      4) утверждения годовой сметы расходов по безопасной эксплуатации строительного объекта кондоминиума и внесения в нее изменений;</w:t>
      </w:r>
    </w:p>
    <w:bookmarkEnd w:id="27"/>
    <w:bookmarkStart w:name="z36" w:id="28"/>
    <w:p>
      <w:pPr>
        <w:spacing w:after="0"/>
        <w:ind w:left="0"/>
        <w:jc w:val="both"/>
      </w:pPr>
      <w:r>
        <w:rPr>
          <w:rFonts w:ascii="Times New Roman"/>
          <w:b w:val="false"/>
          <w:i w:val="false"/>
          <w:color w:val="000000"/>
          <w:sz w:val="28"/>
        </w:rPr>
        <w:t>
      5) утверждения размера взносов по безопасной эксплуатации строительного объекта кондоминиума;</w:t>
      </w:r>
    </w:p>
    <w:bookmarkEnd w:id="28"/>
    <w:bookmarkStart w:name="z37" w:id="29"/>
    <w:p>
      <w:pPr>
        <w:spacing w:after="0"/>
        <w:ind w:left="0"/>
        <w:jc w:val="both"/>
      </w:pPr>
      <w:r>
        <w:rPr>
          <w:rFonts w:ascii="Times New Roman"/>
          <w:b w:val="false"/>
          <w:i w:val="false"/>
          <w:color w:val="000000"/>
          <w:sz w:val="28"/>
        </w:rPr>
        <w:t>
      6) принятия решения о сборе целевых взносов, их размере, сроках и условиях оплаты;</w:t>
      </w:r>
    </w:p>
    <w:bookmarkEnd w:id="29"/>
    <w:bookmarkStart w:name="z38" w:id="30"/>
    <w:p>
      <w:pPr>
        <w:spacing w:after="0"/>
        <w:ind w:left="0"/>
        <w:jc w:val="both"/>
      </w:pPr>
      <w:r>
        <w:rPr>
          <w:rFonts w:ascii="Times New Roman"/>
          <w:b w:val="false"/>
          <w:i w:val="false"/>
          <w:color w:val="000000"/>
          <w:sz w:val="28"/>
        </w:rPr>
        <w:t>
      7) принятия решения о проведении текущего или капитального ремонта общего имущества строительного объекта;</w:t>
      </w:r>
    </w:p>
    <w:bookmarkEnd w:id="30"/>
    <w:bookmarkStart w:name="z39" w:id="31"/>
    <w:p>
      <w:pPr>
        <w:spacing w:after="0"/>
        <w:ind w:left="0"/>
        <w:jc w:val="both"/>
      </w:pPr>
      <w:r>
        <w:rPr>
          <w:rFonts w:ascii="Times New Roman"/>
          <w:b w:val="false"/>
          <w:i w:val="false"/>
          <w:color w:val="000000"/>
          <w:sz w:val="28"/>
        </w:rPr>
        <w:t>
      8) утверждения сметы расходов на проведение текущего или капитального ремонта;</w:t>
      </w:r>
    </w:p>
    <w:bookmarkEnd w:id="31"/>
    <w:bookmarkStart w:name="z40" w:id="32"/>
    <w:p>
      <w:pPr>
        <w:spacing w:after="0"/>
        <w:ind w:left="0"/>
        <w:jc w:val="both"/>
      </w:pPr>
      <w:r>
        <w:rPr>
          <w:rFonts w:ascii="Times New Roman"/>
          <w:b w:val="false"/>
          <w:i w:val="false"/>
          <w:color w:val="000000"/>
          <w:sz w:val="28"/>
        </w:rPr>
        <w:t>
      9) рассмотрения и утверждения годового отчета по безопасной эксплуатации строительного объекта кондоминиума;</w:t>
      </w:r>
    </w:p>
    <w:bookmarkEnd w:id="32"/>
    <w:bookmarkStart w:name="z41" w:id="33"/>
    <w:p>
      <w:pPr>
        <w:spacing w:after="0"/>
        <w:ind w:left="0"/>
        <w:jc w:val="both"/>
      </w:pPr>
      <w:r>
        <w:rPr>
          <w:rFonts w:ascii="Times New Roman"/>
          <w:b w:val="false"/>
          <w:i w:val="false"/>
          <w:color w:val="000000"/>
          <w:sz w:val="28"/>
        </w:rPr>
        <w:t>
      10) принятия решений о составе общего имущества строительного объекта, включая выделение, расширение, преобразование и отчуждение его отдельных частей;</w:t>
      </w:r>
    </w:p>
    <w:bookmarkEnd w:id="33"/>
    <w:bookmarkStart w:name="z42" w:id="34"/>
    <w:p>
      <w:pPr>
        <w:spacing w:after="0"/>
        <w:ind w:left="0"/>
        <w:jc w:val="both"/>
      </w:pPr>
      <w:r>
        <w:rPr>
          <w:rFonts w:ascii="Times New Roman"/>
          <w:b w:val="false"/>
          <w:i w:val="false"/>
          <w:color w:val="000000"/>
          <w:sz w:val="28"/>
        </w:rPr>
        <w:t>
      11) принятия решения о передаче собственнику помещения или третьим лицам части общего имущества строительного объекта в имущественный наем (аренду);</w:t>
      </w:r>
    </w:p>
    <w:bookmarkEnd w:id="34"/>
    <w:bookmarkStart w:name="z43" w:id="35"/>
    <w:p>
      <w:pPr>
        <w:spacing w:after="0"/>
        <w:ind w:left="0"/>
        <w:jc w:val="both"/>
      </w:pPr>
      <w:r>
        <w:rPr>
          <w:rFonts w:ascii="Times New Roman"/>
          <w:b w:val="false"/>
          <w:i w:val="false"/>
          <w:color w:val="000000"/>
          <w:sz w:val="28"/>
        </w:rPr>
        <w:t>
      12) принятия решения о выборе подрядчика для проведения текущего или капитального ремонта общего имущества строительного объекта.</w:t>
      </w:r>
    </w:p>
    <w:bookmarkEnd w:id="35"/>
    <w:bookmarkStart w:name="z44" w:id="36"/>
    <w:p>
      <w:pPr>
        <w:spacing w:after="0"/>
        <w:ind w:left="0"/>
        <w:jc w:val="both"/>
      </w:pPr>
      <w:r>
        <w:rPr>
          <w:rFonts w:ascii="Times New Roman"/>
          <w:b w:val="false"/>
          <w:i w:val="false"/>
          <w:color w:val="000000"/>
          <w:sz w:val="28"/>
        </w:rPr>
        <w:t>
      7. Собрание проводится:</w:t>
      </w:r>
    </w:p>
    <w:bookmarkEnd w:id="36"/>
    <w:bookmarkStart w:name="z45" w:id="37"/>
    <w:p>
      <w:pPr>
        <w:spacing w:after="0"/>
        <w:ind w:left="0"/>
        <w:jc w:val="both"/>
      </w:pPr>
      <w:r>
        <w:rPr>
          <w:rFonts w:ascii="Times New Roman"/>
          <w:b w:val="false"/>
          <w:i w:val="false"/>
          <w:color w:val="000000"/>
          <w:sz w:val="28"/>
        </w:rPr>
        <w:t>
      1) в явочном формате;</w:t>
      </w:r>
    </w:p>
    <w:bookmarkEnd w:id="37"/>
    <w:bookmarkStart w:name="z46" w:id="38"/>
    <w:p>
      <w:pPr>
        <w:spacing w:after="0"/>
        <w:ind w:left="0"/>
        <w:jc w:val="both"/>
      </w:pPr>
      <w:r>
        <w:rPr>
          <w:rFonts w:ascii="Times New Roman"/>
          <w:b w:val="false"/>
          <w:i w:val="false"/>
          <w:color w:val="000000"/>
          <w:sz w:val="28"/>
        </w:rPr>
        <w:t>
      2) в заочном формате – путем проведения письменного опроса;</w:t>
      </w:r>
    </w:p>
    <w:bookmarkEnd w:id="38"/>
    <w:bookmarkStart w:name="z47" w:id="39"/>
    <w:p>
      <w:pPr>
        <w:spacing w:after="0"/>
        <w:ind w:left="0"/>
        <w:jc w:val="both"/>
      </w:pPr>
      <w:r>
        <w:rPr>
          <w:rFonts w:ascii="Times New Roman"/>
          <w:b w:val="false"/>
          <w:i w:val="false"/>
          <w:color w:val="000000"/>
          <w:sz w:val="28"/>
        </w:rPr>
        <w:t>
      3) посредством цифровых объектов, выбранных решением собрания.</w:t>
      </w:r>
    </w:p>
    <w:bookmarkEnd w:id="39"/>
    <w:bookmarkStart w:name="z48" w:id="40"/>
    <w:p>
      <w:pPr>
        <w:spacing w:after="0"/>
        <w:ind w:left="0"/>
        <w:jc w:val="both"/>
      </w:pPr>
      <w:r>
        <w:rPr>
          <w:rFonts w:ascii="Times New Roman"/>
          <w:b w:val="false"/>
          <w:i w:val="false"/>
          <w:color w:val="000000"/>
          <w:sz w:val="28"/>
        </w:rPr>
        <w:t>
      8. Собрание проводится по утвержденному графику либо во внеочередном порядке по инициативе собственников строительного объекта или лица, ответственного за эксплуатацию строительного объекта.</w:t>
      </w:r>
    </w:p>
    <w:bookmarkEnd w:id="40"/>
    <w:bookmarkStart w:name="z49" w:id="41"/>
    <w:p>
      <w:pPr>
        <w:spacing w:after="0"/>
        <w:ind w:left="0"/>
        <w:jc w:val="both"/>
      </w:pPr>
      <w:r>
        <w:rPr>
          <w:rFonts w:ascii="Times New Roman"/>
          <w:b w:val="false"/>
          <w:i w:val="false"/>
          <w:color w:val="000000"/>
          <w:sz w:val="28"/>
        </w:rPr>
        <w:t>
      9. Инициатор собрания за пять календарных дней до даты проведения собрания уведомляет собственников строительного объекта о формате его проведения, дате, месте и повестке проведения внеочередного собрания индивидуально посредством электронной почты либо по абонентскому номеру абонентского устройства сотовой связи, предоставленному собственниками строительного объекта.</w:t>
      </w:r>
    </w:p>
    <w:bookmarkEnd w:id="41"/>
    <w:bookmarkStart w:name="z50" w:id="42"/>
    <w:p>
      <w:pPr>
        <w:spacing w:after="0"/>
        <w:ind w:left="0"/>
        <w:jc w:val="both"/>
      </w:pPr>
      <w:r>
        <w:rPr>
          <w:rFonts w:ascii="Times New Roman"/>
          <w:b w:val="false"/>
          <w:i w:val="false"/>
          <w:color w:val="000000"/>
          <w:sz w:val="28"/>
        </w:rPr>
        <w:t>
      10. Решение собрания считается принятым, если за него проголосовало не менее двух третей от общего количества голосов собственников строительного объекта, принявших участие в голосовании.</w:t>
      </w:r>
    </w:p>
    <w:bookmarkEnd w:id="42"/>
    <w:bookmarkStart w:name="z51" w:id="43"/>
    <w:p>
      <w:pPr>
        <w:spacing w:after="0"/>
        <w:ind w:left="0"/>
        <w:jc w:val="both"/>
      </w:pPr>
      <w:r>
        <w:rPr>
          <w:rFonts w:ascii="Times New Roman"/>
          <w:b w:val="false"/>
          <w:i w:val="false"/>
          <w:color w:val="000000"/>
          <w:sz w:val="28"/>
        </w:rPr>
        <w:t>
      Количество голосов собственников строительного объекта определяется соотношением площади помещений строительного объекта, находящихся в индивидуальной (раздельной) собственности, к сумме площадей всех помещений строительного объекта.</w:t>
      </w:r>
    </w:p>
    <w:bookmarkEnd w:id="43"/>
    <w:bookmarkStart w:name="z52" w:id="44"/>
    <w:p>
      <w:pPr>
        <w:spacing w:after="0"/>
        <w:ind w:left="0"/>
        <w:jc w:val="both"/>
      </w:pPr>
      <w:r>
        <w:rPr>
          <w:rFonts w:ascii="Times New Roman"/>
          <w:b w:val="false"/>
          <w:i w:val="false"/>
          <w:color w:val="000000"/>
          <w:sz w:val="28"/>
        </w:rPr>
        <w:t>
      11. Голосование по вопросам безопасной эксплуатации строительного объекта проводится при участии не менее двух третей от общего числа собственников строительного объекта.</w:t>
      </w:r>
    </w:p>
    <w:bookmarkEnd w:id="44"/>
    <w:bookmarkStart w:name="z53" w:id="45"/>
    <w:p>
      <w:pPr>
        <w:spacing w:after="0"/>
        <w:ind w:left="0"/>
        <w:jc w:val="both"/>
      </w:pPr>
      <w:r>
        <w:rPr>
          <w:rFonts w:ascii="Times New Roman"/>
          <w:b w:val="false"/>
          <w:i w:val="false"/>
          <w:color w:val="000000"/>
          <w:sz w:val="28"/>
        </w:rPr>
        <w:t>
      12. Решения собрания подлежат исполнению при осуществлении безопасной эксплуатации строительного объекта.</w:t>
      </w:r>
    </w:p>
    <w:bookmarkEnd w:id="45"/>
    <w:bookmarkStart w:name="z54" w:id="46"/>
    <w:p>
      <w:pPr>
        <w:spacing w:after="0"/>
        <w:ind w:left="0"/>
        <w:jc w:val="both"/>
      </w:pPr>
      <w:r>
        <w:rPr>
          <w:rFonts w:ascii="Times New Roman"/>
          <w:b w:val="false"/>
          <w:i w:val="false"/>
          <w:color w:val="000000"/>
          <w:sz w:val="28"/>
        </w:rPr>
        <w:t>
      13. Решения собрания оформляются протоколом собрания.</w:t>
      </w:r>
    </w:p>
    <w:bookmarkEnd w:id="46"/>
    <w:bookmarkStart w:name="z55" w:id="47"/>
    <w:p>
      <w:pPr>
        <w:spacing w:after="0"/>
        <w:ind w:left="0"/>
        <w:jc w:val="both"/>
      </w:pPr>
      <w:r>
        <w:rPr>
          <w:rFonts w:ascii="Times New Roman"/>
          <w:b w:val="false"/>
          <w:i w:val="false"/>
          <w:color w:val="000000"/>
          <w:sz w:val="28"/>
        </w:rPr>
        <w:t>
      В протоколе собрания указываются:</w:t>
      </w:r>
    </w:p>
    <w:bookmarkEnd w:id="47"/>
    <w:bookmarkStart w:name="z56" w:id="48"/>
    <w:p>
      <w:pPr>
        <w:spacing w:after="0"/>
        <w:ind w:left="0"/>
        <w:jc w:val="both"/>
      </w:pPr>
      <w:r>
        <w:rPr>
          <w:rFonts w:ascii="Times New Roman"/>
          <w:b w:val="false"/>
          <w:i w:val="false"/>
          <w:color w:val="000000"/>
          <w:sz w:val="28"/>
        </w:rPr>
        <w:t>
      1) место нахождения строительного объекта;</w:t>
      </w:r>
    </w:p>
    <w:bookmarkEnd w:id="48"/>
    <w:bookmarkStart w:name="z57" w:id="49"/>
    <w:p>
      <w:pPr>
        <w:spacing w:after="0"/>
        <w:ind w:left="0"/>
        <w:jc w:val="both"/>
      </w:pPr>
      <w:r>
        <w:rPr>
          <w:rFonts w:ascii="Times New Roman"/>
          <w:b w:val="false"/>
          <w:i w:val="false"/>
          <w:color w:val="000000"/>
          <w:sz w:val="28"/>
        </w:rPr>
        <w:t>
      2) вопросы, вынесенные на голосование;</w:t>
      </w:r>
    </w:p>
    <w:bookmarkEnd w:id="49"/>
    <w:bookmarkStart w:name="z58" w:id="50"/>
    <w:p>
      <w:pPr>
        <w:spacing w:after="0"/>
        <w:ind w:left="0"/>
        <w:jc w:val="both"/>
      </w:pPr>
      <w:r>
        <w:rPr>
          <w:rFonts w:ascii="Times New Roman"/>
          <w:b w:val="false"/>
          <w:i w:val="false"/>
          <w:color w:val="000000"/>
          <w:sz w:val="28"/>
        </w:rPr>
        <w:t>
      3) дата, формат, время проведения собрания (сроки голосования);</w:t>
      </w:r>
    </w:p>
    <w:bookmarkEnd w:id="50"/>
    <w:bookmarkStart w:name="z59" w:id="51"/>
    <w:p>
      <w:pPr>
        <w:spacing w:after="0"/>
        <w:ind w:left="0"/>
        <w:jc w:val="both"/>
      </w:pPr>
      <w:r>
        <w:rPr>
          <w:rFonts w:ascii="Times New Roman"/>
          <w:b w:val="false"/>
          <w:i w:val="false"/>
          <w:color w:val="000000"/>
          <w:sz w:val="28"/>
        </w:rPr>
        <w:t>
      4) общее количество собственников строительного объекта;</w:t>
      </w:r>
    </w:p>
    <w:bookmarkEnd w:id="51"/>
    <w:bookmarkStart w:name="z60" w:id="52"/>
    <w:p>
      <w:pPr>
        <w:spacing w:after="0"/>
        <w:ind w:left="0"/>
        <w:jc w:val="both"/>
      </w:pPr>
      <w:r>
        <w:rPr>
          <w:rFonts w:ascii="Times New Roman"/>
          <w:b w:val="false"/>
          <w:i w:val="false"/>
          <w:color w:val="000000"/>
          <w:sz w:val="28"/>
        </w:rPr>
        <w:t>
      5) количество участвующих на собрании собственников строительного объекта с указанием их наименований и номеров помещений;</w:t>
      </w:r>
    </w:p>
    <w:bookmarkEnd w:id="52"/>
    <w:bookmarkStart w:name="z61" w:id="53"/>
    <w:p>
      <w:pPr>
        <w:spacing w:after="0"/>
        <w:ind w:left="0"/>
        <w:jc w:val="both"/>
      </w:pPr>
      <w:r>
        <w:rPr>
          <w:rFonts w:ascii="Times New Roman"/>
          <w:b w:val="false"/>
          <w:i w:val="false"/>
          <w:color w:val="000000"/>
          <w:sz w:val="28"/>
        </w:rPr>
        <w:t>
      6) итоги голосования;</w:t>
      </w:r>
    </w:p>
    <w:bookmarkEnd w:id="53"/>
    <w:bookmarkStart w:name="z62" w:id="54"/>
    <w:p>
      <w:pPr>
        <w:spacing w:after="0"/>
        <w:ind w:left="0"/>
        <w:jc w:val="both"/>
      </w:pPr>
      <w:r>
        <w:rPr>
          <w:rFonts w:ascii="Times New Roman"/>
          <w:b w:val="false"/>
          <w:i w:val="false"/>
          <w:color w:val="000000"/>
          <w:sz w:val="28"/>
        </w:rPr>
        <w:t>
      7) решение, принятое собранием;</w:t>
      </w:r>
    </w:p>
    <w:bookmarkEnd w:id="54"/>
    <w:bookmarkStart w:name="z63" w:id="55"/>
    <w:p>
      <w:pPr>
        <w:spacing w:after="0"/>
        <w:ind w:left="0"/>
        <w:jc w:val="both"/>
      </w:pPr>
      <w:r>
        <w:rPr>
          <w:rFonts w:ascii="Times New Roman"/>
          <w:b w:val="false"/>
          <w:i w:val="false"/>
          <w:color w:val="000000"/>
          <w:sz w:val="28"/>
        </w:rPr>
        <w:t>
      8) приложение к протоколу собрания (при его наличии).</w:t>
      </w:r>
    </w:p>
    <w:bookmarkEnd w:id="55"/>
    <w:bookmarkStart w:name="z64" w:id="56"/>
    <w:p>
      <w:pPr>
        <w:spacing w:after="0"/>
        <w:ind w:left="0"/>
        <w:jc w:val="both"/>
      </w:pPr>
      <w:r>
        <w:rPr>
          <w:rFonts w:ascii="Times New Roman"/>
          <w:b w:val="false"/>
          <w:i w:val="false"/>
          <w:color w:val="000000"/>
          <w:sz w:val="28"/>
        </w:rPr>
        <w:t>
      14. Список проголосовавших собственников строительного объекта с указанием их фамилии, имени, отчества (если оно указано в документе, удостоверяющем личность), номеров помещений является неотъемлемой частью протокола собрания, нумеруется и прошивается.</w:t>
      </w:r>
    </w:p>
    <w:bookmarkEnd w:id="56"/>
    <w:bookmarkStart w:name="z65" w:id="57"/>
    <w:p>
      <w:pPr>
        <w:spacing w:after="0"/>
        <w:ind w:left="0"/>
        <w:jc w:val="both"/>
      </w:pPr>
      <w:r>
        <w:rPr>
          <w:rFonts w:ascii="Times New Roman"/>
          <w:b w:val="false"/>
          <w:i w:val="false"/>
          <w:color w:val="000000"/>
          <w:sz w:val="28"/>
        </w:rPr>
        <w:t>
      15. Протокол собрания подписывается председателем и секретарем собрания.</w:t>
      </w:r>
    </w:p>
    <w:bookmarkEnd w:id="57"/>
    <w:bookmarkStart w:name="z66" w:id="58"/>
    <w:p>
      <w:pPr>
        <w:spacing w:after="0"/>
        <w:ind w:left="0"/>
        <w:jc w:val="both"/>
      </w:pPr>
      <w:r>
        <w:rPr>
          <w:rFonts w:ascii="Times New Roman"/>
          <w:b w:val="false"/>
          <w:i w:val="false"/>
          <w:color w:val="000000"/>
          <w:sz w:val="28"/>
        </w:rPr>
        <w:t>
      16. Копии протоколов собраний направляются секретарем собрания собственникам строительных объектов в течение пяти рабочих дней с даты проведения собрания.</w:t>
      </w:r>
    </w:p>
    <w:bookmarkEnd w:id="58"/>
    <w:bookmarkStart w:name="z67" w:id="59"/>
    <w:p>
      <w:pPr>
        <w:spacing w:after="0"/>
        <w:ind w:left="0"/>
        <w:jc w:val="both"/>
      </w:pPr>
      <w:r>
        <w:rPr>
          <w:rFonts w:ascii="Times New Roman"/>
          <w:b w:val="false"/>
          <w:i w:val="false"/>
          <w:color w:val="000000"/>
          <w:sz w:val="28"/>
        </w:rPr>
        <w:t>
      17. Письменный опрос проводится в срок не более десяти календарных дней с даты объявления собрания.</w:t>
      </w:r>
    </w:p>
    <w:bookmarkEnd w:id="59"/>
    <w:bookmarkStart w:name="z68" w:id="60"/>
    <w:p>
      <w:pPr>
        <w:spacing w:after="0"/>
        <w:ind w:left="0"/>
        <w:jc w:val="both"/>
      </w:pPr>
      <w:r>
        <w:rPr>
          <w:rFonts w:ascii="Times New Roman"/>
          <w:b w:val="false"/>
          <w:i w:val="false"/>
          <w:color w:val="000000"/>
          <w:sz w:val="28"/>
        </w:rPr>
        <w:t>
      18. Лицо, ответственное за эксплуатацию строительного объекта, осуществляет деятельность по безопасной эксплуатации строительного объекта кондоминиума на основании протокола собрания и договора, заключаемым с каждым собственником строительного объекта.</w:t>
      </w:r>
    </w:p>
    <w:bookmarkEnd w:id="60"/>
    <w:bookmarkStart w:name="z69" w:id="61"/>
    <w:p>
      <w:pPr>
        <w:spacing w:after="0"/>
        <w:ind w:left="0"/>
        <w:jc w:val="both"/>
      </w:pPr>
      <w:r>
        <w:rPr>
          <w:rFonts w:ascii="Times New Roman"/>
          <w:b w:val="false"/>
          <w:i w:val="false"/>
          <w:color w:val="000000"/>
          <w:sz w:val="28"/>
        </w:rPr>
        <w:t xml:space="preserve">
      Лицо, ответственное за эксплуатацию строительного объекта, осуществляет техническое обслуживание строительного объекта, эксплуатационный контроль за техническим состоянием строительных объектов, текущий ремонт зданий и сооружений в порядке, определенном Правилами эксплуатации строительного объекта, утвержденными уполномоченным органом по делам архитектуры, градостроительства и строительства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137 Кодекса.</w:t>
      </w:r>
    </w:p>
    <w:bookmarkEnd w:id="61"/>
    <w:bookmarkStart w:name="z70" w:id="62"/>
    <w:p>
      <w:pPr>
        <w:spacing w:after="0"/>
        <w:ind w:left="0"/>
        <w:jc w:val="both"/>
      </w:pPr>
      <w:r>
        <w:rPr>
          <w:rFonts w:ascii="Times New Roman"/>
          <w:b w:val="false"/>
          <w:i w:val="false"/>
          <w:color w:val="000000"/>
          <w:sz w:val="28"/>
        </w:rPr>
        <w:t>
      19. Лицо, ответственное за эксплуатацию строительного объекта, в течение пятнадцати календарных дней с момента заключения договора с последним из собственников строительного объекта открывает в банке второго уровня сберегательный счет для учета денежных средств, предназначенных для безопасной эксплуатации строительного объекта кондоминиума.</w:t>
      </w:r>
    </w:p>
    <w:bookmarkEnd w:id="62"/>
    <w:bookmarkStart w:name="z71" w:id="63"/>
    <w:p>
      <w:pPr>
        <w:spacing w:after="0"/>
        <w:ind w:left="0"/>
        <w:jc w:val="both"/>
      </w:pPr>
      <w:r>
        <w:rPr>
          <w:rFonts w:ascii="Times New Roman"/>
          <w:b w:val="false"/>
          <w:i w:val="false"/>
          <w:color w:val="000000"/>
          <w:sz w:val="28"/>
        </w:rPr>
        <w:t>
      20. Лицо, ответственное за эксплуатацию строительного объекта, представляет собственникам строительного объекта посредством электронной почты либо по абонентскому номеру абонентского устройства сотовой связи, предоставленному собственниками строительного объекта, годовой отчет по безопасной эксплуатации строительного объекта кондоминиума.</w:t>
      </w:r>
    </w:p>
    <w:bookmarkEnd w:id="63"/>
    <w:bookmarkStart w:name="z72" w:id="64"/>
    <w:p>
      <w:pPr>
        <w:spacing w:after="0"/>
        <w:ind w:left="0"/>
        <w:jc w:val="both"/>
      </w:pPr>
      <w:r>
        <w:rPr>
          <w:rFonts w:ascii="Times New Roman"/>
          <w:b w:val="false"/>
          <w:i w:val="false"/>
          <w:color w:val="000000"/>
          <w:sz w:val="28"/>
        </w:rPr>
        <w:t>
      21. Эксплуатирующая компания уведомляет собственников строительного объекта о своем намерении изменить стоимость услуг по безопасной эксплуатации строительного объекта кондоминиума не менее чем за три месяца до предполагаемой даты изменения.</w:t>
      </w:r>
    </w:p>
    <w:bookmarkEnd w:id="64"/>
    <w:bookmarkStart w:name="z73" w:id="65"/>
    <w:p>
      <w:pPr>
        <w:spacing w:after="0"/>
        <w:ind w:left="0"/>
        <w:jc w:val="both"/>
      </w:pPr>
      <w:r>
        <w:rPr>
          <w:rFonts w:ascii="Times New Roman"/>
          <w:b w:val="false"/>
          <w:i w:val="false"/>
          <w:color w:val="000000"/>
          <w:sz w:val="28"/>
        </w:rPr>
        <w:t>
      Уведомление эксплуатирующей компании об изменении стоимости услуг по безопасной эксплуатации строительного объекта рассматривается на собрании в течение одного месяца с момента получения такого уведомления.</w:t>
      </w:r>
    </w:p>
    <w:bookmarkEnd w:id="65"/>
    <w:bookmarkStart w:name="z74" w:id="66"/>
    <w:p>
      <w:pPr>
        <w:spacing w:after="0"/>
        <w:ind w:left="0"/>
        <w:jc w:val="both"/>
      </w:pPr>
      <w:r>
        <w:rPr>
          <w:rFonts w:ascii="Times New Roman"/>
          <w:b w:val="false"/>
          <w:i w:val="false"/>
          <w:color w:val="000000"/>
          <w:sz w:val="28"/>
        </w:rPr>
        <w:t>
      22. Собственники строительного объекта оплачивают взносы по безопасной эксплуатации строительного объекта кондоминиума на сберегательный счет лица, ответственного за эксплуатацию строительного объекта.</w:t>
      </w:r>
    </w:p>
    <w:bookmarkEnd w:id="66"/>
    <w:bookmarkStart w:name="z75" w:id="67"/>
    <w:p>
      <w:pPr>
        <w:spacing w:after="0"/>
        <w:ind w:left="0"/>
        <w:jc w:val="both"/>
      </w:pPr>
      <w:r>
        <w:rPr>
          <w:rFonts w:ascii="Times New Roman"/>
          <w:b w:val="false"/>
          <w:i w:val="false"/>
          <w:color w:val="000000"/>
          <w:sz w:val="28"/>
        </w:rPr>
        <w:t>
      23. Размер взносов по безопасной эксплуатации строительного объекта кондоминиума устанавливается соразмерно доле в общей площади строительного объекта.</w:t>
      </w:r>
    </w:p>
    <w:bookmarkEnd w:id="67"/>
    <w:bookmarkStart w:name="z76" w:id="68"/>
    <w:p>
      <w:pPr>
        <w:spacing w:after="0"/>
        <w:ind w:left="0"/>
        <w:jc w:val="both"/>
      </w:pPr>
      <w:r>
        <w:rPr>
          <w:rFonts w:ascii="Times New Roman"/>
          <w:b w:val="false"/>
          <w:i w:val="false"/>
          <w:color w:val="000000"/>
          <w:sz w:val="28"/>
        </w:rPr>
        <w:t>
      Размер доли определяется соотношением площади помещений строительного объекта, находящихся в индивидуальной (раздельной) собственности, к сумме площадей всех помещений строительного объекта.</w:t>
      </w:r>
    </w:p>
    <w:bookmarkEnd w:id="68"/>
    <w:bookmarkStart w:name="z77" w:id="69"/>
    <w:p>
      <w:pPr>
        <w:spacing w:after="0"/>
        <w:ind w:left="0"/>
        <w:jc w:val="both"/>
      </w:pPr>
      <w:r>
        <w:rPr>
          <w:rFonts w:ascii="Times New Roman"/>
          <w:b w:val="false"/>
          <w:i w:val="false"/>
          <w:color w:val="000000"/>
          <w:sz w:val="28"/>
        </w:rPr>
        <w:t>
      24. Взносы по безопасной эксплуатации строительного объекта кондоминиума расходуются в соответствии с утвержденной собранием годовой сметы расходов по безопасной эксплуатации строительного объекта кондоминиума.</w:t>
      </w:r>
    </w:p>
    <w:bookmarkEnd w:id="69"/>
    <w:bookmarkStart w:name="z78" w:id="70"/>
    <w:p>
      <w:pPr>
        <w:spacing w:after="0"/>
        <w:ind w:left="0"/>
        <w:jc w:val="both"/>
      </w:pPr>
      <w:r>
        <w:rPr>
          <w:rFonts w:ascii="Times New Roman"/>
          <w:b w:val="false"/>
          <w:i w:val="false"/>
          <w:color w:val="000000"/>
          <w:sz w:val="28"/>
        </w:rPr>
        <w:t>
      25. Дополнительные расходы, не относящиеся к расходам по безопасной эксплуатации строительного объекта кондоминиума, не возлагаются на собственников строительного объекта без решения собрания.</w:t>
      </w:r>
    </w:p>
    <w:bookmarkEnd w:id="70"/>
    <w:bookmarkStart w:name="z79" w:id="71"/>
    <w:p>
      <w:pPr>
        <w:spacing w:after="0"/>
        <w:ind w:left="0"/>
        <w:jc w:val="both"/>
      </w:pPr>
      <w:r>
        <w:rPr>
          <w:rFonts w:ascii="Times New Roman"/>
          <w:b w:val="false"/>
          <w:i w:val="false"/>
          <w:color w:val="000000"/>
          <w:sz w:val="28"/>
        </w:rPr>
        <w:t>
      26. Годовая смета расходов по безопасной эксплуатации строительного объекта кондоминиума составляется с учетом технического обслуживания строительного объекта, эксплуатационного контроля за техническим состоянием строительных объектов, текущего или капитального ремонта и иных расходов, утвержденных собранием.</w:t>
      </w:r>
    </w:p>
    <w:bookmarkEnd w:id="71"/>
    <w:bookmarkStart w:name="z80" w:id="72"/>
    <w:p>
      <w:pPr>
        <w:spacing w:after="0"/>
        <w:ind w:left="0"/>
        <w:jc w:val="both"/>
      </w:pPr>
      <w:r>
        <w:rPr>
          <w:rFonts w:ascii="Times New Roman"/>
          <w:b w:val="false"/>
          <w:i w:val="false"/>
          <w:color w:val="000000"/>
          <w:sz w:val="28"/>
        </w:rPr>
        <w:t>
      27. Проекты годовых смет расходов по безопасной эксплуатации строительного объекта кондоминиума и размеры взносов по безопасной эксплуатации строительного объекта кондоминиума и целевых взносов представляются на рассмотрение собрания лицом, ответственным за эксплуатацию строительного объекта.</w:t>
      </w:r>
    </w:p>
    <w:bookmarkEnd w:id="72"/>
    <w:bookmarkStart w:name="z81" w:id="73"/>
    <w:p>
      <w:pPr>
        <w:spacing w:after="0"/>
        <w:ind w:left="0"/>
        <w:jc w:val="both"/>
      </w:pPr>
      <w:r>
        <w:rPr>
          <w:rFonts w:ascii="Times New Roman"/>
          <w:b w:val="false"/>
          <w:i w:val="false"/>
          <w:color w:val="000000"/>
          <w:sz w:val="28"/>
        </w:rPr>
        <w:t xml:space="preserve">
      28. Лицо, ответственное за эксплуатацию строительного объекта, представляет собранию годовой отчет по безопасной эксплуатации строительного объекта кондоминиума в бумажной и (или) электронной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73"/>
    <w:bookmarkStart w:name="z82" w:id="74"/>
    <w:p>
      <w:pPr>
        <w:spacing w:after="0"/>
        <w:ind w:left="0"/>
        <w:jc w:val="both"/>
      </w:pPr>
      <w:r>
        <w:rPr>
          <w:rFonts w:ascii="Times New Roman"/>
          <w:b w:val="false"/>
          <w:i w:val="false"/>
          <w:color w:val="000000"/>
          <w:sz w:val="28"/>
        </w:rPr>
        <w:t>
      29. Стоимость услуг по безопасной эксплуатации строительного объекта кондоминиума не может превышать суммы, утвержденной годовой сметой расходов по безопасной эксплуатации строительного объекта кондоминиума.</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безопасной</w:t>
            </w:r>
            <w:r>
              <w:br/>
            </w:r>
            <w:r>
              <w:rPr>
                <w:rFonts w:ascii="Times New Roman"/>
                <w:b w:val="false"/>
                <w:i w:val="false"/>
                <w:color w:val="000000"/>
                <w:sz w:val="20"/>
              </w:rPr>
              <w:t>эксплуатации строительного</w:t>
            </w:r>
            <w:r>
              <w:br/>
            </w:r>
            <w:r>
              <w:rPr>
                <w:rFonts w:ascii="Times New Roman"/>
                <w:b w:val="false"/>
                <w:i w:val="false"/>
                <w:color w:val="000000"/>
                <w:sz w:val="20"/>
              </w:rPr>
              <w:t>объекта кондоминиума</w:t>
            </w:r>
          </w:p>
        </w:tc>
      </w:tr>
    </w:tbl>
    <w:bookmarkStart w:name="z84" w:id="75"/>
    <w:p>
      <w:pPr>
        <w:spacing w:after="0"/>
        <w:ind w:left="0"/>
        <w:jc w:val="left"/>
      </w:pPr>
      <w:r>
        <w:rPr>
          <w:rFonts w:ascii="Times New Roman"/>
          <w:b/>
          <w:i w:val="false"/>
          <w:color w:val="000000"/>
        </w:rPr>
        <w:t xml:space="preserve"> Форма годового отчета по безопасной эксплуатации строительного объекта кондоминиума</w:t>
      </w:r>
    </w:p>
    <w:bookmarkEnd w:id="75"/>
    <w:bookmarkStart w:name="z85" w:id="76"/>
    <w:p>
      <w:pPr>
        <w:spacing w:after="0"/>
        <w:ind w:left="0"/>
        <w:jc w:val="both"/>
      </w:pPr>
      <w:r>
        <w:rPr>
          <w:rFonts w:ascii="Times New Roman"/>
          <w:b w:val="false"/>
          <w:i w:val="false"/>
          <w:color w:val="000000"/>
          <w:sz w:val="28"/>
        </w:rPr>
        <w:t>
      Годовой отчет по безопасной эксплуатации строительного объекта кондоминиума</w:t>
      </w:r>
    </w:p>
    <w:bookmarkEnd w:id="76"/>
    <w:bookmarkStart w:name="z86" w:id="77"/>
    <w:p>
      <w:pPr>
        <w:spacing w:after="0"/>
        <w:ind w:left="0"/>
        <w:jc w:val="both"/>
      </w:pPr>
      <w:r>
        <w:rPr>
          <w:rFonts w:ascii="Times New Roman"/>
          <w:b w:val="false"/>
          <w:i w:val="false"/>
          <w:color w:val="000000"/>
          <w:sz w:val="28"/>
        </w:rPr>
        <w:t>
      за период с "__" ______ 20___ года</w:t>
      </w:r>
    </w:p>
    <w:bookmarkEnd w:id="77"/>
    <w:bookmarkStart w:name="z87" w:id="78"/>
    <w:p>
      <w:pPr>
        <w:spacing w:after="0"/>
        <w:ind w:left="0"/>
        <w:jc w:val="both"/>
      </w:pPr>
      <w:r>
        <w:rPr>
          <w:rFonts w:ascii="Times New Roman"/>
          <w:b w:val="false"/>
          <w:i w:val="false"/>
          <w:color w:val="000000"/>
          <w:sz w:val="28"/>
        </w:rPr>
        <w:t>
      по "___"_______ 20___ года</w:t>
      </w:r>
    </w:p>
    <w:bookmarkEnd w:id="78"/>
    <w:bookmarkStart w:name="z88" w:id="79"/>
    <w:p>
      <w:pPr>
        <w:spacing w:after="0"/>
        <w:ind w:left="0"/>
        <w:jc w:val="both"/>
      </w:pPr>
      <w:r>
        <w:rPr>
          <w:rFonts w:ascii="Times New Roman"/>
          <w:b w:val="false"/>
          <w:i w:val="false"/>
          <w:color w:val="000000"/>
          <w:sz w:val="28"/>
        </w:rPr>
        <w:t>
      "___" ______ 20___ года</w:t>
      </w:r>
    </w:p>
    <w:bookmarkEnd w:id="79"/>
    <w:bookmarkStart w:name="z89" w:id="80"/>
    <w:p>
      <w:pPr>
        <w:spacing w:after="0"/>
        <w:ind w:left="0"/>
        <w:jc w:val="both"/>
      </w:pPr>
      <w:r>
        <w:rPr>
          <w:rFonts w:ascii="Times New Roman"/>
          <w:b w:val="false"/>
          <w:i w:val="false"/>
          <w:color w:val="000000"/>
          <w:sz w:val="28"/>
        </w:rPr>
        <w:t>
      Местонахождение строительного объекта</w:t>
      </w:r>
    </w:p>
    <w:bookmarkEnd w:id="80"/>
    <w:bookmarkStart w:name="z90" w:id="81"/>
    <w:p>
      <w:pPr>
        <w:spacing w:after="0"/>
        <w:ind w:left="0"/>
        <w:jc w:val="both"/>
      </w:pPr>
      <w:r>
        <w:rPr>
          <w:rFonts w:ascii="Times New Roman"/>
          <w:b w:val="false"/>
          <w:i w:val="false"/>
          <w:color w:val="000000"/>
          <w:sz w:val="28"/>
        </w:rPr>
        <w:t>
      _________________________________________________________________</w:t>
      </w:r>
    </w:p>
    <w:bookmarkEnd w:id="81"/>
    <w:bookmarkStart w:name="z91" w:id="82"/>
    <w:p>
      <w:pPr>
        <w:spacing w:after="0"/>
        <w:ind w:left="0"/>
        <w:jc w:val="both"/>
      </w:pPr>
      <w:r>
        <w:rPr>
          <w:rFonts w:ascii="Times New Roman"/>
          <w:b w:val="false"/>
          <w:i w:val="false"/>
          <w:color w:val="000000"/>
          <w:sz w:val="28"/>
        </w:rPr>
        <w:t>
      Наименование лица, ответственного за эксплуатацию строительного объекта</w:t>
      </w:r>
    </w:p>
    <w:bookmarkEnd w:id="82"/>
    <w:bookmarkStart w:name="z92" w:id="83"/>
    <w:p>
      <w:pPr>
        <w:spacing w:after="0"/>
        <w:ind w:left="0"/>
        <w:jc w:val="both"/>
      </w:pPr>
      <w:r>
        <w:rPr>
          <w:rFonts w:ascii="Times New Roman"/>
          <w:b w:val="false"/>
          <w:i w:val="false"/>
          <w:color w:val="000000"/>
          <w:sz w:val="28"/>
        </w:rPr>
        <w:t>
      юридический адрес: _______________________________________________</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сберегательном счете в банке второго уровня________(наименование банка), на который перечисляются взносы по безопасной эксплуатации строительного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взносам по безопасной эксплуатации строительного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по безопасной эксплуатации строительного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сданное в аренду (найм) общее имущество строительного объекта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(добровольные, частные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эксплуатации строительного объекта кондоминиума,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за ведение бухгалтерского учета, статистической и налоговой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за управление строительным объектом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 бюджет (налоги, отчисления и другое),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расчетно-кассовое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строительного объекта кондоминиума (аренда, связь, канцелярские товары, оргтехника и ее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эксплуатации строительного объекта кондоминиума,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договорам субъектам сервисной деятельности,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дератизации, дезинсекции, дезинфекции технических помещений, паркингов и других мест общего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техническому обслуживанию систем и сетей инженерно-технического обеспечения, их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противопожарным мероприятиям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техническому обслуживанию технологического и производственного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техническому обслуживанию лифтового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общих систем и сетей инженерно-технического обеспечения, их элементов к осенне-зимнему периоду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обеспечению санитарного состояния мест общего пользования строительного объекта (влажная уборка, подметание и мытье)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за услуги по обеспечению санитарного состояния земельного участка под строительным объектом (озеленение (посадка, уход, обрезка зеленых насаждений и газонов),</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санитарная очистка мусоропровода,</w:t>
            </w:r>
          </w:p>
          <w:p>
            <w:pPr>
              <w:spacing w:after="20"/>
              <w:ind w:left="20"/>
              <w:jc w:val="both"/>
            </w:pPr>
            <w:r>
              <w:rPr>
                <w:rFonts w:ascii="Times New Roman"/>
                <w:b w:val="false"/>
                <w:i w:val="false"/>
                <w:color w:val="000000"/>
                <w:sz w:val="20"/>
              </w:rPr>
              <w:t>
очистка выгребных ям, уборка и побелка дворовых уборных, уборка листьев, снега и наледи, в том числе с крыши)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вывозу снега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по приобретению, установке, сервисное обслуживание и поверка общих приборов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общего имущества строительного объекта (на основании акта эксплуатационного контроля),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кровельных покрытий, замена элементов внутреннего и наружного водостока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местных деформаций, ремонт и восстановление поврежденных участков фасада, отмастки, технических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восстановление разрушенных отдельных элементов общих инженерных систем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 на содержание общего имущества строительного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расходы (приобретение инвентаря, оборудования и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крыши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технических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фасада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 w:id="85"/>
      <w:r>
        <w:rPr>
          <w:rFonts w:ascii="Times New Roman"/>
          <w:b w:val="false"/>
          <w:i w:val="false"/>
          <w:color w:val="000000"/>
          <w:sz w:val="28"/>
        </w:rPr>
        <w:t>
      Подтверждение расходов осуществляется путем предоставления копией актов выполненных работ по заключенным договорам.</w:t>
      </w:r>
    </w:p>
    <w:bookmarkEnd w:id="85"/>
    <w:p>
      <w:pPr>
        <w:spacing w:after="0"/>
        <w:ind w:left="0"/>
        <w:jc w:val="both"/>
      </w:pPr>
      <w:r>
        <w:rPr>
          <w:rFonts w:ascii="Times New Roman"/>
          <w:b w:val="false"/>
          <w:i w:val="false"/>
          <w:color w:val="000000"/>
          <w:sz w:val="28"/>
        </w:rPr>
        <w:t xml:space="preserve">       Бухгалтер:</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Лицо, ответственное за эксплуатацию строительного объекта:</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