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39759" w14:textId="2a397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приказы Председателя Агентства Республики Казахстан по делам государственной службы от 13 марта 2026 года № 49 "О внесении изменений в приказы Председателя Агентства Республики Казахстан по делам государственной службы от 10 сентября 2021 года № 158 "О некоторых вопросах прохождения государственной службы" и от 18 мая 2023 года № 116 "Об утверждении Правил передачи имущества государственных служащих в доверительное управление" и от 31 марта 2026 года № 52 "О внесении изменений в некоторые приказы"</w:t>
      </w:r>
    </w:p>
    <w:p>
      <w:pPr>
        <w:spacing w:after="0"/>
        <w:ind w:left="0"/>
        <w:jc w:val="both"/>
      </w:pPr>
      <w:r>
        <w:rPr>
          <w:rFonts w:ascii="Times New Roman"/>
          <w:b w:val="false"/>
          <w:i w:val="false"/>
          <w:color w:val="000000"/>
          <w:sz w:val="28"/>
        </w:rPr>
        <w:t>Приказ Председателя Агентства Республики Казахстан по делам государственной службы от 29 мая 2026 года № 85. Зарегистрирован в Министерстве юстиции Республики Казахстан 1 июня 2026 года № 38848</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государственной службы от 13 марта 2026 года № 49 "О внесении изменений в приказы Председателя Агентства Республики Казахстан по делам государственной службы от 10 сентября 2021 года № 158 "О некоторых вопросах прохождения государственной службы" и от 18 мая 2023 года № 116 "Об утверждении Правил передачи имущества государственных служащих в доверительное управление" (зарегистрирован в Реестре государственной регистрации нормативных правовых актов под № 38166) следующее изменение: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"5. Настоящий приказ вводится в действие с 11 марта 2026 года, за исключением абзацев шестого, седьмого, восьмого, девятого, десятого, одиннадцатого, двенадцатого, тринадцатого, четырнадцатого, пятнадцатого, шестнадцатого, семнадцатого, восемнадцатого и девятнадцатого </w:t>
      </w:r>
      <w:r>
        <w:rPr>
          <w:rFonts w:ascii="Times New Roman"/>
          <w:b w:val="false"/>
          <w:i w:val="false"/>
          <w:color w:val="000000"/>
          <w:sz w:val="28"/>
        </w:rPr>
        <w:t>пункта 1</w:t>
      </w:r>
      <w:r>
        <w:rPr>
          <w:rFonts w:ascii="Times New Roman"/>
          <w:b w:val="false"/>
          <w:i w:val="false"/>
          <w:color w:val="000000"/>
          <w:sz w:val="28"/>
        </w:rPr>
        <w:t xml:space="preserve"> настоящего приказа, которые вводятся в действие с 12 июля 2026 года, и подлежит официальному опубликованию.".</w:t>
      </w:r>
    </w:p>
    <w:bookmarkEnd w:id="2"/>
    <w:bookmarkStart w:name="z8" w:id="3"/>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государственной службы от 31 марта 2026 года № 52 "О внесении изменений в некоторые приказы" (зарегистрирован в Реестре государственной регистрации нормативных правовых актов под № 38245) следующее изменение:</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за исключением абзацев седьмого, восьмого, девятого, десятого, одиннадцатого, двенадцатого, тринадцатого, четырнадцатого, пятнадцатого, шестнадцатого, семнадцатого, восемнадцатого, девятнадцатого, двадцатого, двадцать первого, двадцать девятого, тридцатого, тридцать первого, тридцать второго, тридцать третьего, тридцать четвертого, тридцать пятого, тридцать шестого, тридцать седьмого, тридцать восьмого </w:t>
      </w:r>
      <w:r>
        <w:rPr>
          <w:rFonts w:ascii="Times New Roman"/>
          <w:b w:val="false"/>
          <w:i w:val="false"/>
          <w:color w:val="000000"/>
          <w:sz w:val="28"/>
        </w:rPr>
        <w:t>пункта 1</w:t>
      </w:r>
      <w:r>
        <w:rPr>
          <w:rFonts w:ascii="Times New Roman"/>
          <w:b w:val="false"/>
          <w:i w:val="false"/>
          <w:color w:val="000000"/>
          <w:sz w:val="28"/>
        </w:rPr>
        <w:t xml:space="preserve">, </w:t>
      </w:r>
      <w:r>
        <w:rPr>
          <w:rFonts w:ascii="Times New Roman"/>
          <w:b w:val="false"/>
          <w:i w:val="false"/>
          <w:color w:val="000000"/>
          <w:sz w:val="28"/>
        </w:rPr>
        <w:t>пунктов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абзацев седьмого, восьмого, девятого, десятого, одиннадцатого, двенадцатого, тринадцатого, четырнадцатого, пятнадцатого, шестнадцатого, семнадцатого, восемнадцатого, девятнадцатого, двадцатого, двадцать первого, двадцать второго, двадцать третьего, двадцать четвертого, двадцать пятого, двадцать шестого, двадцать седьмого, двадцать восьмого, двадцать девятого, тридцатого, тридцать первого, тридцать второго, тридцать третьего, тридцать четвертого, тридцать пятого, тридцать шестого, тридцать седьмого, тридцать восьмого, тридцать девятого, сорокового, сорок первого, сорок второго, сорок третьего, сорок четвертого, сорок пятого, сорок шестого, сорок седьмого, сорок восьмого, сорок девятого, пятидесятого, пятьдесят первого, пятьдесят второго, пятьдесят третьего, пятьдесят четвертого, пятьдесят пятого, пятьдесят шестого, пятьдесят седьмого, шестьдесят первого, шестьдесят второго, шестьдесят третьего, шестьдесят четвертого, шестьдесят пятого, шестьдесят шестого, шестьдесят седьмого, шестьдесят восьмого, шестьдесят девятого, семидесятого, семьдесят первого, семьдесят второго, семьдесят третьего, семьдесят четвертого, семьдесят пятого, семьдесят шестого, семьдесят седьмого, семьдесят восьмого, семьдесят девятого, восьмидесятого, восемьдесят первого, восемьдесят второго, восемьдесят третьего, восемьдесят четвертого, восемьдесят пятого, восемьдесят шестого, восемьдесят седьмого, восемьдесят восьмого, восемьдесят девятого, девяностого, девяносто первого, девяносто второго, девяносто третьего, девяносто четвертого, девяносто пятого, девяносто шестого, девяносто седьмого, девяносто восьмого, девяносто девятого, сотого, сто первого </w:t>
      </w:r>
      <w:r>
        <w:rPr>
          <w:rFonts w:ascii="Times New Roman"/>
          <w:b w:val="false"/>
          <w:i w:val="false"/>
          <w:color w:val="000000"/>
          <w:sz w:val="28"/>
        </w:rPr>
        <w:t>пункта 4</w:t>
      </w:r>
      <w:r>
        <w:rPr>
          <w:rFonts w:ascii="Times New Roman"/>
          <w:b w:val="false"/>
          <w:i w:val="false"/>
          <w:color w:val="000000"/>
          <w:sz w:val="28"/>
        </w:rPr>
        <w:t xml:space="preserve">, </w:t>
      </w:r>
      <w:r>
        <w:rPr>
          <w:rFonts w:ascii="Times New Roman"/>
          <w:b w:val="false"/>
          <w:i w:val="false"/>
          <w:color w:val="000000"/>
          <w:sz w:val="28"/>
        </w:rPr>
        <w:t>пунктов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абзацев пятого, шестого, десятого, четырнадцатого, пятнадцатого, шестнадцатого, семнадцатого, восемнадцатого, двадцать первого, двадцать второго, двадцать седьмого, двадцать восьмого, тридцать четвертого, тридцать пятого, тридцать седьмого, тридцать восьмого, сорок второго, сорок третьего, сорок четвертого, сорок пятого, сорок шестого, сорок седьмого, сорок восьмого, сорок девятого, пятьдесят четвертого, пятьдесят пятого, пятьдесят шестого, пятьдесят седьмого, пятьдесят восьмого, пятьдесят девятого, шестьдесят второго, шестьдесят третьего, шестьдесят четвертого, шестьдесят пятого, шестьдесят шестого, шестьдесят седьмого, шестьдесят восьмого, шестьдесят девятого, семьдесят второго, семьдесят третьего, семьдесят восьмого, семьдесят девятого, восьмидесятого, восемьдесят первого </w:t>
      </w:r>
      <w:r>
        <w:rPr>
          <w:rFonts w:ascii="Times New Roman"/>
          <w:b w:val="false"/>
          <w:i w:val="false"/>
          <w:color w:val="000000"/>
          <w:sz w:val="28"/>
        </w:rPr>
        <w:t>пункта 16</w:t>
      </w:r>
      <w:r>
        <w:rPr>
          <w:rFonts w:ascii="Times New Roman"/>
          <w:b w:val="false"/>
          <w:i w:val="false"/>
          <w:color w:val="000000"/>
          <w:sz w:val="28"/>
        </w:rPr>
        <w:t xml:space="preserve"> Перечня, которые вводятся в действие с 12 июля 2026 года.</w:t>
      </w:r>
    </w:p>
    <w:bookmarkEnd w:id="4"/>
    <w:bookmarkStart w:name="z11" w:id="5"/>
    <w:p>
      <w:pPr>
        <w:spacing w:after="0"/>
        <w:ind w:left="0"/>
        <w:jc w:val="both"/>
      </w:pPr>
      <w:r>
        <w:rPr>
          <w:rFonts w:ascii="Times New Roman"/>
          <w:b w:val="false"/>
          <w:i w:val="false"/>
          <w:color w:val="000000"/>
          <w:sz w:val="28"/>
        </w:rPr>
        <w:t>
      Установить, что с 12 июля 2026 года:</w:t>
      </w:r>
    </w:p>
    <w:bookmarkEnd w:id="5"/>
    <w:bookmarkStart w:name="z12" w:id="6"/>
    <w:p>
      <w:pPr>
        <w:spacing w:after="0"/>
        <w:ind w:left="0"/>
        <w:jc w:val="both"/>
      </w:pPr>
      <w:r>
        <w:rPr>
          <w:rFonts w:ascii="Times New Roman"/>
          <w:b w:val="false"/>
          <w:i w:val="false"/>
          <w:color w:val="000000"/>
          <w:sz w:val="28"/>
        </w:rPr>
        <w:t xml:space="preserve">
      абзацы сороковой и сорок первый </w:t>
      </w:r>
      <w:r>
        <w:rPr>
          <w:rFonts w:ascii="Times New Roman"/>
          <w:b w:val="false"/>
          <w:i w:val="false"/>
          <w:color w:val="000000"/>
          <w:sz w:val="28"/>
        </w:rPr>
        <w:t>пункта 16</w:t>
      </w:r>
      <w:r>
        <w:rPr>
          <w:rFonts w:ascii="Times New Roman"/>
          <w:b w:val="false"/>
          <w:i w:val="false"/>
          <w:color w:val="000000"/>
          <w:sz w:val="28"/>
        </w:rPr>
        <w:t xml:space="preserve"> Перечня действуют в следующей редакции:</w:t>
      </w:r>
    </w:p>
    <w:bookmarkEnd w:id="6"/>
    <w:bookmarkStart w:name="z13" w:id="7"/>
    <w:p>
      <w:pPr>
        <w:spacing w:after="0"/>
        <w:ind w:left="0"/>
        <w:jc w:val="both"/>
      </w:pPr>
      <w:r>
        <w:rPr>
          <w:rFonts w:ascii="Times New Roman"/>
          <w:b w:val="false"/>
          <w:i w:val="false"/>
          <w:color w:val="000000"/>
          <w:sz w:val="28"/>
        </w:rPr>
        <w:t xml:space="preserve">
      "69. Администратор процедуры отбора обеспечивает внесение данных в цифровую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цифровизации, согласно подпункту 11) пункта 2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государственных и социально ответственных услугах".</w:t>
      </w:r>
    </w:p>
    <w:bookmarkEnd w:id="7"/>
    <w:bookmarkStart w:name="z14" w:id="8"/>
    <w:p>
      <w:pPr>
        <w:spacing w:after="0"/>
        <w:ind w:left="0"/>
        <w:jc w:val="both"/>
      </w:pPr>
      <w:r>
        <w:rPr>
          <w:rFonts w:ascii="Times New Roman"/>
          <w:b w:val="false"/>
          <w:i w:val="false"/>
          <w:color w:val="000000"/>
          <w:sz w:val="28"/>
        </w:rPr>
        <w:t xml:space="preserve">
      70. Информация о порядке оказания государственных услуг, а также внесенных изменениях и (или) дополнениях в подзаконные нормативные правовые акты, определяющие порядок оказания государственной услуги, уполномоченным органом в сфере государственной службы направляется оператору "цифрового правительства", в Единый контакт-центр, согласно подпункту 13)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а также Администратору процедуры отбора, осуществляющему прием заявлений и выдачу результатов оказания государственной услуги.";</w:t>
      </w:r>
    </w:p>
    <w:bookmarkEnd w:id="8"/>
    <w:bookmarkStart w:name="z15" w:id="9"/>
    <w:p>
      <w:pPr>
        <w:spacing w:after="0"/>
        <w:ind w:left="0"/>
        <w:jc w:val="both"/>
      </w:pPr>
      <w:r>
        <w:rPr>
          <w:rFonts w:ascii="Times New Roman"/>
          <w:b w:val="false"/>
          <w:i w:val="false"/>
          <w:color w:val="000000"/>
          <w:sz w:val="28"/>
        </w:rPr>
        <w:t xml:space="preserve">
      абзацы восемьдесят восьмой и восемьдесят девятый </w:t>
      </w:r>
      <w:r>
        <w:rPr>
          <w:rFonts w:ascii="Times New Roman"/>
          <w:b w:val="false"/>
          <w:i w:val="false"/>
          <w:color w:val="000000"/>
          <w:sz w:val="28"/>
        </w:rPr>
        <w:t>пункта 16</w:t>
      </w:r>
      <w:r>
        <w:rPr>
          <w:rFonts w:ascii="Times New Roman"/>
          <w:b w:val="false"/>
          <w:i w:val="false"/>
          <w:color w:val="000000"/>
          <w:sz w:val="28"/>
        </w:rPr>
        <w:t xml:space="preserve"> Перечня действуют в следующей редакции:</w:t>
      </w:r>
    </w:p>
    <w:bookmarkEnd w:id="9"/>
    <w:bookmarkStart w:name="z16" w:id="10"/>
    <w:p>
      <w:pPr>
        <w:spacing w:after="0"/>
        <w:ind w:left="0"/>
        <w:jc w:val="both"/>
      </w:pPr>
      <w:r>
        <w:rPr>
          <w:rFonts w:ascii="Times New Roman"/>
          <w:b w:val="false"/>
          <w:i w:val="false"/>
          <w:color w:val="000000"/>
          <w:sz w:val="28"/>
        </w:rPr>
        <w:t xml:space="preserve">
      "52. Администратор процедуры отбора обеспечивает внесение данных в цифровую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цифровизации, согласно подпункту 11) пункта 2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государственных и социально ответственных услугах".</w:t>
      </w:r>
    </w:p>
    <w:bookmarkEnd w:id="10"/>
    <w:bookmarkStart w:name="z17" w:id="11"/>
    <w:p>
      <w:pPr>
        <w:spacing w:after="0"/>
        <w:ind w:left="0"/>
        <w:jc w:val="both"/>
      </w:pPr>
      <w:r>
        <w:rPr>
          <w:rFonts w:ascii="Times New Roman"/>
          <w:b w:val="false"/>
          <w:i w:val="false"/>
          <w:color w:val="000000"/>
          <w:sz w:val="28"/>
        </w:rPr>
        <w:t xml:space="preserve">
      53. Информация о порядке оказания государственных услуг, а также внесенных изменениях и (или) дополнениях в подзаконные нормативные правовые акты, определяющие порядок оказания государственной услуги, уполномоченным органом в сфере государственной службы направляется оператору "цифрового правительства", в Единый контакт-центр, согласно подпункту 13)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а также Администратору процедуры отбора, осуществляющему прием заявлений и выдачу результатов оказания государственной услуги.".".</w:t>
      </w:r>
    </w:p>
    <w:bookmarkEnd w:id="11"/>
    <w:bookmarkStart w:name="z18" w:id="12"/>
    <w:p>
      <w:pPr>
        <w:spacing w:after="0"/>
        <w:ind w:left="0"/>
        <w:jc w:val="both"/>
      </w:pPr>
      <w:r>
        <w:rPr>
          <w:rFonts w:ascii="Times New Roman"/>
          <w:b w:val="false"/>
          <w:i w:val="false"/>
          <w:color w:val="000000"/>
          <w:sz w:val="28"/>
        </w:rPr>
        <w:t>
      3. Департаменту нормотворчества и международного сотрудничества Агентства Республики Казахстан по делам государственной службы в установленном законодательством порядке обеспечить:</w:t>
      </w:r>
    </w:p>
    <w:bookmarkEnd w:id="12"/>
    <w:bookmarkStart w:name="z19" w:id="1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3"/>
    <w:bookmarkStart w:name="z20" w:id="14"/>
    <w:p>
      <w:pPr>
        <w:spacing w:after="0"/>
        <w:ind w:left="0"/>
        <w:jc w:val="both"/>
      </w:pPr>
      <w:r>
        <w:rPr>
          <w:rFonts w:ascii="Times New Roman"/>
          <w:b w:val="false"/>
          <w:i w:val="false"/>
          <w:color w:val="000000"/>
          <w:sz w:val="28"/>
        </w:rPr>
        <w:t>
      2) размещение настоящего приказа на интернет-ресурсе Агентства Республики Казахстан по делам государственной службы после его официального опубликования.</w:t>
      </w:r>
    </w:p>
    <w:bookmarkEnd w:id="14"/>
    <w:bookmarkStart w:name="z21" w:id="15"/>
    <w:p>
      <w:pPr>
        <w:spacing w:after="0"/>
        <w:ind w:left="0"/>
        <w:jc w:val="both"/>
      </w:pPr>
      <w:r>
        <w:rPr>
          <w:rFonts w:ascii="Times New Roman"/>
          <w:b w:val="false"/>
          <w:i w:val="false"/>
          <w:color w:val="000000"/>
          <w:sz w:val="28"/>
        </w:rPr>
        <w:t>
      4. Контроль за исполнением настоящего приказа возложить на заместителя Председателя Агентства Республики Казахстан по делам государственной службы, курирующего вопросы государственной службы.</w:t>
      </w:r>
    </w:p>
    <w:bookmarkEnd w:id="15"/>
    <w:bookmarkStart w:name="z22" w:id="16"/>
    <w:p>
      <w:pPr>
        <w:spacing w:after="0"/>
        <w:ind w:left="0"/>
        <w:jc w:val="both"/>
      </w:pPr>
      <w:r>
        <w:rPr>
          <w:rFonts w:ascii="Times New Roman"/>
          <w:b w:val="false"/>
          <w:i w:val="false"/>
          <w:color w:val="000000"/>
          <w:sz w:val="28"/>
        </w:rPr>
        <w:t>
      5. Настоящий приказ вводится в действие после дня его первого официального опубликования.</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0"/>
              <w:ind w:left="0"/>
              <w:jc w:val="left"/>
            </w:pPr>
          </w:p>
          <w:p>
            <w:pPr>
              <w:spacing w:after="20"/>
              <w:ind w:left="20"/>
              <w:jc w:val="both"/>
            </w:pPr>
            <w:r>
              <w:rPr>
                <w:rFonts w:ascii="Times New Roman"/>
                <w:b w:val="false"/>
                <w:i/>
                <w:color w:val="000000"/>
                <w:sz w:val="20"/>
              </w:rPr>
              <w:t>по делам государственной службы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Жазықбай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