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f7d0" w14:textId="ba4f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комплексной градостроительной экспертизы градостроительных проектов</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29 мая 2026 года № 269. Зарегистрирован в Министерстве юстиции Республики Казахстан 29 мая 2026 года № 38834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вступления в силу см. </w:t>
      </w:r>
      <w:r>
        <w:rPr>
          <w:rFonts w:ascii="Times New Roman"/>
          <w:b w:val="false"/>
          <w:i w:val="false"/>
          <w:color w:val="ff0000"/>
          <w:sz w:val="28"/>
        </w:rPr>
        <w:t>п. 4</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24 Строительного кодекса Республики Казахстан, ПРИКАЗЫВАЮ:</w:t>
      </w:r>
    </w:p>
    <w:bookmarkEnd w:id="0"/>
    <w:bookmarkStart w:name="z7" w:id="1"/>
    <w:p>
      <w:pPr>
        <w:spacing w:after="0"/>
        <w:ind w:left="0"/>
        <w:jc w:val="both"/>
      </w:pPr>
      <w:r>
        <w:rPr>
          <w:rFonts w:ascii="Times New Roman"/>
          <w:b w:val="false"/>
          <w:i w:val="false"/>
          <w:color w:val="000000"/>
          <w:sz w:val="28"/>
        </w:rPr>
        <w:t>
      1. Утвердить:</w:t>
      </w:r>
    </w:p>
    <w:bookmarkEnd w:id="1"/>
    <w:bookmarkStart w:name="z8" w:id="2"/>
    <w:p>
      <w:pPr>
        <w:spacing w:after="0"/>
        <w:ind w:left="0"/>
        <w:jc w:val="both"/>
      </w:pPr>
      <w:r>
        <w:rPr>
          <w:rFonts w:ascii="Times New Roman"/>
          <w:b w:val="false"/>
          <w:i w:val="false"/>
          <w:color w:val="000000"/>
          <w:sz w:val="28"/>
        </w:rPr>
        <w:t xml:space="preserve">
      1) Правила проведения комплексной градостроительной экспертизы градостроительных проектов (далее – Правила),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xml:space="preserve">
      2) Перечень утративших силу некоторых приказов,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8"/>
    <w:bookmarkStart w:name="z15" w:id="9"/>
    <w:p>
      <w:pPr>
        <w:spacing w:after="0"/>
        <w:ind w:left="0"/>
        <w:jc w:val="both"/>
      </w:pPr>
      <w:r>
        <w:rPr>
          <w:rFonts w:ascii="Times New Roman"/>
          <w:b w:val="false"/>
          <w:i w:val="false"/>
          <w:color w:val="000000"/>
          <w:sz w:val="28"/>
        </w:rPr>
        <w:t xml:space="preserve">
      5. Установить, что с 1 июля 2028 года </w:t>
      </w:r>
      <w:r>
        <w:rPr>
          <w:rFonts w:ascii="Times New Roman"/>
          <w:b w:val="false"/>
          <w:i w:val="false"/>
          <w:color w:val="000000"/>
          <w:sz w:val="28"/>
        </w:rPr>
        <w:t>пункт 29</w:t>
      </w:r>
      <w:r>
        <w:rPr>
          <w:rFonts w:ascii="Times New Roman"/>
          <w:b w:val="false"/>
          <w:i w:val="false"/>
          <w:color w:val="000000"/>
          <w:sz w:val="28"/>
        </w:rPr>
        <w:t xml:space="preserve"> Правил действует в следующей редакции:</w:t>
      </w:r>
    </w:p>
    <w:bookmarkEnd w:id="9"/>
    <w:bookmarkStart w:name="z16" w:id="10"/>
    <w:p>
      <w:pPr>
        <w:spacing w:after="0"/>
        <w:ind w:left="0"/>
        <w:jc w:val="both"/>
      </w:pPr>
      <w:r>
        <w:rPr>
          <w:rFonts w:ascii="Times New Roman"/>
          <w:b w:val="false"/>
          <w:i w:val="false"/>
          <w:color w:val="000000"/>
          <w:sz w:val="28"/>
        </w:rPr>
        <w:t>
      "29. По завершению комплексной градостроительной экспертизы окончательная редакция градостроительного проекта в бумажном виде с грифом секретности или с пометкой "для служебного пользования", удостоверяется печатью эксперта с указанием фамилии, имени, отчества (при его наличии), должности, номера сертификата и даты его выдачи.".</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промышленности 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269</w:t>
            </w:r>
          </w:p>
        </w:tc>
      </w:tr>
    </w:tbl>
    <w:bookmarkStart w:name="z19" w:id="11"/>
    <w:p>
      <w:pPr>
        <w:spacing w:after="0"/>
        <w:ind w:left="0"/>
        <w:jc w:val="left"/>
      </w:pPr>
      <w:r>
        <w:rPr>
          <w:rFonts w:ascii="Times New Roman"/>
          <w:b/>
          <w:i w:val="false"/>
          <w:color w:val="000000"/>
        </w:rPr>
        <w:t xml:space="preserve"> Правила проведения комплексной градостроительной экспертизы градостроительных проектов </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проведения комплексной градостроительной экспертизы градостроительных проектов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24 Строительного кодекса Республики Казахстан (далее - Кодекс) и устанавливают порядок проведения комплексной градостроительной экспертизы градостроительных проектов.</w:t>
      </w:r>
    </w:p>
    <w:bookmarkEnd w:id="13"/>
    <w:bookmarkStart w:name="z22" w:id="14"/>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4"/>
    <w:bookmarkStart w:name="z23" w:id="15"/>
    <w:p>
      <w:pPr>
        <w:spacing w:after="0"/>
        <w:ind w:left="0"/>
        <w:jc w:val="both"/>
      </w:pPr>
      <w:r>
        <w:rPr>
          <w:rFonts w:ascii="Times New Roman"/>
          <w:b w:val="false"/>
          <w:i w:val="false"/>
          <w:color w:val="000000"/>
          <w:sz w:val="28"/>
        </w:rPr>
        <w:t>
      1) градостроительные проекты – проекты, содержащие решения комплексного градостроительного планирования организации, развития и застройки территорий и населенных пунктов или их частей (генеральная схема организации территории Республики Казахстан, межрегиональные схемы территориального развития, комплексные схемы градостроительного планирования территорий, генеральные планы населенных пунктов (схемы развития и застройки населенных пунктов), проекты детальной планировки);</w:t>
      </w:r>
    </w:p>
    <w:bookmarkEnd w:id="15"/>
    <w:bookmarkStart w:name="z24" w:id="16"/>
    <w:p>
      <w:pPr>
        <w:spacing w:after="0"/>
        <w:ind w:left="0"/>
        <w:jc w:val="both"/>
      </w:pPr>
      <w:r>
        <w:rPr>
          <w:rFonts w:ascii="Times New Roman"/>
          <w:b w:val="false"/>
          <w:i w:val="false"/>
          <w:color w:val="000000"/>
          <w:sz w:val="28"/>
        </w:rPr>
        <w:t>
      2) государственная экспертная организация – юридическое лицо, созданное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и осуществляющее отнесенную к государственной монополии деятельность по экспертизе проектов, а также осуществляющее иную деятельность, предусмотренную законами Республики Казахстан;</w:t>
      </w:r>
    </w:p>
    <w:bookmarkEnd w:id="16"/>
    <w:bookmarkStart w:name="z25" w:id="17"/>
    <w:p>
      <w:pPr>
        <w:spacing w:after="0"/>
        <w:ind w:left="0"/>
        <w:jc w:val="both"/>
      </w:pPr>
      <w:r>
        <w:rPr>
          <w:rFonts w:ascii="Times New Roman"/>
          <w:b w:val="false"/>
          <w:i w:val="false"/>
          <w:color w:val="000000"/>
          <w:sz w:val="28"/>
        </w:rPr>
        <w:t>
      3) автоматизированная цифровая система государственного градостроительного кадастра – цифровая система государственного градостроительного кадастра, обеспечивающая сбор, учет, регистрацию, внесение (наполнение), обработку, хранение, доступ, предоставление информации и (или) сведений, отображение и распространение данных государственного градостроительного кадастра.</w:t>
      </w:r>
    </w:p>
    <w:bookmarkEnd w:id="17"/>
    <w:bookmarkStart w:name="z26" w:id="18"/>
    <w:p>
      <w:pPr>
        <w:spacing w:after="0"/>
        <w:ind w:left="0"/>
        <w:jc w:val="both"/>
      </w:pPr>
      <w:r>
        <w:rPr>
          <w:rFonts w:ascii="Times New Roman"/>
          <w:b w:val="false"/>
          <w:i w:val="false"/>
          <w:color w:val="000000"/>
          <w:sz w:val="28"/>
        </w:rPr>
        <w:t>
      3. Комплексная градостроительная экспертиза градостроительных проектов проводится государственной экспертной организацией.</w:t>
      </w:r>
    </w:p>
    <w:bookmarkEnd w:id="18"/>
    <w:bookmarkStart w:name="z27" w:id="19"/>
    <w:p>
      <w:pPr>
        <w:spacing w:after="0"/>
        <w:ind w:left="0"/>
        <w:jc w:val="both"/>
      </w:pPr>
      <w:r>
        <w:rPr>
          <w:rFonts w:ascii="Times New Roman"/>
          <w:b w:val="false"/>
          <w:i w:val="false"/>
          <w:color w:val="000000"/>
          <w:sz w:val="28"/>
        </w:rPr>
        <w:t>
      4. Заказчиками комплексной градостроительной экспертизы градостроительных проектов являются:</w:t>
      </w:r>
    </w:p>
    <w:bookmarkEnd w:id="19"/>
    <w:bookmarkStart w:name="z28" w:id="20"/>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 – по проектам общегосударственного значения;</w:t>
      </w:r>
    </w:p>
    <w:bookmarkEnd w:id="20"/>
    <w:bookmarkStart w:name="z29" w:id="21"/>
    <w:p>
      <w:pPr>
        <w:spacing w:after="0"/>
        <w:ind w:left="0"/>
        <w:jc w:val="both"/>
      </w:pPr>
      <w:r>
        <w:rPr>
          <w:rFonts w:ascii="Times New Roman"/>
          <w:b w:val="false"/>
          <w:i w:val="false"/>
          <w:color w:val="000000"/>
          <w:sz w:val="28"/>
        </w:rPr>
        <w:t>
      местные исполнительные органы – по проектам регионального значения и проектам развития и застройки населенных пунктов.</w:t>
      </w:r>
    </w:p>
    <w:bookmarkEnd w:id="21"/>
    <w:bookmarkStart w:name="z30" w:id="22"/>
    <w:p>
      <w:pPr>
        <w:spacing w:after="0"/>
        <w:ind w:left="0"/>
        <w:jc w:val="both"/>
      </w:pPr>
      <w:r>
        <w:rPr>
          <w:rFonts w:ascii="Times New Roman"/>
          <w:b w:val="false"/>
          <w:i w:val="false"/>
          <w:color w:val="000000"/>
          <w:sz w:val="28"/>
        </w:rPr>
        <w:t>
      Заказчик градостроительных проектов является и заказчиком комплексной градостроительной экспертизы градостроительных проектов по этому градостроительному проекту без делегирования этих полномочий третьим лицам.</w:t>
      </w:r>
    </w:p>
    <w:bookmarkEnd w:id="22"/>
    <w:bookmarkStart w:name="z31" w:id="23"/>
    <w:p>
      <w:pPr>
        <w:spacing w:after="0"/>
        <w:ind w:left="0"/>
        <w:jc w:val="both"/>
      </w:pPr>
      <w:r>
        <w:rPr>
          <w:rFonts w:ascii="Times New Roman"/>
          <w:b w:val="false"/>
          <w:i w:val="false"/>
          <w:color w:val="000000"/>
          <w:sz w:val="28"/>
        </w:rPr>
        <w:t>
      5. Градостроительные проекты, не прошедшие комплексную градостроительную экспертизу и не получившие ее положительное заключение, не подлежат утверждению и дальнейшей реализации.</w:t>
      </w:r>
    </w:p>
    <w:bookmarkEnd w:id="23"/>
    <w:bookmarkStart w:name="z32" w:id="24"/>
    <w:p>
      <w:pPr>
        <w:spacing w:after="0"/>
        <w:ind w:left="0"/>
        <w:jc w:val="both"/>
      </w:pPr>
      <w:r>
        <w:rPr>
          <w:rFonts w:ascii="Times New Roman"/>
          <w:b w:val="false"/>
          <w:i w:val="false"/>
          <w:color w:val="000000"/>
          <w:sz w:val="28"/>
        </w:rPr>
        <w:t>
      6. Комплексная градостроительная экспертиза градостроительных проектов заключается в проведении анализа и оценки качества градостроительных проектов путем установления соответствия (несоответствия) проектных решений условиям исходных материалов для проектирования, предусмотренных законодательством Республики Казахстан, в том числе проверки наличия протокола проведенных общественных и публичных слушаний и обсуждений градостроительного проекта с общественностью в составе исходных материалов, а также соблюдения в проектных решениях и расчетах положений градостроительных и технических регламентов, норм и положений государственных и межгосударственных нормативных документов.</w:t>
      </w:r>
    </w:p>
    <w:bookmarkEnd w:id="24"/>
    <w:bookmarkStart w:name="z33" w:id="25"/>
    <w:p>
      <w:pPr>
        <w:spacing w:after="0"/>
        <w:ind w:left="0"/>
        <w:jc w:val="both"/>
      </w:pPr>
      <w:r>
        <w:rPr>
          <w:rFonts w:ascii="Times New Roman"/>
          <w:b w:val="false"/>
          <w:i w:val="false"/>
          <w:color w:val="000000"/>
          <w:sz w:val="28"/>
        </w:rPr>
        <w:t>
      7. При проведении комплексной градостроительной экспертизы градостроительных проектов государственная экспертная организация не устанавливает:</w:t>
      </w:r>
    </w:p>
    <w:bookmarkEnd w:id="25"/>
    <w:bookmarkStart w:name="z34" w:id="26"/>
    <w:p>
      <w:pPr>
        <w:spacing w:after="0"/>
        <w:ind w:left="0"/>
        <w:jc w:val="both"/>
      </w:pPr>
      <w:r>
        <w:rPr>
          <w:rFonts w:ascii="Times New Roman"/>
          <w:b w:val="false"/>
          <w:i w:val="false"/>
          <w:color w:val="000000"/>
          <w:sz w:val="28"/>
        </w:rPr>
        <w:t>
      достоверность представленной заказчиком информации о проектной организации и иных физических или юридических лицах, привлеченных к разработке градостроительного проекта;</w:t>
      </w:r>
    </w:p>
    <w:bookmarkEnd w:id="26"/>
    <w:bookmarkStart w:name="z35" w:id="27"/>
    <w:p>
      <w:pPr>
        <w:spacing w:after="0"/>
        <w:ind w:left="0"/>
        <w:jc w:val="both"/>
      </w:pPr>
      <w:r>
        <w:rPr>
          <w:rFonts w:ascii="Times New Roman"/>
          <w:b w:val="false"/>
          <w:i w:val="false"/>
          <w:color w:val="000000"/>
          <w:sz w:val="28"/>
        </w:rPr>
        <w:t>
      правомерность передачи прав на разработку или корректировку градостроительного между проектными организациями.</w:t>
      </w:r>
    </w:p>
    <w:bookmarkEnd w:id="27"/>
    <w:bookmarkStart w:name="z36" w:id="28"/>
    <w:p>
      <w:pPr>
        <w:spacing w:after="0"/>
        <w:ind w:left="0"/>
        <w:jc w:val="left"/>
      </w:pPr>
      <w:r>
        <w:rPr>
          <w:rFonts w:ascii="Times New Roman"/>
          <w:b/>
          <w:i w:val="false"/>
          <w:color w:val="000000"/>
        </w:rPr>
        <w:t xml:space="preserve"> Глава 2. Порядок проведения комплексной градостроительной экспертизы градостроительных проектов</w:t>
      </w:r>
    </w:p>
    <w:bookmarkEnd w:id="28"/>
    <w:bookmarkStart w:name="z37" w:id="29"/>
    <w:p>
      <w:pPr>
        <w:spacing w:after="0"/>
        <w:ind w:left="0"/>
        <w:jc w:val="left"/>
      </w:pPr>
      <w:r>
        <w:rPr>
          <w:rFonts w:ascii="Times New Roman"/>
          <w:b/>
          <w:i w:val="false"/>
          <w:color w:val="000000"/>
        </w:rPr>
        <w:t xml:space="preserve"> Параграф 1. Представление и приемка градостроительных проектов на проведение комплексной градостроительной экспертизы</w:t>
      </w:r>
    </w:p>
    <w:bookmarkEnd w:id="29"/>
    <w:bookmarkStart w:name="z38" w:id="30"/>
    <w:p>
      <w:pPr>
        <w:spacing w:after="0"/>
        <w:ind w:left="0"/>
        <w:jc w:val="both"/>
      </w:pPr>
      <w:r>
        <w:rPr>
          <w:rFonts w:ascii="Times New Roman"/>
          <w:b w:val="false"/>
          <w:i w:val="false"/>
          <w:color w:val="000000"/>
          <w:sz w:val="28"/>
        </w:rPr>
        <w:t>
      8. Представляемый на комплексную градостроительную экспертизу градостроительный проект вместе с его исходными материалами направляется заказчиком посредством портала для организации разработки и экспертизы проектов по принципу "одного окна" (далее - Портал), за исключением градостроительных проектов, указанных в пункте 9 настоящих Правил.</w:t>
      </w:r>
    </w:p>
    <w:bookmarkEnd w:id="30"/>
    <w:bookmarkStart w:name="z39" w:id="31"/>
    <w:p>
      <w:pPr>
        <w:spacing w:after="0"/>
        <w:ind w:left="0"/>
        <w:jc w:val="both"/>
      </w:pPr>
      <w:r>
        <w:rPr>
          <w:rFonts w:ascii="Times New Roman"/>
          <w:b w:val="false"/>
          <w:i w:val="false"/>
          <w:color w:val="000000"/>
          <w:sz w:val="28"/>
        </w:rPr>
        <w:t>
      9. Градостроительные проекты, имеющие гриф секретности или пометку "для служебного пользования" предоставляется заказчиком в следующем порядке:</w:t>
      </w:r>
    </w:p>
    <w:bookmarkEnd w:id="31"/>
    <w:bookmarkStart w:name="z40" w:id="32"/>
    <w:p>
      <w:pPr>
        <w:spacing w:after="0"/>
        <w:ind w:left="0"/>
        <w:jc w:val="both"/>
      </w:pPr>
      <w:r>
        <w:rPr>
          <w:rFonts w:ascii="Times New Roman"/>
          <w:b w:val="false"/>
          <w:i w:val="false"/>
          <w:color w:val="000000"/>
          <w:sz w:val="28"/>
        </w:rPr>
        <w:t>
      представление заявки - на бумажном носителе;</w:t>
      </w:r>
    </w:p>
    <w:bookmarkEnd w:id="32"/>
    <w:bookmarkStart w:name="z41" w:id="33"/>
    <w:p>
      <w:pPr>
        <w:spacing w:after="0"/>
        <w:ind w:left="0"/>
        <w:jc w:val="both"/>
      </w:pPr>
      <w:r>
        <w:rPr>
          <w:rFonts w:ascii="Times New Roman"/>
          <w:b w:val="false"/>
          <w:i w:val="false"/>
          <w:color w:val="000000"/>
          <w:sz w:val="28"/>
        </w:rPr>
        <w:t>
      представление градостроительных проектов вместе с его исходными материалами - на электронном носителе.</w:t>
      </w:r>
    </w:p>
    <w:bookmarkEnd w:id="33"/>
    <w:bookmarkStart w:name="z42" w:id="34"/>
    <w:p>
      <w:pPr>
        <w:spacing w:after="0"/>
        <w:ind w:left="0"/>
        <w:jc w:val="both"/>
      </w:pPr>
      <w:r>
        <w:rPr>
          <w:rFonts w:ascii="Times New Roman"/>
          <w:b w:val="false"/>
          <w:i w:val="false"/>
          <w:color w:val="000000"/>
          <w:sz w:val="28"/>
        </w:rPr>
        <w:t>
      10. Комплектность и состав представленного градостроительного проекта, а также исходных материалов, представляемых на комплексную градостроительную экспертизу, определяется:</w:t>
      </w:r>
    </w:p>
    <w:bookmarkEnd w:id="34"/>
    <w:bookmarkStart w:name="z43" w:id="35"/>
    <w:p>
      <w:pPr>
        <w:spacing w:after="0"/>
        <w:ind w:left="0"/>
        <w:jc w:val="both"/>
      </w:pPr>
      <w:r>
        <w:rPr>
          <w:rFonts w:ascii="Times New Roman"/>
          <w:b w:val="false"/>
          <w:i w:val="false"/>
          <w:color w:val="000000"/>
          <w:sz w:val="28"/>
        </w:rPr>
        <w:t xml:space="preserve">
      1) по генеральным планам населенных пунктов, схеме развития и застройки населенных пунктов и по проектам детальной планировки -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5"/>
    <w:bookmarkStart w:name="z44" w:id="36"/>
    <w:p>
      <w:pPr>
        <w:spacing w:after="0"/>
        <w:ind w:left="0"/>
        <w:jc w:val="both"/>
      </w:pPr>
      <w:r>
        <w:rPr>
          <w:rFonts w:ascii="Times New Roman"/>
          <w:b w:val="false"/>
          <w:i w:val="false"/>
          <w:color w:val="000000"/>
          <w:sz w:val="28"/>
        </w:rPr>
        <w:t xml:space="preserve">
      2) по градостроительным проектам общегосударственного и регионального значения -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6"/>
    <w:bookmarkStart w:name="z45" w:id="37"/>
    <w:p>
      <w:pPr>
        <w:spacing w:after="0"/>
        <w:ind w:left="0"/>
        <w:jc w:val="both"/>
      </w:pPr>
      <w:r>
        <w:rPr>
          <w:rFonts w:ascii="Times New Roman"/>
          <w:b w:val="false"/>
          <w:i w:val="false"/>
          <w:color w:val="000000"/>
          <w:sz w:val="28"/>
        </w:rPr>
        <w:t>
      11. Комплектность и состав представленного градостроительного проекта, а также исходных материалов, проверяется государственной экспертной организацией на соответствие положениям настоящих Правил, в течение 5 (пяти) рабочих дней со следующего рабочего дня после поступления заявки.</w:t>
      </w:r>
    </w:p>
    <w:bookmarkEnd w:id="37"/>
    <w:bookmarkStart w:name="z46" w:id="38"/>
    <w:p>
      <w:pPr>
        <w:spacing w:after="0"/>
        <w:ind w:left="0"/>
        <w:jc w:val="both"/>
      </w:pPr>
      <w:r>
        <w:rPr>
          <w:rFonts w:ascii="Times New Roman"/>
          <w:b w:val="false"/>
          <w:i w:val="false"/>
          <w:color w:val="000000"/>
          <w:sz w:val="28"/>
        </w:rPr>
        <w:t>
      12. По истечении срока, предусмотренного пунктом 11 настоящих Правил, в случае некомплектности градостроительного проекта либо его несоответствия установленным положениям по составу, заказчику направляется официальное уведомление об отказе в приеме градостроительного проекта на комплексную градостроительную экспертизу градостроительных проектов и его возврате без рассмотрения с указанием недостающих исходных материалов и (или) проектных решений.</w:t>
      </w:r>
    </w:p>
    <w:bookmarkEnd w:id="38"/>
    <w:bookmarkStart w:name="z47" w:id="39"/>
    <w:p>
      <w:pPr>
        <w:spacing w:after="0"/>
        <w:ind w:left="0"/>
        <w:jc w:val="both"/>
      </w:pPr>
      <w:r>
        <w:rPr>
          <w:rFonts w:ascii="Times New Roman"/>
          <w:b w:val="false"/>
          <w:i w:val="false"/>
          <w:color w:val="000000"/>
          <w:sz w:val="28"/>
        </w:rPr>
        <w:t>
      В случае подтверждения требуемой комплектности и состава градостроительного проекта, осуществляются процедуры по заключению с заказчиком договора на проведение комплексной градостроительной экспертизы градостроительных проектов.</w:t>
      </w:r>
    </w:p>
    <w:bookmarkEnd w:id="39"/>
    <w:bookmarkStart w:name="z48" w:id="40"/>
    <w:p>
      <w:pPr>
        <w:spacing w:after="0"/>
        <w:ind w:left="0"/>
        <w:jc w:val="both"/>
      </w:pPr>
      <w:r>
        <w:rPr>
          <w:rFonts w:ascii="Times New Roman"/>
          <w:b w:val="false"/>
          <w:i w:val="false"/>
          <w:color w:val="000000"/>
          <w:sz w:val="28"/>
        </w:rPr>
        <w:t>
      13. Комплексная градостроительная экспертиза градостроительных проектов осуществляется на основании договора, заключаемого заказчиками с государственной экспертной организацией, с отнесением затрат на стоимость разработки рассматриваемого проекта.</w:t>
      </w:r>
    </w:p>
    <w:bookmarkEnd w:id="40"/>
    <w:bookmarkStart w:name="z49" w:id="41"/>
    <w:p>
      <w:pPr>
        <w:spacing w:after="0"/>
        <w:ind w:left="0"/>
        <w:jc w:val="both"/>
      </w:pPr>
      <w:r>
        <w:rPr>
          <w:rFonts w:ascii="Times New Roman"/>
          <w:b w:val="false"/>
          <w:i w:val="false"/>
          <w:color w:val="000000"/>
          <w:sz w:val="28"/>
        </w:rPr>
        <w:t xml:space="preserve">
      14. Стоимость экспертных работ по комплексной градостроительной экспертизе градостроительных проектов устанавливается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стоимости работ по проведению комплексной вневедомственной экспертизы проектов строительства, а также комплексной градостроительной экспертизы градостроительных проектов, утвержденными приказом исполняющего обязанности Министра промышленности и строительства Республики Казахстан от 10 апреля 2026 года № 163 (зарегистрирован в Реестре государственной регистрации нормативных правовых актов за № 38415) (далее - Правила определения стоимости работ по проведению комплексной градостроительной экспертизы градостроительных проектов);</w:t>
      </w:r>
    </w:p>
    <w:bookmarkEnd w:id="41"/>
    <w:bookmarkStart w:name="z50" w:id="42"/>
    <w:p>
      <w:pPr>
        <w:spacing w:after="0"/>
        <w:ind w:left="0"/>
        <w:jc w:val="both"/>
      </w:pPr>
      <w:r>
        <w:rPr>
          <w:rFonts w:ascii="Times New Roman"/>
          <w:b w:val="false"/>
          <w:i w:val="false"/>
          <w:color w:val="000000"/>
          <w:sz w:val="28"/>
        </w:rPr>
        <w:t>
      15. Договор на проведение комплексной градостроительной экспертизы градостроительного проекта, заключается посредством Портала, в электронной форме путем оформления электронного договора, подписываемого электронными цифровыми подписями.</w:t>
      </w:r>
    </w:p>
    <w:bookmarkEnd w:id="42"/>
    <w:bookmarkStart w:name="z51" w:id="43"/>
    <w:p>
      <w:pPr>
        <w:spacing w:after="0"/>
        <w:ind w:left="0"/>
        <w:jc w:val="both"/>
      </w:pPr>
      <w:r>
        <w:rPr>
          <w:rFonts w:ascii="Times New Roman"/>
          <w:b w:val="false"/>
          <w:i w:val="false"/>
          <w:color w:val="000000"/>
          <w:sz w:val="28"/>
        </w:rPr>
        <w:t>
      Договоры, на проведение комплексной градостроительной экспертизы по градостроительным проектам с грифом секретности или с пометками "для служебного пользования", заключаются на бумажном носителе.</w:t>
      </w:r>
    </w:p>
    <w:bookmarkEnd w:id="43"/>
    <w:bookmarkStart w:name="z52" w:id="44"/>
    <w:p>
      <w:pPr>
        <w:spacing w:after="0"/>
        <w:ind w:left="0"/>
        <w:jc w:val="both"/>
      </w:pPr>
      <w:r>
        <w:rPr>
          <w:rFonts w:ascii="Times New Roman"/>
          <w:b w:val="false"/>
          <w:i w:val="false"/>
          <w:color w:val="000000"/>
          <w:sz w:val="28"/>
        </w:rPr>
        <w:t>
      Договор о государственных закупках работ по проведению комплексной градостроительной экспертизы градостроительных проектов заключается посредством веб-портала государственных закупок в порядке, установленном законодательством Республики Казахстан о государственных закупках.</w:t>
      </w:r>
    </w:p>
    <w:bookmarkEnd w:id="44"/>
    <w:bookmarkStart w:name="z53" w:id="45"/>
    <w:p>
      <w:pPr>
        <w:spacing w:after="0"/>
        <w:ind w:left="0"/>
        <w:jc w:val="both"/>
      </w:pPr>
      <w:r>
        <w:rPr>
          <w:rFonts w:ascii="Times New Roman"/>
          <w:b w:val="false"/>
          <w:i w:val="false"/>
          <w:color w:val="000000"/>
          <w:sz w:val="28"/>
        </w:rPr>
        <w:t>
      Договор на проведение комплексной градостроительной экспертизы градостроительных проектов, является публичным, за исключением договоров на проведение комплексной градостроительной экспертизы градостроительных проектов с грифом секретности или с пометками "для служебного пользования".</w:t>
      </w:r>
    </w:p>
    <w:bookmarkEnd w:id="45"/>
    <w:bookmarkStart w:name="z54" w:id="46"/>
    <w:p>
      <w:pPr>
        <w:spacing w:after="0"/>
        <w:ind w:left="0"/>
        <w:jc w:val="both"/>
      </w:pPr>
      <w:r>
        <w:rPr>
          <w:rFonts w:ascii="Times New Roman"/>
          <w:b w:val="false"/>
          <w:i w:val="false"/>
          <w:color w:val="000000"/>
          <w:sz w:val="28"/>
        </w:rPr>
        <w:t>
      16. Государственная экспертная организация при проведении комплексной градостроительной экспертизы осуществляет все процедуры и операции посредством Портала, за исключением градостроительных проектов, указанных в пункте 9 настоящих Правил.</w:t>
      </w:r>
    </w:p>
    <w:bookmarkEnd w:id="46"/>
    <w:bookmarkStart w:name="z55" w:id="47"/>
    <w:p>
      <w:pPr>
        <w:spacing w:after="0"/>
        <w:ind w:left="0"/>
        <w:jc w:val="both"/>
      </w:pPr>
      <w:r>
        <w:rPr>
          <w:rFonts w:ascii="Times New Roman"/>
          <w:b w:val="false"/>
          <w:i w:val="false"/>
          <w:color w:val="000000"/>
          <w:sz w:val="28"/>
        </w:rPr>
        <w:t>
      17. Заказчик подписывает договор не позднее 30 (тридцати) календарных дней с даты его получения.</w:t>
      </w:r>
    </w:p>
    <w:bookmarkEnd w:id="47"/>
    <w:bookmarkStart w:name="z56" w:id="48"/>
    <w:p>
      <w:pPr>
        <w:spacing w:after="0"/>
        <w:ind w:left="0"/>
        <w:jc w:val="both"/>
      </w:pPr>
      <w:r>
        <w:rPr>
          <w:rFonts w:ascii="Times New Roman"/>
          <w:b w:val="false"/>
          <w:i w:val="false"/>
          <w:color w:val="000000"/>
          <w:sz w:val="28"/>
        </w:rPr>
        <w:t>
      По истечении указанного срока в случае неподписания договора заказчику направляется уведомление-предупреждение и предоставляется дополнительный срок в 5 (пять) рабочих дней, по истечении которого при неподписании договора заказчиком проект строительства возвращается без рассмотрения.</w:t>
      </w:r>
    </w:p>
    <w:bookmarkEnd w:id="48"/>
    <w:bookmarkStart w:name="z57" w:id="49"/>
    <w:p>
      <w:pPr>
        <w:spacing w:after="0"/>
        <w:ind w:left="0"/>
        <w:jc w:val="both"/>
      </w:pPr>
      <w:r>
        <w:rPr>
          <w:rFonts w:ascii="Times New Roman"/>
          <w:b w:val="false"/>
          <w:i w:val="false"/>
          <w:color w:val="000000"/>
          <w:sz w:val="28"/>
        </w:rPr>
        <w:t>
      18. Договор о государственных закупках работ по проведению комплексной градостроительной экспертизы градостроительных проектов, подлежащие регистрации в органах казначейства, направляется заказчиком на регистрацию в орган казначейства не позднее 30 (тридцати) календарных дней с даты его подписания сторонами. По истечении указанного срока договор, не направленный заказчиком на регистрацию в органы казначейства, утрачивает силу и градостроительный проект возвращается заказчику без рассмотрения.</w:t>
      </w:r>
    </w:p>
    <w:bookmarkEnd w:id="49"/>
    <w:bookmarkStart w:name="z58" w:id="50"/>
    <w:p>
      <w:pPr>
        <w:spacing w:after="0"/>
        <w:ind w:left="0"/>
        <w:jc w:val="both"/>
      </w:pPr>
      <w:r>
        <w:rPr>
          <w:rFonts w:ascii="Times New Roman"/>
          <w:b w:val="false"/>
          <w:i w:val="false"/>
          <w:color w:val="000000"/>
          <w:sz w:val="28"/>
        </w:rPr>
        <w:t>
      19. По проектам детальной планировки, границы проектируемой территории которых затрагивают интересы субъектов частной собственности, комплексная градостроительная экспертиза градостроительных проектов проводится за счет средств заказчиков, определенных пунктом 4 настоящих Правил и (или) иных источников, определенных заказчиком.</w:t>
      </w:r>
    </w:p>
    <w:bookmarkEnd w:id="50"/>
    <w:bookmarkStart w:name="z59" w:id="51"/>
    <w:p>
      <w:pPr>
        <w:spacing w:after="0"/>
        <w:ind w:left="0"/>
        <w:jc w:val="both"/>
      </w:pPr>
      <w:r>
        <w:rPr>
          <w:rFonts w:ascii="Times New Roman"/>
          <w:b w:val="false"/>
          <w:i w:val="false"/>
          <w:color w:val="000000"/>
          <w:sz w:val="28"/>
        </w:rPr>
        <w:t>
      20. Государственная экспертная организация для участия в комплексной градостроительной экспертизе градостроительных проектов, создают экспертные комиссии (экспертные группы), а также привлекают специалистов или специализированные организации, в том числе зарубежных.</w:t>
      </w:r>
    </w:p>
    <w:bookmarkEnd w:id="51"/>
    <w:bookmarkStart w:name="z60" w:id="52"/>
    <w:p>
      <w:pPr>
        <w:spacing w:after="0"/>
        <w:ind w:left="0"/>
        <w:jc w:val="both"/>
      </w:pPr>
      <w:r>
        <w:rPr>
          <w:rFonts w:ascii="Times New Roman"/>
          <w:b w:val="false"/>
          <w:i w:val="false"/>
          <w:color w:val="000000"/>
          <w:sz w:val="28"/>
        </w:rPr>
        <w:t>
      21. В ходе проведения комплексной градостроительной экспертизы градостроительных проектов члены экспертной комиссии (экспертных групп):</w:t>
      </w:r>
    </w:p>
    <w:bookmarkEnd w:id="52"/>
    <w:bookmarkStart w:name="z61" w:id="53"/>
    <w:p>
      <w:pPr>
        <w:spacing w:after="0"/>
        <w:ind w:left="0"/>
        <w:jc w:val="both"/>
      </w:pPr>
      <w:r>
        <w:rPr>
          <w:rFonts w:ascii="Times New Roman"/>
          <w:b w:val="false"/>
          <w:i w:val="false"/>
          <w:color w:val="000000"/>
          <w:sz w:val="28"/>
        </w:rPr>
        <w:t>
      1) запрашивают и получают от заказчиков необходимые материалы и информацию, которые ими предоставляются в установленный экспертом срок;</w:t>
      </w:r>
    </w:p>
    <w:bookmarkEnd w:id="53"/>
    <w:bookmarkStart w:name="z62" w:id="54"/>
    <w:p>
      <w:pPr>
        <w:spacing w:after="0"/>
        <w:ind w:left="0"/>
        <w:jc w:val="both"/>
      </w:pPr>
      <w:r>
        <w:rPr>
          <w:rFonts w:ascii="Times New Roman"/>
          <w:b w:val="false"/>
          <w:i w:val="false"/>
          <w:color w:val="000000"/>
          <w:sz w:val="28"/>
        </w:rPr>
        <w:t>
      2) выдают мотивированные и обоснованные замечания со ссылкой на пункты, статьи действующего законодательства Республики Казахстан, градостроительных и технических регламентов, государственных и межгосударственных нормативных документов, с целью их устранения в порядке, предусмотренном пунктами 23, 24 и 25 настоящих Правил.</w:t>
      </w:r>
    </w:p>
    <w:bookmarkEnd w:id="54"/>
    <w:bookmarkStart w:name="z63" w:id="55"/>
    <w:p>
      <w:pPr>
        <w:spacing w:after="0"/>
        <w:ind w:left="0"/>
        <w:jc w:val="left"/>
      </w:pPr>
      <w:r>
        <w:rPr>
          <w:rFonts w:ascii="Times New Roman"/>
          <w:b/>
          <w:i w:val="false"/>
          <w:color w:val="000000"/>
        </w:rPr>
        <w:t xml:space="preserve"> Параграф 2. Сроки проведения комплексной градостроительной экспертизы</w:t>
      </w:r>
    </w:p>
    <w:bookmarkEnd w:id="55"/>
    <w:bookmarkStart w:name="z64" w:id="56"/>
    <w:p>
      <w:pPr>
        <w:spacing w:after="0"/>
        <w:ind w:left="0"/>
        <w:jc w:val="both"/>
      </w:pPr>
      <w:r>
        <w:rPr>
          <w:rFonts w:ascii="Times New Roman"/>
          <w:b w:val="false"/>
          <w:i w:val="false"/>
          <w:color w:val="000000"/>
          <w:sz w:val="28"/>
        </w:rPr>
        <w:t>
      22. Сроки проведения комплексной градостроительной экспертизы устанавливаются на стадии принятия и проверки комплектности градостроительного проекта государственной экспертной организацией, но не превышают:</w:t>
      </w:r>
    </w:p>
    <w:bookmarkEnd w:id="56"/>
    <w:bookmarkStart w:name="z65" w:id="57"/>
    <w:p>
      <w:pPr>
        <w:spacing w:after="0"/>
        <w:ind w:left="0"/>
        <w:jc w:val="both"/>
      </w:pPr>
      <w:r>
        <w:rPr>
          <w:rFonts w:ascii="Times New Roman"/>
          <w:b w:val="false"/>
          <w:i w:val="false"/>
          <w:color w:val="000000"/>
          <w:sz w:val="28"/>
        </w:rPr>
        <w:t>
      1) 45 (сорок пять) рабочих дней:</w:t>
      </w:r>
    </w:p>
    <w:bookmarkEnd w:id="57"/>
    <w:bookmarkStart w:name="z66" w:id="58"/>
    <w:p>
      <w:pPr>
        <w:spacing w:after="0"/>
        <w:ind w:left="0"/>
        <w:jc w:val="both"/>
      </w:pPr>
      <w:r>
        <w:rPr>
          <w:rFonts w:ascii="Times New Roman"/>
          <w:b w:val="false"/>
          <w:i w:val="false"/>
          <w:color w:val="000000"/>
          <w:sz w:val="28"/>
        </w:rPr>
        <w:t>
      по генеральным планам населенных пунктов или схеме развития и застройки населенных пунктов с расчетной численностью населения до ста тысяч жителей;</w:t>
      </w:r>
    </w:p>
    <w:bookmarkEnd w:id="58"/>
    <w:bookmarkStart w:name="z67" w:id="59"/>
    <w:p>
      <w:pPr>
        <w:spacing w:after="0"/>
        <w:ind w:left="0"/>
        <w:jc w:val="both"/>
      </w:pPr>
      <w:r>
        <w:rPr>
          <w:rFonts w:ascii="Times New Roman"/>
          <w:b w:val="false"/>
          <w:i w:val="false"/>
          <w:color w:val="000000"/>
          <w:sz w:val="28"/>
        </w:rPr>
        <w:t>
      по проектам детальной планировки;</w:t>
      </w:r>
    </w:p>
    <w:bookmarkEnd w:id="59"/>
    <w:bookmarkStart w:name="z68" w:id="60"/>
    <w:p>
      <w:pPr>
        <w:spacing w:after="0"/>
        <w:ind w:left="0"/>
        <w:jc w:val="both"/>
      </w:pPr>
      <w:r>
        <w:rPr>
          <w:rFonts w:ascii="Times New Roman"/>
          <w:b w:val="false"/>
          <w:i w:val="false"/>
          <w:color w:val="000000"/>
          <w:sz w:val="28"/>
        </w:rPr>
        <w:t>
      2) 60 (шестьдесят) рабочих дней по генеральным планам городов с расчетной численностью населения свыше ста тысяч жителей;</w:t>
      </w:r>
    </w:p>
    <w:bookmarkEnd w:id="60"/>
    <w:bookmarkStart w:name="z69" w:id="61"/>
    <w:p>
      <w:pPr>
        <w:spacing w:after="0"/>
        <w:ind w:left="0"/>
        <w:jc w:val="both"/>
      </w:pPr>
      <w:r>
        <w:rPr>
          <w:rFonts w:ascii="Times New Roman"/>
          <w:b w:val="false"/>
          <w:i w:val="false"/>
          <w:color w:val="000000"/>
          <w:sz w:val="28"/>
        </w:rPr>
        <w:t>
      3) 75 (семьдесят пять) рабочих дней по градостроительным проектам общегосударственного и регионального значения.</w:t>
      </w:r>
    </w:p>
    <w:bookmarkEnd w:id="61"/>
    <w:bookmarkStart w:name="z70" w:id="62"/>
    <w:p>
      <w:pPr>
        <w:spacing w:after="0"/>
        <w:ind w:left="0"/>
        <w:jc w:val="both"/>
      </w:pPr>
      <w:r>
        <w:rPr>
          <w:rFonts w:ascii="Times New Roman"/>
          <w:b w:val="false"/>
          <w:i w:val="false"/>
          <w:color w:val="000000"/>
          <w:sz w:val="28"/>
        </w:rPr>
        <w:t>
      23. При проведении комплексной градостроительной экспертизы градостроительных проектов в срок, не превышающий 45 (сорок пять) рабочих дней:</w:t>
      </w:r>
    </w:p>
    <w:bookmarkEnd w:id="62"/>
    <w:bookmarkStart w:name="z71" w:id="63"/>
    <w:p>
      <w:pPr>
        <w:spacing w:after="0"/>
        <w:ind w:left="0"/>
        <w:jc w:val="both"/>
      </w:pPr>
      <w:r>
        <w:rPr>
          <w:rFonts w:ascii="Times New Roman"/>
          <w:b w:val="false"/>
          <w:i w:val="false"/>
          <w:color w:val="000000"/>
          <w:sz w:val="28"/>
        </w:rPr>
        <w:t>
      1) в течение 20 (двадцати) рабочих дней с даты начала экспертных работ эксперты рассматривают все разделы градостроительного проекта и направляют заказчику обоснованные и мотивированные замечания со ссылкой на пункты, статьи действующего законодательства и нормативно-технических документов;</w:t>
      </w:r>
    </w:p>
    <w:bookmarkEnd w:id="63"/>
    <w:bookmarkStart w:name="z72" w:id="64"/>
    <w:p>
      <w:pPr>
        <w:spacing w:after="0"/>
        <w:ind w:left="0"/>
        <w:jc w:val="both"/>
      </w:pPr>
      <w:r>
        <w:rPr>
          <w:rFonts w:ascii="Times New Roman"/>
          <w:b w:val="false"/>
          <w:i w:val="false"/>
          <w:color w:val="000000"/>
          <w:sz w:val="28"/>
        </w:rPr>
        <w:t>
      2) в срок не более 10 (десяти) рабочих дней со дня получения замечаний от экспертов заказчик обеспечивает предоставление ответов на них в полном объеме путем загрузки на Портал;</w:t>
      </w:r>
    </w:p>
    <w:bookmarkEnd w:id="64"/>
    <w:bookmarkStart w:name="z73" w:id="65"/>
    <w:p>
      <w:pPr>
        <w:spacing w:after="0"/>
        <w:ind w:left="0"/>
        <w:jc w:val="both"/>
      </w:pPr>
      <w:r>
        <w:rPr>
          <w:rFonts w:ascii="Times New Roman"/>
          <w:b w:val="false"/>
          <w:i w:val="false"/>
          <w:color w:val="000000"/>
          <w:sz w:val="28"/>
        </w:rPr>
        <w:t>
      3) в течение 10 (десяти) рабочих дней с даты истечения срока на устранение замечаний эксперты рассматривают и анализируют представленные ответы на замечания, доукомплектованные материалы и исправленную версию градостроительного проекта;</w:t>
      </w:r>
    </w:p>
    <w:bookmarkEnd w:id="65"/>
    <w:bookmarkStart w:name="z74" w:id="66"/>
    <w:p>
      <w:pPr>
        <w:spacing w:after="0"/>
        <w:ind w:left="0"/>
        <w:jc w:val="both"/>
      </w:pPr>
      <w:r>
        <w:rPr>
          <w:rFonts w:ascii="Times New Roman"/>
          <w:b w:val="false"/>
          <w:i w:val="false"/>
          <w:color w:val="000000"/>
          <w:sz w:val="28"/>
        </w:rPr>
        <w:t>
      4) в течение оставшихся 5 (пяти) рабочих дней осуществляется подготовка, оформление и подписание экспертного заключения по градостроительному проекту.</w:t>
      </w:r>
    </w:p>
    <w:bookmarkEnd w:id="66"/>
    <w:bookmarkStart w:name="z75" w:id="67"/>
    <w:p>
      <w:pPr>
        <w:spacing w:after="0"/>
        <w:ind w:left="0"/>
        <w:jc w:val="both"/>
      </w:pPr>
      <w:r>
        <w:rPr>
          <w:rFonts w:ascii="Times New Roman"/>
          <w:b w:val="false"/>
          <w:i w:val="false"/>
          <w:color w:val="000000"/>
          <w:sz w:val="28"/>
        </w:rPr>
        <w:t>
      Эксперт, осуществляющий рассмотрение градостроительного проекта, предоставляет заказчику доступ к Порталу не позднее 40 (сорокового) рабочего дня для дозагрузки исходных материалов, не влияющие на планировочную структуру, функциональное зонирование и градостроительные решения.</w:t>
      </w:r>
    </w:p>
    <w:bookmarkEnd w:id="67"/>
    <w:bookmarkStart w:name="z76" w:id="68"/>
    <w:p>
      <w:pPr>
        <w:spacing w:after="0"/>
        <w:ind w:left="0"/>
        <w:jc w:val="both"/>
      </w:pPr>
      <w:r>
        <w:rPr>
          <w:rFonts w:ascii="Times New Roman"/>
          <w:b w:val="false"/>
          <w:i w:val="false"/>
          <w:color w:val="000000"/>
          <w:sz w:val="28"/>
        </w:rPr>
        <w:t>
      24. При проведении комплексной градостроительной экспертизы градостроительных проектов в срок, не превышающий 60 (шестьдесят) рабочих дней:</w:t>
      </w:r>
    </w:p>
    <w:bookmarkEnd w:id="68"/>
    <w:bookmarkStart w:name="z77" w:id="69"/>
    <w:p>
      <w:pPr>
        <w:spacing w:after="0"/>
        <w:ind w:left="0"/>
        <w:jc w:val="both"/>
      </w:pPr>
      <w:r>
        <w:rPr>
          <w:rFonts w:ascii="Times New Roman"/>
          <w:b w:val="false"/>
          <w:i w:val="false"/>
          <w:color w:val="000000"/>
          <w:sz w:val="28"/>
        </w:rPr>
        <w:t>
      1) в течение 30 (тридцати) рабочих дней с даты начала экспертных работ эксперты рассматривают все разделы градостроительного проекта и направляют заказчику обоснованные и мотивированные замечания со ссылкой на пункты, статьи действующего законодательства и нормативно-технических документов;</w:t>
      </w:r>
    </w:p>
    <w:bookmarkEnd w:id="69"/>
    <w:bookmarkStart w:name="z78" w:id="70"/>
    <w:p>
      <w:pPr>
        <w:spacing w:after="0"/>
        <w:ind w:left="0"/>
        <w:jc w:val="both"/>
      </w:pPr>
      <w:r>
        <w:rPr>
          <w:rFonts w:ascii="Times New Roman"/>
          <w:b w:val="false"/>
          <w:i w:val="false"/>
          <w:color w:val="000000"/>
          <w:sz w:val="28"/>
        </w:rPr>
        <w:t>
      2) в срок не более 20 (двадцати) рабочих дней со дня получения замечаний от экспертов заказчик обеспечивает предоставление ответов на них в полном объеме путем загрузки на Портал;</w:t>
      </w:r>
    </w:p>
    <w:bookmarkEnd w:id="70"/>
    <w:bookmarkStart w:name="z79" w:id="71"/>
    <w:p>
      <w:pPr>
        <w:spacing w:after="0"/>
        <w:ind w:left="0"/>
        <w:jc w:val="both"/>
      </w:pPr>
      <w:r>
        <w:rPr>
          <w:rFonts w:ascii="Times New Roman"/>
          <w:b w:val="false"/>
          <w:i w:val="false"/>
          <w:color w:val="000000"/>
          <w:sz w:val="28"/>
        </w:rPr>
        <w:t>
      3) в течение 5 (пяти) рабочих дней с даты истечения срока на устранение замечаний эксперты рассматривают и анализируют представленные ответы на замечания, доукомплектованные материалы и исправленную версию градостроительного проекта;</w:t>
      </w:r>
    </w:p>
    <w:bookmarkEnd w:id="71"/>
    <w:bookmarkStart w:name="z80" w:id="72"/>
    <w:p>
      <w:pPr>
        <w:spacing w:after="0"/>
        <w:ind w:left="0"/>
        <w:jc w:val="both"/>
      </w:pPr>
      <w:r>
        <w:rPr>
          <w:rFonts w:ascii="Times New Roman"/>
          <w:b w:val="false"/>
          <w:i w:val="false"/>
          <w:color w:val="000000"/>
          <w:sz w:val="28"/>
        </w:rPr>
        <w:t>
      4) в течение оставшихся 5 (пяти) рабочих дней осуществляется подготовка, оформление и подписание экспертного заключения по градостроительному проекту.</w:t>
      </w:r>
    </w:p>
    <w:bookmarkEnd w:id="72"/>
    <w:bookmarkStart w:name="z81" w:id="73"/>
    <w:p>
      <w:pPr>
        <w:spacing w:after="0"/>
        <w:ind w:left="0"/>
        <w:jc w:val="both"/>
      </w:pPr>
      <w:r>
        <w:rPr>
          <w:rFonts w:ascii="Times New Roman"/>
          <w:b w:val="false"/>
          <w:i w:val="false"/>
          <w:color w:val="000000"/>
          <w:sz w:val="28"/>
        </w:rPr>
        <w:t>
      Эксперт, осуществляющий рассмотрение градостроительного проекта, предоставляет заказчику доступ к Порталу не позднее 55 (пятьдесят пятого) рабочего дня для дозагрузки исходных материалов, не влияющие на планировочную структуру, функциональное зонирование и градостроительные решения.</w:t>
      </w:r>
    </w:p>
    <w:bookmarkEnd w:id="73"/>
    <w:bookmarkStart w:name="z82" w:id="74"/>
    <w:p>
      <w:pPr>
        <w:spacing w:after="0"/>
        <w:ind w:left="0"/>
        <w:jc w:val="both"/>
      </w:pPr>
      <w:r>
        <w:rPr>
          <w:rFonts w:ascii="Times New Roman"/>
          <w:b w:val="false"/>
          <w:i w:val="false"/>
          <w:color w:val="000000"/>
          <w:sz w:val="28"/>
        </w:rPr>
        <w:t>
      25. При проведении комплексной градостроительной экспертизы градостроительных проектов в срок, не превышающий 75 (семьдесят пять) рабочих дней:</w:t>
      </w:r>
    </w:p>
    <w:bookmarkEnd w:id="74"/>
    <w:bookmarkStart w:name="z83" w:id="75"/>
    <w:p>
      <w:pPr>
        <w:spacing w:after="0"/>
        <w:ind w:left="0"/>
        <w:jc w:val="both"/>
      </w:pPr>
      <w:r>
        <w:rPr>
          <w:rFonts w:ascii="Times New Roman"/>
          <w:b w:val="false"/>
          <w:i w:val="false"/>
          <w:color w:val="000000"/>
          <w:sz w:val="28"/>
        </w:rPr>
        <w:t>
      1) в течение 35 (тридцати пяти) рабочих дней с даты начала экспертных работ эксперты рассматривают все разделы градостроительного проекта и направляют заказчику обоснованные и мотивированные замечания со ссылкой на пункты, статьи действующего законодательства и нормативно-технических документов;</w:t>
      </w:r>
    </w:p>
    <w:bookmarkEnd w:id="75"/>
    <w:bookmarkStart w:name="z84" w:id="76"/>
    <w:p>
      <w:pPr>
        <w:spacing w:after="0"/>
        <w:ind w:left="0"/>
        <w:jc w:val="both"/>
      </w:pPr>
      <w:r>
        <w:rPr>
          <w:rFonts w:ascii="Times New Roman"/>
          <w:b w:val="false"/>
          <w:i w:val="false"/>
          <w:color w:val="000000"/>
          <w:sz w:val="28"/>
        </w:rPr>
        <w:t>
      2) в срок не более 25 (двадцати пяти) рабочих дней со дня получения замечаний от экспертов заказчик обеспечивает предоставление ответов на них в полном объеме путем загрузки на Портал;</w:t>
      </w:r>
    </w:p>
    <w:bookmarkEnd w:id="76"/>
    <w:bookmarkStart w:name="z85" w:id="77"/>
    <w:p>
      <w:pPr>
        <w:spacing w:after="0"/>
        <w:ind w:left="0"/>
        <w:jc w:val="both"/>
      </w:pPr>
      <w:r>
        <w:rPr>
          <w:rFonts w:ascii="Times New Roman"/>
          <w:b w:val="false"/>
          <w:i w:val="false"/>
          <w:color w:val="000000"/>
          <w:sz w:val="28"/>
        </w:rPr>
        <w:t>
      3) в течение 10 (десяти) рабочих дней с даты истечения срока на устранение замечаний эксперты рассматривают и анализируют представленные ответы на замечания, доукомплектованные материалы и исправленную версию градостроительного проекта;</w:t>
      </w:r>
    </w:p>
    <w:bookmarkEnd w:id="77"/>
    <w:bookmarkStart w:name="z86" w:id="78"/>
    <w:p>
      <w:pPr>
        <w:spacing w:after="0"/>
        <w:ind w:left="0"/>
        <w:jc w:val="both"/>
      </w:pPr>
      <w:r>
        <w:rPr>
          <w:rFonts w:ascii="Times New Roman"/>
          <w:b w:val="false"/>
          <w:i w:val="false"/>
          <w:color w:val="000000"/>
          <w:sz w:val="28"/>
        </w:rPr>
        <w:t>
      4) в течение оставшихся 5 (пяти) рабочих дней осуществляется подготовка, оформление и подписание экспертного заключения по градостроительному проекту.</w:t>
      </w:r>
    </w:p>
    <w:bookmarkEnd w:id="78"/>
    <w:bookmarkStart w:name="z87" w:id="79"/>
    <w:p>
      <w:pPr>
        <w:spacing w:after="0"/>
        <w:ind w:left="0"/>
        <w:jc w:val="both"/>
      </w:pPr>
      <w:r>
        <w:rPr>
          <w:rFonts w:ascii="Times New Roman"/>
          <w:b w:val="false"/>
          <w:i w:val="false"/>
          <w:color w:val="000000"/>
          <w:sz w:val="28"/>
        </w:rPr>
        <w:t>
      Эксперт, осуществляющий рассмотрение градостроительного проекта, предоставляет заказчику доступ к Порталу не позднее 70 (семидесятого) рабочего дня для дозагрузки исходных материалов, не влияющие на планировочную структуру, функциональное зонирование и градостроительные решения.</w:t>
      </w:r>
    </w:p>
    <w:bookmarkEnd w:id="79"/>
    <w:bookmarkStart w:name="z88" w:id="80"/>
    <w:p>
      <w:pPr>
        <w:spacing w:after="0"/>
        <w:ind w:left="0"/>
        <w:jc w:val="left"/>
      </w:pPr>
      <w:r>
        <w:rPr>
          <w:rFonts w:ascii="Times New Roman"/>
          <w:b/>
          <w:i w:val="false"/>
          <w:color w:val="000000"/>
        </w:rPr>
        <w:t xml:space="preserve"> Параграф 3. Выдача экспертных заключений по комплексной градостроительной экспертизе градостроительных проектов</w:t>
      </w:r>
    </w:p>
    <w:bookmarkEnd w:id="80"/>
    <w:bookmarkStart w:name="z89" w:id="81"/>
    <w:p>
      <w:pPr>
        <w:spacing w:after="0"/>
        <w:ind w:left="0"/>
        <w:jc w:val="both"/>
      </w:pPr>
      <w:r>
        <w:rPr>
          <w:rFonts w:ascii="Times New Roman"/>
          <w:b w:val="false"/>
          <w:i w:val="false"/>
          <w:color w:val="000000"/>
          <w:sz w:val="28"/>
        </w:rPr>
        <w:t>
      26. Выдача заказчику экспертных заключений комплексной градостроительной экспертизы градостроительных проектов осуществляется посредством Портала, за исключением градостроительных проектов с грифом секретности или с пометкой "для служебного пользования", выдача экспертных заключений по которым осуществляется на бумажном носителе.</w:t>
      </w:r>
    </w:p>
    <w:bookmarkEnd w:id="81"/>
    <w:bookmarkStart w:name="z90" w:id="82"/>
    <w:p>
      <w:pPr>
        <w:spacing w:after="0"/>
        <w:ind w:left="0"/>
        <w:jc w:val="both"/>
      </w:pPr>
      <w:r>
        <w:rPr>
          <w:rFonts w:ascii="Times New Roman"/>
          <w:b w:val="false"/>
          <w:i w:val="false"/>
          <w:color w:val="000000"/>
          <w:sz w:val="28"/>
        </w:rPr>
        <w:t>
      27. По результатам проведенной комплексной градостроительной экспертизы градостроительных проектов государственная экспертная организация выдает:</w:t>
      </w:r>
    </w:p>
    <w:bookmarkEnd w:id="82"/>
    <w:bookmarkStart w:name="z91" w:id="83"/>
    <w:p>
      <w:pPr>
        <w:spacing w:after="0"/>
        <w:ind w:left="0"/>
        <w:jc w:val="both"/>
      </w:pPr>
      <w:r>
        <w:rPr>
          <w:rFonts w:ascii="Times New Roman"/>
          <w:b w:val="false"/>
          <w:i w:val="false"/>
          <w:color w:val="000000"/>
          <w:sz w:val="28"/>
        </w:rPr>
        <w:t>
      1) положительное экспертное заключение с рекомендацией к утверждению рассмотренного градостроительного проекта;</w:t>
      </w:r>
    </w:p>
    <w:bookmarkEnd w:id="83"/>
    <w:bookmarkStart w:name="z92" w:id="84"/>
    <w:p>
      <w:pPr>
        <w:spacing w:after="0"/>
        <w:ind w:left="0"/>
        <w:jc w:val="both"/>
      </w:pPr>
      <w:r>
        <w:rPr>
          <w:rFonts w:ascii="Times New Roman"/>
          <w:b w:val="false"/>
          <w:i w:val="false"/>
          <w:color w:val="000000"/>
          <w:sz w:val="28"/>
        </w:rPr>
        <w:t>
      2) отрицательное экспертное заключение о несоответствии градостроительного проекта государственным нормативным документам, а также при не устранении несоответствий градостроительного проекта положениям, условиям или ограничениям, установленным исходными материалами.</w:t>
      </w:r>
    </w:p>
    <w:bookmarkEnd w:id="84"/>
    <w:bookmarkStart w:name="z93" w:id="85"/>
    <w:p>
      <w:pPr>
        <w:spacing w:after="0"/>
        <w:ind w:left="0"/>
        <w:jc w:val="both"/>
      </w:pPr>
      <w:r>
        <w:rPr>
          <w:rFonts w:ascii="Times New Roman"/>
          <w:b w:val="false"/>
          <w:i w:val="false"/>
          <w:color w:val="000000"/>
          <w:sz w:val="28"/>
        </w:rPr>
        <w:t>
      28. Электронная версия комплекта градостроительного проекта в окончательной редакции, формируется на Портале путем удостоверения электронно-цифровыми подписями экспертов, ответственных за соответствующие разделы или части градостроительного проекта, до выдачи положительного заключения комплексной градостроительной экспертизы, за исключением градостроительных проектов, имеющих гриф секретности или с пометками "для служебного пользования".</w:t>
      </w:r>
    </w:p>
    <w:bookmarkEnd w:id="85"/>
    <w:bookmarkStart w:name="z94" w:id="86"/>
    <w:p>
      <w:pPr>
        <w:spacing w:after="0"/>
        <w:ind w:left="0"/>
        <w:jc w:val="both"/>
      </w:pPr>
      <w:r>
        <w:rPr>
          <w:rFonts w:ascii="Times New Roman"/>
          <w:b w:val="false"/>
          <w:i w:val="false"/>
          <w:color w:val="000000"/>
          <w:sz w:val="28"/>
        </w:rPr>
        <w:t>
      29. По завершению комплексной градостроительной экспертизы окончательная редакция градостроительного проекта в бумажном виде с грифом секретности или с пометкой "для служебного пользования", удостоверяется печатью эксперта с указанием фамилии, имени, отчества (при его наличии), должности, номера сертификата (аттестата) и даты его выдачи.</w:t>
      </w:r>
    </w:p>
    <w:bookmarkEnd w:id="86"/>
    <w:bookmarkStart w:name="z95" w:id="87"/>
    <w:p>
      <w:pPr>
        <w:spacing w:after="0"/>
        <w:ind w:left="0"/>
        <w:jc w:val="both"/>
      </w:pPr>
      <w:r>
        <w:rPr>
          <w:rFonts w:ascii="Times New Roman"/>
          <w:b w:val="false"/>
          <w:i w:val="false"/>
          <w:color w:val="000000"/>
          <w:sz w:val="28"/>
        </w:rPr>
        <w:t>
      30. После выдачи заказчику положительного заключения комплексной градостроительной экспертизы, окончательная редакция градостроительного проекта направляется в автоматизированную цифровую систему государственного градостроительного кадастра, за исключением градостроительных проектов, имеющих гриф секретности или пометку "для служебного пользования", передача по которым осуществляется на электронном носителе.</w:t>
      </w:r>
    </w:p>
    <w:bookmarkEnd w:id="87"/>
    <w:bookmarkStart w:name="z96" w:id="88"/>
    <w:p>
      <w:pPr>
        <w:spacing w:after="0"/>
        <w:ind w:left="0"/>
        <w:jc w:val="both"/>
      </w:pPr>
      <w:r>
        <w:rPr>
          <w:rFonts w:ascii="Times New Roman"/>
          <w:b w:val="false"/>
          <w:i w:val="false"/>
          <w:color w:val="000000"/>
          <w:sz w:val="28"/>
        </w:rPr>
        <w:t>
      31. Электронная и бумажная версия комплекта градостроительного проекта с грифом секретности или с пометкой "для служебного пользования", в их окончательной редакции, получивших положительное заключение комплексной градостроительной экспертизы и удостоверенных печатью экспертов, ответственных за соответствующие разделы или части градостроительной проекта, хранятся у заказчика и разработчика (проектной организации) в качестве архивного экземпляра.</w:t>
      </w:r>
    </w:p>
    <w:bookmarkEnd w:id="88"/>
    <w:bookmarkStart w:name="z97" w:id="89"/>
    <w:p>
      <w:pPr>
        <w:spacing w:after="0"/>
        <w:ind w:left="0"/>
        <w:jc w:val="both"/>
      </w:pPr>
      <w:r>
        <w:rPr>
          <w:rFonts w:ascii="Times New Roman"/>
          <w:b w:val="false"/>
          <w:i w:val="false"/>
          <w:color w:val="000000"/>
          <w:sz w:val="28"/>
        </w:rPr>
        <w:t>
      32. Заключение комплексной градостроительной экспертизы действует до получения заключения комплексной градостроительной экспертизы нового градостроительного проекта либо градостроительного проекта с изменениями и дополнениями.</w:t>
      </w:r>
    </w:p>
    <w:bookmarkEnd w:id="89"/>
    <w:bookmarkStart w:name="z98" w:id="90"/>
    <w:p>
      <w:pPr>
        <w:spacing w:after="0"/>
        <w:ind w:left="0"/>
        <w:jc w:val="both"/>
      </w:pPr>
      <w:r>
        <w:rPr>
          <w:rFonts w:ascii="Times New Roman"/>
          <w:b w:val="false"/>
          <w:i w:val="false"/>
          <w:color w:val="000000"/>
          <w:sz w:val="28"/>
        </w:rPr>
        <w:t>
      Учет и регистрация экспертных заключений по градостроительным проектам ведется посредством Портала с присвоением им регистрационных номеров, за исключением экспертных заключений по градостроительным проектам с грифом секретности или с пометкой "для служебного пользования".</w:t>
      </w:r>
    </w:p>
    <w:bookmarkEnd w:id="90"/>
    <w:bookmarkStart w:name="z99" w:id="91"/>
    <w:p>
      <w:pPr>
        <w:spacing w:after="0"/>
        <w:ind w:left="0"/>
        <w:jc w:val="both"/>
      </w:pPr>
      <w:r>
        <w:rPr>
          <w:rFonts w:ascii="Times New Roman"/>
          <w:b w:val="false"/>
          <w:i w:val="false"/>
          <w:color w:val="000000"/>
          <w:sz w:val="28"/>
        </w:rPr>
        <w:t>
      Учет и регистрация экспертных заключений по градостроительным проектам с грифом секретности или с пометкой "для служебного пользования" ведется отдельно.</w:t>
      </w:r>
    </w:p>
    <w:bookmarkEnd w:id="91"/>
    <w:bookmarkStart w:name="z100" w:id="92"/>
    <w:p>
      <w:pPr>
        <w:spacing w:after="0"/>
        <w:ind w:left="0"/>
        <w:jc w:val="both"/>
      </w:pPr>
      <w:r>
        <w:rPr>
          <w:rFonts w:ascii="Times New Roman"/>
          <w:b w:val="false"/>
          <w:i w:val="false"/>
          <w:color w:val="000000"/>
          <w:sz w:val="28"/>
        </w:rPr>
        <w:t>
      33. По ранее отозванным градостроительным проектам градостроительная экспертиза проводится в порядке, установленном для вновь разработанных градостроительных проектов в соответствии с положениями настоящих Правил.</w:t>
      </w:r>
    </w:p>
    <w:bookmarkEnd w:id="92"/>
    <w:bookmarkStart w:name="z101" w:id="93"/>
    <w:p>
      <w:pPr>
        <w:spacing w:after="0"/>
        <w:ind w:left="0"/>
        <w:jc w:val="both"/>
      </w:pPr>
      <w:r>
        <w:rPr>
          <w:rFonts w:ascii="Times New Roman"/>
          <w:b w:val="false"/>
          <w:i w:val="false"/>
          <w:color w:val="000000"/>
          <w:sz w:val="28"/>
        </w:rPr>
        <w:t>
      По откорректированным градостроительным проектам, после получения отрицательного заключения повторная комплексная градостроительная экспертиза проводится только по доработанным разделам градостроительной документации, при этом ранее согласованные разделы градостроительного проекта представляются без изменений.</w:t>
      </w:r>
    </w:p>
    <w:bookmarkEnd w:id="93"/>
    <w:bookmarkStart w:name="z102" w:id="94"/>
    <w:p>
      <w:pPr>
        <w:spacing w:after="0"/>
        <w:ind w:left="0"/>
        <w:jc w:val="both"/>
      </w:pPr>
      <w:r>
        <w:rPr>
          <w:rFonts w:ascii="Times New Roman"/>
          <w:b w:val="false"/>
          <w:i w:val="false"/>
          <w:color w:val="000000"/>
          <w:sz w:val="28"/>
        </w:rPr>
        <w:t>
      В случае если в ранее согласованные разделы градостроительного проекта были внесены изменения и (или) дополнения, то градостроительный проект рассматривается в полном объеме.</w:t>
      </w:r>
    </w:p>
    <w:bookmarkEnd w:id="94"/>
    <w:bookmarkStart w:name="z103" w:id="95"/>
    <w:p>
      <w:pPr>
        <w:spacing w:after="0"/>
        <w:ind w:left="0"/>
        <w:jc w:val="both"/>
      </w:pPr>
      <w:r>
        <w:rPr>
          <w:rFonts w:ascii="Times New Roman"/>
          <w:b w:val="false"/>
          <w:i w:val="false"/>
          <w:color w:val="000000"/>
          <w:sz w:val="28"/>
        </w:rPr>
        <w:t>
      34. В целях проведения контрольно-надзорных мероприятий государственная экспертная организация обеспечивает предоставление доступа правоохранительным органам, высшему органу государственного аудита и финансового контроля, государственным органам архитектурно-строительного контроля и надзора к окончательной редакции градостроительного проекта, а также уполномоченному органу по делам архитектуры, градостроительства и строительства к информации о выданных отрицательных заключениях по градостроительным проектам посредством Портала.</w:t>
      </w:r>
    </w:p>
    <w:bookmarkEnd w:id="95"/>
    <w:bookmarkStart w:name="z104" w:id="96"/>
    <w:p>
      <w:pPr>
        <w:spacing w:after="0"/>
        <w:ind w:left="0"/>
        <w:jc w:val="left"/>
      </w:pPr>
      <w:r>
        <w:rPr>
          <w:rFonts w:ascii="Times New Roman"/>
          <w:b/>
          <w:i w:val="false"/>
          <w:color w:val="000000"/>
        </w:rPr>
        <w:t xml:space="preserve"> Параграф 4. Отзыв экспертных заключений и прекращение экспертных работ</w:t>
      </w:r>
    </w:p>
    <w:bookmarkEnd w:id="96"/>
    <w:bookmarkStart w:name="z105" w:id="97"/>
    <w:p>
      <w:pPr>
        <w:spacing w:after="0"/>
        <w:ind w:left="0"/>
        <w:jc w:val="both"/>
      </w:pPr>
      <w:r>
        <w:rPr>
          <w:rFonts w:ascii="Times New Roman"/>
          <w:b w:val="false"/>
          <w:i w:val="false"/>
          <w:color w:val="000000"/>
          <w:sz w:val="28"/>
        </w:rPr>
        <w:t>
      35. Государственная экспертная организация отзывает ранее выданное экспертное заключение в порядке, установленном настоящими Правилами, в случаях:</w:t>
      </w:r>
    </w:p>
    <w:bookmarkEnd w:id="97"/>
    <w:bookmarkStart w:name="z106" w:id="98"/>
    <w:p>
      <w:pPr>
        <w:spacing w:after="0"/>
        <w:ind w:left="0"/>
        <w:jc w:val="both"/>
      </w:pPr>
      <w:r>
        <w:rPr>
          <w:rFonts w:ascii="Times New Roman"/>
          <w:b w:val="false"/>
          <w:i w:val="false"/>
          <w:color w:val="000000"/>
          <w:sz w:val="28"/>
        </w:rPr>
        <w:t>
      1) невыполнения заказчиком указанных в выводах отзываемого экспертного заключения условий;</w:t>
      </w:r>
    </w:p>
    <w:bookmarkEnd w:id="98"/>
    <w:bookmarkStart w:name="z107" w:id="99"/>
    <w:p>
      <w:pPr>
        <w:spacing w:after="0"/>
        <w:ind w:left="0"/>
        <w:jc w:val="both"/>
      </w:pPr>
      <w:r>
        <w:rPr>
          <w:rFonts w:ascii="Times New Roman"/>
          <w:b w:val="false"/>
          <w:i w:val="false"/>
          <w:color w:val="000000"/>
          <w:sz w:val="28"/>
        </w:rPr>
        <w:t>
      2) получения актов государственных органов, осуществляющих архитектурно-строительный контроль и надзор, и иных уполномоченных государственных органов, а также судебных актов, подтверждающих:</w:t>
      </w:r>
    </w:p>
    <w:bookmarkEnd w:id="99"/>
    <w:bookmarkStart w:name="z108" w:id="100"/>
    <w:p>
      <w:pPr>
        <w:spacing w:after="0"/>
        <w:ind w:left="0"/>
        <w:jc w:val="both"/>
      </w:pPr>
      <w:r>
        <w:rPr>
          <w:rFonts w:ascii="Times New Roman"/>
          <w:b w:val="false"/>
          <w:i w:val="false"/>
          <w:color w:val="000000"/>
          <w:sz w:val="28"/>
        </w:rPr>
        <w:t>
      изменение или отмену исходных материалов, явившихся основанием для разработки градостроительного проекта или акта государственного органа, на основании которого выданы исходные материалы, в период разработки градостроительного проекта или проведения экспертизы градостроительного проекта;</w:t>
      </w:r>
    </w:p>
    <w:bookmarkEnd w:id="100"/>
    <w:bookmarkStart w:name="z109" w:id="101"/>
    <w:p>
      <w:pPr>
        <w:spacing w:after="0"/>
        <w:ind w:left="0"/>
        <w:jc w:val="both"/>
      </w:pPr>
      <w:r>
        <w:rPr>
          <w:rFonts w:ascii="Times New Roman"/>
          <w:b w:val="false"/>
          <w:i w:val="false"/>
          <w:color w:val="000000"/>
          <w:sz w:val="28"/>
        </w:rPr>
        <w:t>
      недостоверность (фальсификацию, подлог, подделку и прочее) исходных материалов, явившихся основанием для разработки градостроительного проекта;</w:t>
      </w:r>
    </w:p>
    <w:bookmarkEnd w:id="101"/>
    <w:bookmarkStart w:name="z110" w:id="102"/>
    <w:p>
      <w:pPr>
        <w:spacing w:after="0"/>
        <w:ind w:left="0"/>
        <w:jc w:val="both"/>
      </w:pPr>
      <w:r>
        <w:rPr>
          <w:rFonts w:ascii="Times New Roman"/>
          <w:b w:val="false"/>
          <w:i w:val="false"/>
          <w:color w:val="000000"/>
          <w:sz w:val="28"/>
        </w:rPr>
        <w:t>
      3) выявления фактов некачественно проведенной комплексной градостроительной экспертизы, влияющих на планировочную структуру, функциональное зонирование и нарушающие градостроительные регламенты и ограничения.</w:t>
      </w:r>
    </w:p>
    <w:bookmarkEnd w:id="102"/>
    <w:bookmarkStart w:name="z111" w:id="103"/>
    <w:p>
      <w:pPr>
        <w:spacing w:after="0"/>
        <w:ind w:left="0"/>
        <w:jc w:val="both"/>
      </w:pPr>
      <w:r>
        <w:rPr>
          <w:rFonts w:ascii="Times New Roman"/>
          <w:b w:val="false"/>
          <w:i w:val="false"/>
          <w:color w:val="000000"/>
          <w:sz w:val="28"/>
        </w:rPr>
        <w:t>
      36. При наличии оснований, указанных в пункте 35 настоящих Правил, государственная экспертная организация, в течение 20 (двадцати) рабочих дней с даты возникновения основания, направляют посредством Портала уведомление об отзыве экспертного заключения заказчикам, проектной организации, разработавшей градостроительный проект и государственным органам, осуществляющим архитектурно-строительный контроль и надзор по месту реализации градостроительного проекта.</w:t>
      </w:r>
    </w:p>
    <w:bookmarkEnd w:id="103"/>
    <w:bookmarkStart w:name="z112" w:id="104"/>
    <w:p>
      <w:pPr>
        <w:spacing w:after="0"/>
        <w:ind w:left="0"/>
        <w:jc w:val="both"/>
      </w:pPr>
      <w:r>
        <w:rPr>
          <w:rFonts w:ascii="Times New Roman"/>
          <w:b w:val="false"/>
          <w:i w:val="false"/>
          <w:color w:val="000000"/>
          <w:sz w:val="28"/>
        </w:rPr>
        <w:t>
      37. В случае получения актов государственных органов, осуществляющих архитектурно-строительный контроль и надзор, и иных уполномоченных государственных органов, а также судебных актов, указанных в подпункте 2) пункта 35 настоящих Правил, в ходе комплексной градостроительной экспертизы градостроительных проектов экспертные работы прекращаются с даты получения данных актов, и государственная экспертная организация в течение 3 (трех) рабочих дней посредством Портала направляют заказчику односторонний отказ от исполнения договора комплексной градостроительной экспертизы (отказ от договора) с приложением акта выполненных работ стоимость которого определяется в соответствии с Правилами определения стоимости работ по проведению комплексной градостроительной экспертизы градостроительных проектов.</w:t>
      </w:r>
    </w:p>
    <w:bookmarkEnd w:id="104"/>
    <w:bookmarkStart w:name="z113" w:id="105"/>
    <w:p>
      <w:pPr>
        <w:spacing w:after="0"/>
        <w:ind w:left="0"/>
        <w:jc w:val="both"/>
      </w:pPr>
      <w:r>
        <w:rPr>
          <w:rFonts w:ascii="Times New Roman"/>
          <w:b w:val="false"/>
          <w:i w:val="false"/>
          <w:color w:val="000000"/>
          <w:sz w:val="28"/>
        </w:rPr>
        <w:t>
      Договор комплексной градостроительной экспертизы прекращает свое действие по истечении 5 (пяти) рабочих дней с даты направления государственной экспертной организации одностороннего отказа от исполнения договора (отказа от договора).</w:t>
      </w:r>
    </w:p>
    <w:bookmarkEnd w:id="105"/>
    <w:bookmarkStart w:name="z114" w:id="106"/>
    <w:p>
      <w:pPr>
        <w:spacing w:after="0"/>
        <w:ind w:left="0"/>
        <w:jc w:val="both"/>
      </w:pPr>
      <w:r>
        <w:rPr>
          <w:rFonts w:ascii="Times New Roman"/>
          <w:b w:val="false"/>
          <w:i w:val="false"/>
          <w:color w:val="000000"/>
          <w:sz w:val="28"/>
        </w:rPr>
        <w:t>
      38. В случаях принятия заказчиком решения о необходимости расторжения договора, направляет в государственную экспертную организацию официальное обращение о необходимости прекращения экспертизы.</w:t>
      </w:r>
    </w:p>
    <w:bookmarkEnd w:id="106"/>
    <w:bookmarkStart w:name="z115" w:id="107"/>
    <w:p>
      <w:pPr>
        <w:spacing w:after="0"/>
        <w:ind w:left="0"/>
        <w:jc w:val="both"/>
      </w:pPr>
      <w:r>
        <w:rPr>
          <w:rFonts w:ascii="Times New Roman"/>
          <w:b w:val="false"/>
          <w:i w:val="false"/>
          <w:color w:val="000000"/>
          <w:sz w:val="28"/>
        </w:rPr>
        <w:t>
      39. В случаях прекращения экспертных работ по обращению заказчика указанном в пункте 38 настоящих Правил, государственная экспертная организация и заказчик градостроительного проекта оформляют расторжение договора комплексной градостроительной экспертизы в порядке, установленном Гражданским кодексом Республики Казахстан с составлением акта выполненных работ стоимость которого определяется в соответствии с Правилами определения стоимости работ по проведению комплексной градостроительной экспертизы градостроительных проектов.</w:t>
      </w:r>
    </w:p>
    <w:bookmarkEnd w:id="107"/>
    <w:bookmarkStart w:name="z116" w:id="108"/>
    <w:p>
      <w:pPr>
        <w:spacing w:after="0"/>
        <w:ind w:left="0"/>
        <w:jc w:val="both"/>
      </w:pPr>
      <w:r>
        <w:rPr>
          <w:rFonts w:ascii="Times New Roman"/>
          <w:b w:val="false"/>
          <w:i w:val="false"/>
          <w:color w:val="000000"/>
          <w:sz w:val="28"/>
        </w:rPr>
        <w:t>
      40. В случае если официальное обращение заказчика комплексной градостроительной экспертизы градостроительного проекта о необходимости прекращения комплексной градостроительной экспертизы было представлено позднее 40 (сорокового) рабочего дня (включительно) для градостроительных проектов, указанных подпункте 1) пункта 22 настоящих Правил, позднее 55 (пятьдесят пятого) рабочего дня (включительно) для градостроительных проектов, указанных подпункте 2) пункта 22 настоящих Правил, позднее 70 (семидесятого) рабочего дня (включительно) для градостроительных проектов, указанных подпункте 3) пункта 22 настоящих Правил, то договор комплексной градостроительной экспертизы не подлежит расторжению и государственная экспертная организация завершает проведение экспертных работ.</w:t>
      </w:r>
    </w:p>
    <w:bookmarkEnd w:id="108"/>
    <w:bookmarkStart w:name="z117" w:id="109"/>
    <w:p>
      <w:pPr>
        <w:spacing w:after="0"/>
        <w:ind w:left="0"/>
        <w:jc w:val="both"/>
      </w:pPr>
      <w:r>
        <w:rPr>
          <w:rFonts w:ascii="Times New Roman"/>
          <w:b w:val="false"/>
          <w:i w:val="false"/>
          <w:color w:val="000000"/>
          <w:sz w:val="28"/>
        </w:rPr>
        <w:t>
      41. При выявлении в экспертном заключении градостроительных проектов технических ошибок (арифметических, грамматических, опечаток, описок) государственная экспертная организация оформляют дополнение к экспертному заключению.</w:t>
      </w:r>
    </w:p>
    <w:bookmarkEnd w:id="109"/>
    <w:bookmarkStart w:name="z118" w:id="110"/>
    <w:p>
      <w:pPr>
        <w:spacing w:after="0"/>
        <w:ind w:left="0"/>
        <w:jc w:val="both"/>
      </w:pPr>
      <w:r>
        <w:rPr>
          <w:rFonts w:ascii="Times New Roman"/>
          <w:b w:val="false"/>
          <w:i w:val="false"/>
          <w:color w:val="000000"/>
          <w:sz w:val="28"/>
        </w:rPr>
        <w:t>
      Дополнение к экспертному заключению является его составной и неотъемлемой частью, содержит описание исправленных технических ошибок (арифметических, грамматических, опечаток, описок).</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комплексной градостроительной </w:t>
            </w:r>
            <w:r>
              <w:br/>
            </w:r>
            <w:r>
              <w:rPr>
                <w:rFonts w:ascii="Times New Roman"/>
                <w:b w:val="false"/>
                <w:i w:val="false"/>
                <w:color w:val="000000"/>
                <w:sz w:val="20"/>
              </w:rPr>
              <w:t xml:space="preserve">экспертизы градостроительных </w:t>
            </w:r>
            <w:r>
              <w:br/>
            </w:r>
            <w:r>
              <w:rPr>
                <w:rFonts w:ascii="Times New Roman"/>
                <w:b w:val="false"/>
                <w:i w:val="false"/>
                <w:color w:val="000000"/>
                <w:sz w:val="20"/>
              </w:rPr>
              <w:t>проектов</w:t>
            </w:r>
          </w:p>
        </w:tc>
      </w:tr>
    </w:tbl>
    <w:bookmarkStart w:name="z120" w:id="111"/>
    <w:p>
      <w:pPr>
        <w:spacing w:after="0"/>
        <w:ind w:left="0"/>
        <w:jc w:val="left"/>
      </w:pPr>
      <w:r>
        <w:rPr>
          <w:rFonts w:ascii="Times New Roman"/>
          <w:b/>
          <w:i w:val="false"/>
          <w:color w:val="000000"/>
        </w:rPr>
        <w:t xml:space="preserve"> Перечень исходным материалов, представляемых на комплексную градостроительную экспертизу по генеральным планам населенных пунктов, схеме развития и застройки населенных пунктов и по проектам детальной планировки</w:t>
      </w:r>
    </w:p>
    <w:bookmarkEnd w:id="111"/>
    <w:bookmarkStart w:name="z121" w:id="112"/>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градостроительной экспертизы по генеральным планам населенных пунктов (далее - Генплан), схеме развития и застройки населенных пунктов и по проектам детальной планировки (далее - ПДП) прилагаются следующие документы:</w:t>
      </w:r>
    </w:p>
    <w:bookmarkEnd w:id="112"/>
    <w:bookmarkStart w:name="z122" w:id="113"/>
    <w:p>
      <w:pPr>
        <w:spacing w:after="0"/>
        <w:ind w:left="0"/>
        <w:jc w:val="both"/>
      </w:pPr>
      <w:r>
        <w:rPr>
          <w:rFonts w:ascii="Times New Roman"/>
          <w:b w:val="false"/>
          <w:i w:val="false"/>
          <w:color w:val="000000"/>
          <w:sz w:val="28"/>
        </w:rPr>
        <w:t>
      1. Исходные материалы, являющиеся основанием для разработки градостроительных проектов:</w:t>
      </w:r>
    </w:p>
    <w:bookmarkEnd w:id="113"/>
    <w:bookmarkStart w:name="z123" w:id="114"/>
    <w:p>
      <w:pPr>
        <w:spacing w:after="0"/>
        <w:ind w:left="0"/>
        <w:jc w:val="both"/>
      </w:pPr>
      <w:r>
        <w:rPr>
          <w:rFonts w:ascii="Times New Roman"/>
          <w:b w:val="false"/>
          <w:i w:val="false"/>
          <w:color w:val="000000"/>
          <w:sz w:val="28"/>
        </w:rPr>
        <w:t>
      1) утвержденное заказчиком задание на проектирование градостроительного проекта;</w:t>
      </w:r>
    </w:p>
    <w:bookmarkEnd w:id="114"/>
    <w:bookmarkStart w:name="z124" w:id="115"/>
    <w:p>
      <w:pPr>
        <w:spacing w:after="0"/>
        <w:ind w:left="0"/>
        <w:jc w:val="both"/>
      </w:pPr>
      <w:r>
        <w:rPr>
          <w:rFonts w:ascii="Times New Roman"/>
          <w:b w:val="false"/>
          <w:i w:val="false"/>
          <w:color w:val="000000"/>
          <w:sz w:val="28"/>
        </w:rPr>
        <w:t>
      2) карты сейсмического микрозонирования в районах (зонах) повышенной сейсмической опасности, а также карты селевой, оползневой и лавинной опасностей и рисков при их наличии;</w:t>
      </w:r>
    </w:p>
    <w:bookmarkEnd w:id="115"/>
    <w:bookmarkStart w:name="z125" w:id="116"/>
    <w:p>
      <w:pPr>
        <w:spacing w:after="0"/>
        <w:ind w:left="0"/>
        <w:jc w:val="both"/>
      </w:pPr>
      <w:r>
        <w:rPr>
          <w:rFonts w:ascii="Times New Roman"/>
          <w:b w:val="false"/>
          <w:i w:val="false"/>
          <w:color w:val="000000"/>
          <w:sz w:val="28"/>
        </w:rPr>
        <w:t>
      3) историко-архитектурный опорный план и проект зоны исторической застройки и охраны памятников (при представлении Генплана);</w:t>
      </w:r>
    </w:p>
    <w:bookmarkEnd w:id="116"/>
    <w:bookmarkStart w:name="z126" w:id="117"/>
    <w:p>
      <w:pPr>
        <w:spacing w:after="0"/>
        <w:ind w:left="0"/>
        <w:jc w:val="both"/>
      </w:pPr>
      <w:r>
        <w:rPr>
          <w:rFonts w:ascii="Times New Roman"/>
          <w:b w:val="false"/>
          <w:i w:val="false"/>
          <w:color w:val="000000"/>
          <w:sz w:val="28"/>
        </w:rPr>
        <w:t>
      4) утвержденные протокола общественных и публичных слушаний и обсуждений с общественностью по градостроительным проектам;</w:t>
      </w:r>
    </w:p>
    <w:bookmarkEnd w:id="117"/>
    <w:bookmarkStart w:name="z127" w:id="118"/>
    <w:p>
      <w:pPr>
        <w:spacing w:after="0"/>
        <w:ind w:left="0"/>
        <w:jc w:val="both"/>
      </w:pPr>
      <w:r>
        <w:rPr>
          <w:rFonts w:ascii="Times New Roman"/>
          <w:b w:val="false"/>
          <w:i w:val="false"/>
          <w:color w:val="000000"/>
          <w:sz w:val="28"/>
        </w:rPr>
        <w:t>
      5) согласование уполномоченной организаций в сфере гражданской авиации или уполномоченного органа в сфере государственной авиации;</w:t>
      </w:r>
    </w:p>
    <w:bookmarkEnd w:id="118"/>
    <w:bookmarkStart w:name="z128" w:id="119"/>
    <w:p>
      <w:pPr>
        <w:spacing w:after="0"/>
        <w:ind w:left="0"/>
        <w:jc w:val="both"/>
      </w:pPr>
      <w:r>
        <w:rPr>
          <w:rFonts w:ascii="Times New Roman"/>
          <w:b w:val="false"/>
          <w:i w:val="false"/>
          <w:color w:val="000000"/>
          <w:sz w:val="28"/>
        </w:rPr>
        <w:t>
      6) письмо предложение Министерства обороны Республики Казахстан по территориально-транспортному планированию и организации дорожного движения градостроительного проекта (при представлении генерального плана);</w:t>
      </w:r>
    </w:p>
    <w:bookmarkEnd w:id="119"/>
    <w:bookmarkStart w:name="z129" w:id="120"/>
    <w:p>
      <w:pPr>
        <w:spacing w:after="0"/>
        <w:ind w:left="0"/>
        <w:jc w:val="both"/>
      </w:pPr>
      <w:r>
        <w:rPr>
          <w:rFonts w:ascii="Times New Roman"/>
          <w:b w:val="false"/>
          <w:i w:val="false"/>
          <w:color w:val="000000"/>
          <w:sz w:val="28"/>
        </w:rPr>
        <w:t>
      7) заключение уполномоченного органа в области охраны окружающей среды о результатах скрининга воздействий с выводом об отсутствии необходимости проведения стратегической экологической оценки или заключение об удовлетворительном качестве отчета по стратегической экологической оценке;</w:t>
      </w:r>
    </w:p>
    <w:bookmarkEnd w:id="120"/>
    <w:bookmarkStart w:name="z130" w:id="121"/>
    <w:p>
      <w:pPr>
        <w:spacing w:after="0"/>
        <w:ind w:left="0"/>
        <w:jc w:val="both"/>
      </w:pPr>
      <w:r>
        <w:rPr>
          <w:rFonts w:ascii="Times New Roman"/>
          <w:b w:val="false"/>
          <w:i w:val="false"/>
          <w:color w:val="000000"/>
          <w:sz w:val="28"/>
        </w:rPr>
        <w:t>
      8) согласованная маслихатом концепция (мастер-план) развития городов республиканского значения, столицы, областных центров (при наличии);</w:t>
      </w:r>
    </w:p>
    <w:bookmarkEnd w:id="121"/>
    <w:bookmarkStart w:name="z131" w:id="122"/>
    <w:p>
      <w:pPr>
        <w:spacing w:after="0"/>
        <w:ind w:left="0"/>
        <w:jc w:val="both"/>
      </w:pPr>
      <w:r>
        <w:rPr>
          <w:rFonts w:ascii="Times New Roman"/>
          <w:b w:val="false"/>
          <w:i w:val="false"/>
          <w:color w:val="000000"/>
          <w:sz w:val="28"/>
        </w:rPr>
        <w:t>
      9) утвержденный дизайн-код при наличии;</w:t>
      </w:r>
    </w:p>
    <w:bookmarkEnd w:id="122"/>
    <w:bookmarkStart w:name="z132" w:id="123"/>
    <w:p>
      <w:pPr>
        <w:spacing w:after="0"/>
        <w:ind w:left="0"/>
        <w:jc w:val="both"/>
      </w:pPr>
      <w:r>
        <w:rPr>
          <w:rFonts w:ascii="Times New Roman"/>
          <w:b w:val="false"/>
          <w:i w:val="false"/>
          <w:color w:val="000000"/>
          <w:sz w:val="28"/>
        </w:rPr>
        <w:t>
      10) топографическая съемка, зарегистрированная в базе данных государственного градостроительного кадастра;</w:t>
      </w:r>
    </w:p>
    <w:bookmarkEnd w:id="123"/>
    <w:bookmarkStart w:name="z133" w:id="124"/>
    <w:p>
      <w:pPr>
        <w:spacing w:after="0"/>
        <w:ind w:left="0"/>
        <w:jc w:val="both"/>
      </w:pPr>
      <w:r>
        <w:rPr>
          <w:rFonts w:ascii="Times New Roman"/>
          <w:b w:val="false"/>
          <w:i w:val="false"/>
          <w:color w:val="000000"/>
          <w:sz w:val="28"/>
        </w:rPr>
        <w:t>
      11) решения местного исполнительного органа по санитарно-защитной зоне существующих производственных предприятий, являющиеся источниками воздействия на среду обитания и здоровье человека, и по зонам санитарной охраны подземных и поверхностных источников хозяйственно-питьевого водоснабжения размещенных, в исторически сложившейся застройке, которые противоречат действующим нормативно-правовым актам в сфере санитарно-эпидемиологического благополучия населения;</w:t>
      </w:r>
    </w:p>
    <w:bookmarkEnd w:id="124"/>
    <w:bookmarkStart w:name="z134" w:id="125"/>
    <w:p>
      <w:pPr>
        <w:spacing w:after="0"/>
        <w:ind w:left="0"/>
        <w:jc w:val="both"/>
      </w:pPr>
      <w:r>
        <w:rPr>
          <w:rFonts w:ascii="Times New Roman"/>
          <w:b w:val="false"/>
          <w:i w:val="false"/>
          <w:color w:val="000000"/>
          <w:sz w:val="28"/>
        </w:rPr>
        <w:t>
      12) согласование Службы государственной охраны Республики Казахстан по размещаемым в прилегающей зоне режимных территорий (объектов), охраняемых Службой государственной охраны Республики Казахстан;</w:t>
      </w:r>
    </w:p>
    <w:bookmarkEnd w:id="125"/>
    <w:bookmarkStart w:name="z135" w:id="126"/>
    <w:p>
      <w:pPr>
        <w:spacing w:after="0"/>
        <w:ind w:left="0"/>
        <w:jc w:val="both"/>
      </w:pPr>
      <w:r>
        <w:rPr>
          <w:rFonts w:ascii="Times New Roman"/>
          <w:b w:val="false"/>
          <w:i w:val="false"/>
          <w:color w:val="000000"/>
          <w:sz w:val="28"/>
        </w:rPr>
        <w:t>
      13) письма территориального органа санитарно-эпидемиологической службы:</w:t>
      </w:r>
    </w:p>
    <w:bookmarkEnd w:id="126"/>
    <w:bookmarkStart w:name="z136" w:id="127"/>
    <w:p>
      <w:pPr>
        <w:spacing w:after="0"/>
        <w:ind w:left="0"/>
        <w:jc w:val="both"/>
      </w:pPr>
      <w:r>
        <w:rPr>
          <w:rFonts w:ascii="Times New Roman"/>
          <w:b w:val="false"/>
          <w:i w:val="false"/>
          <w:color w:val="000000"/>
          <w:sz w:val="28"/>
        </w:rPr>
        <w:t>
      об отсутствии почвенных очагов сибирской язвы (сибиреязвенных захоронении) в радиусе 1000 м от проектируемой территории;</w:t>
      </w:r>
    </w:p>
    <w:bookmarkEnd w:id="127"/>
    <w:bookmarkStart w:name="z137" w:id="128"/>
    <w:p>
      <w:pPr>
        <w:spacing w:after="0"/>
        <w:ind w:left="0"/>
        <w:jc w:val="both"/>
      </w:pPr>
      <w:r>
        <w:rPr>
          <w:rFonts w:ascii="Times New Roman"/>
          <w:b w:val="false"/>
          <w:i w:val="false"/>
          <w:color w:val="000000"/>
          <w:sz w:val="28"/>
        </w:rPr>
        <w:t>
      об отсутствии кладбищ на расстоянии:</w:t>
      </w:r>
    </w:p>
    <w:bookmarkEnd w:id="128"/>
    <w:bookmarkStart w:name="z138" w:id="129"/>
    <w:p>
      <w:pPr>
        <w:spacing w:after="0"/>
        <w:ind w:left="0"/>
        <w:jc w:val="both"/>
      </w:pPr>
      <w:r>
        <w:rPr>
          <w:rFonts w:ascii="Times New Roman"/>
          <w:b w:val="false"/>
          <w:i w:val="false"/>
          <w:color w:val="000000"/>
          <w:sz w:val="28"/>
        </w:rPr>
        <w:t>
      менее 300 м (для действующих кладбищ), менее 100 м (для закрытых кладбищ) от жилых и общественных зданий, спортивно-оздоровительных и санаторно-курортных зон;</w:t>
      </w:r>
    </w:p>
    <w:bookmarkEnd w:id="129"/>
    <w:bookmarkStart w:name="z139" w:id="130"/>
    <w:p>
      <w:pPr>
        <w:spacing w:after="0"/>
        <w:ind w:left="0"/>
        <w:jc w:val="both"/>
      </w:pPr>
      <w:r>
        <w:rPr>
          <w:rFonts w:ascii="Times New Roman"/>
          <w:b w:val="false"/>
          <w:i w:val="false"/>
          <w:color w:val="000000"/>
          <w:sz w:val="28"/>
        </w:rPr>
        <w:t>
      менее 1000 м от источника питьевого водоснабжения населения с подтверждением достаточности расстояния расчетами поясов зон санитарной охраны водоисточника и времени фильтрации.</w:t>
      </w:r>
    </w:p>
    <w:bookmarkEnd w:id="130"/>
    <w:bookmarkStart w:name="z140" w:id="131"/>
    <w:p>
      <w:pPr>
        <w:spacing w:after="0"/>
        <w:ind w:left="0"/>
        <w:jc w:val="both"/>
      </w:pPr>
      <w:r>
        <w:rPr>
          <w:rFonts w:ascii="Times New Roman"/>
          <w:b w:val="false"/>
          <w:i w:val="false"/>
          <w:color w:val="000000"/>
          <w:sz w:val="28"/>
        </w:rPr>
        <w:t>
      2. Информация о заказчике и проектной организации и иных физических или юридических лицах, привлеченных к разработке градостроительного проекта, представленного на экспертизу:</w:t>
      </w:r>
    </w:p>
    <w:bookmarkEnd w:id="131"/>
    <w:bookmarkStart w:name="z141" w:id="132"/>
    <w:p>
      <w:pPr>
        <w:spacing w:after="0"/>
        <w:ind w:left="0"/>
        <w:jc w:val="both"/>
      </w:pPr>
      <w:r>
        <w:rPr>
          <w:rFonts w:ascii="Times New Roman"/>
          <w:b w:val="false"/>
          <w:i w:val="false"/>
          <w:color w:val="000000"/>
          <w:sz w:val="28"/>
        </w:rPr>
        <w:t>
      1) копии документов заказчика, предусмотренных законодательством о государственной регистрации юридических лиц, налогах и других обязательных платежах (свидетельство о государственной регистрации юридического лица, свидетельство о постановке на регистрационный учет по НДС (при наличии));</w:t>
      </w:r>
    </w:p>
    <w:bookmarkEnd w:id="132"/>
    <w:bookmarkStart w:name="z142" w:id="133"/>
    <w:p>
      <w:pPr>
        <w:spacing w:after="0"/>
        <w:ind w:left="0"/>
        <w:jc w:val="both"/>
      </w:pPr>
      <w:r>
        <w:rPr>
          <w:rFonts w:ascii="Times New Roman"/>
          <w:b w:val="false"/>
          <w:i w:val="false"/>
          <w:color w:val="000000"/>
          <w:sz w:val="28"/>
        </w:rPr>
        <w:t>
      2) банковские реквизиты заказчика;</w:t>
      </w:r>
    </w:p>
    <w:bookmarkEnd w:id="133"/>
    <w:bookmarkStart w:name="z143" w:id="134"/>
    <w:p>
      <w:pPr>
        <w:spacing w:after="0"/>
        <w:ind w:left="0"/>
        <w:jc w:val="both"/>
      </w:pPr>
      <w:r>
        <w:rPr>
          <w:rFonts w:ascii="Times New Roman"/>
          <w:b w:val="false"/>
          <w:i w:val="false"/>
          <w:color w:val="000000"/>
          <w:sz w:val="28"/>
        </w:rPr>
        <w:t>
      3) лицензия юридического лица – проектной организации и иных физических или юридических лицах, привлеченных к разработке градостроительного проекта с приложениями к ней и указанием категории лицензиата, дающих право на данный вид проектной деятельности;</w:t>
      </w:r>
    </w:p>
    <w:bookmarkEnd w:id="134"/>
    <w:bookmarkStart w:name="z144" w:id="135"/>
    <w:p>
      <w:pPr>
        <w:spacing w:after="0"/>
        <w:ind w:left="0"/>
        <w:jc w:val="both"/>
      </w:pPr>
      <w:r>
        <w:rPr>
          <w:rFonts w:ascii="Times New Roman"/>
          <w:b w:val="false"/>
          <w:i w:val="false"/>
          <w:color w:val="000000"/>
          <w:sz w:val="28"/>
        </w:rPr>
        <w:t>
      4) расчет стоимости работ по разработке градостроительного проекта.</w:t>
      </w:r>
    </w:p>
    <w:bookmarkEnd w:id="135"/>
    <w:bookmarkStart w:name="z145" w:id="136"/>
    <w:p>
      <w:pPr>
        <w:spacing w:after="0"/>
        <w:ind w:left="0"/>
        <w:jc w:val="both"/>
      </w:pPr>
      <w:r>
        <w:rPr>
          <w:rFonts w:ascii="Times New Roman"/>
          <w:b w:val="false"/>
          <w:i w:val="false"/>
          <w:color w:val="000000"/>
          <w:sz w:val="28"/>
        </w:rPr>
        <w:t>
      Ответственность за достоверность информации о проектной организации и иных физических или юридических лицах, привлеченных к разработке проекта строительства, несет заказчик.</w:t>
      </w:r>
    </w:p>
    <w:bookmarkEnd w:id="136"/>
    <w:bookmarkStart w:name="z146" w:id="137"/>
    <w:p>
      <w:pPr>
        <w:spacing w:after="0"/>
        <w:ind w:left="0"/>
        <w:jc w:val="both"/>
      </w:pPr>
      <w:r>
        <w:rPr>
          <w:rFonts w:ascii="Times New Roman"/>
          <w:b w:val="false"/>
          <w:i w:val="false"/>
          <w:color w:val="000000"/>
          <w:sz w:val="28"/>
        </w:rPr>
        <w:t>
      3. Градостроительная документация и схемы градостроительного проекта в электронном (векторном) виде, разработанные с применением геоинформационных систем и положениями, предусмотренными законодательством Республики Казахстан в сфере государственного градостроительного планирования и кадастра.</w:t>
      </w:r>
    </w:p>
    <w:bookmarkEnd w:id="137"/>
    <w:bookmarkStart w:name="z147" w:id="138"/>
    <w:p>
      <w:pPr>
        <w:spacing w:after="0"/>
        <w:ind w:left="0"/>
        <w:jc w:val="both"/>
      </w:pPr>
      <w:r>
        <w:rPr>
          <w:rFonts w:ascii="Times New Roman"/>
          <w:b w:val="false"/>
          <w:i w:val="false"/>
          <w:color w:val="000000"/>
          <w:sz w:val="28"/>
        </w:rPr>
        <w:t>
      4. Сравнительная таблица с обоснованием вносимых изменений в ранее принятые проектные решения градостроительного проекта, в случае корректировки градостроительного проекта.</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комплексной градостроительной </w:t>
            </w:r>
            <w:r>
              <w:br/>
            </w:r>
            <w:r>
              <w:rPr>
                <w:rFonts w:ascii="Times New Roman"/>
                <w:b w:val="false"/>
                <w:i w:val="false"/>
                <w:color w:val="000000"/>
                <w:sz w:val="20"/>
              </w:rPr>
              <w:t xml:space="preserve">экспертизы градостроительных </w:t>
            </w:r>
            <w:r>
              <w:br/>
            </w:r>
            <w:r>
              <w:rPr>
                <w:rFonts w:ascii="Times New Roman"/>
                <w:b w:val="false"/>
                <w:i w:val="false"/>
                <w:color w:val="000000"/>
                <w:sz w:val="20"/>
              </w:rPr>
              <w:t>проектов</w:t>
            </w:r>
          </w:p>
        </w:tc>
      </w:tr>
    </w:tbl>
    <w:bookmarkStart w:name="z149" w:id="139"/>
    <w:p>
      <w:pPr>
        <w:spacing w:after="0"/>
        <w:ind w:left="0"/>
        <w:jc w:val="left"/>
      </w:pPr>
      <w:r>
        <w:rPr>
          <w:rFonts w:ascii="Times New Roman"/>
          <w:b/>
          <w:i w:val="false"/>
          <w:color w:val="000000"/>
        </w:rPr>
        <w:t xml:space="preserve"> Перечень исходных материалов, представляемых на комплексную градостроительную экспертизу по градостроительным проектам общегосударственного и регионального значения</w:t>
      </w:r>
    </w:p>
    <w:bookmarkEnd w:id="139"/>
    <w:bookmarkStart w:name="z150" w:id="140"/>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градостроительной экспертизы по градостроительным проектам общегосударственного и регионального значения прилагаются следующие документы:</w:t>
      </w:r>
    </w:p>
    <w:bookmarkEnd w:id="140"/>
    <w:bookmarkStart w:name="z151" w:id="141"/>
    <w:p>
      <w:pPr>
        <w:spacing w:after="0"/>
        <w:ind w:left="0"/>
        <w:jc w:val="both"/>
      </w:pPr>
      <w:r>
        <w:rPr>
          <w:rFonts w:ascii="Times New Roman"/>
          <w:b w:val="false"/>
          <w:i w:val="false"/>
          <w:color w:val="000000"/>
          <w:sz w:val="28"/>
        </w:rPr>
        <w:t>
      1. Исходные материалы, являющиеся основанием для разработки градостроительных проектов общегосударственного и регионального значения:</w:t>
      </w:r>
    </w:p>
    <w:bookmarkEnd w:id="141"/>
    <w:bookmarkStart w:name="z152" w:id="142"/>
    <w:p>
      <w:pPr>
        <w:spacing w:after="0"/>
        <w:ind w:left="0"/>
        <w:jc w:val="both"/>
      </w:pPr>
      <w:r>
        <w:rPr>
          <w:rFonts w:ascii="Times New Roman"/>
          <w:b w:val="false"/>
          <w:i w:val="false"/>
          <w:color w:val="000000"/>
          <w:sz w:val="28"/>
        </w:rPr>
        <w:t>
      1) утвержденное заказчиком задание на проектирование градостроительного проекта;</w:t>
      </w:r>
    </w:p>
    <w:bookmarkEnd w:id="142"/>
    <w:bookmarkStart w:name="z153" w:id="143"/>
    <w:p>
      <w:pPr>
        <w:spacing w:after="0"/>
        <w:ind w:left="0"/>
        <w:jc w:val="both"/>
      </w:pPr>
      <w:r>
        <w:rPr>
          <w:rFonts w:ascii="Times New Roman"/>
          <w:b w:val="false"/>
          <w:i w:val="false"/>
          <w:color w:val="000000"/>
          <w:sz w:val="28"/>
        </w:rPr>
        <w:t>
      2) карты общего сейсмического зонирования, а также карты селевой, оползневой и лавинной опасностей и рисков при их наличии (для комплексных схем градостроительного планирования территории районов);</w:t>
      </w:r>
    </w:p>
    <w:bookmarkEnd w:id="143"/>
    <w:bookmarkStart w:name="z154" w:id="144"/>
    <w:p>
      <w:pPr>
        <w:spacing w:after="0"/>
        <w:ind w:left="0"/>
        <w:jc w:val="both"/>
      </w:pPr>
      <w:r>
        <w:rPr>
          <w:rFonts w:ascii="Times New Roman"/>
          <w:b w:val="false"/>
          <w:i w:val="false"/>
          <w:color w:val="000000"/>
          <w:sz w:val="28"/>
        </w:rPr>
        <w:t>
      3) согласование уполномоченной организаций в сфере гражданской авиации или уполномоченного органа в сфере государственной авиации (в случае представления комплексной схемы градостроительного планирования территорий области или района);</w:t>
      </w:r>
    </w:p>
    <w:bookmarkEnd w:id="144"/>
    <w:bookmarkStart w:name="z155" w:id="145"/>
    <w:p>
      <w:pPr>
        <w:spacing w:after="0"/>
        <w:ind w:left="0"/>
        <w:jc w:val="both"/>
      </w:pPr>
      <w:r>
        <w:rPr>
          <w:rFonts w:ascii="Times New Roman"/>
          <w:b w:val="false"/>
          <w:i w:val="false"/>
          <w:color w:val="000000"/>
          <w:sz w:val="28"/>
        </w:rPr>
        <w:t>
      4) письмо предложение Министерства обороны Республики Казахстан по территориально-транспортному планированию и организации дорожного движения градостроительного проекта (для комплексных схем градостроительного планирования территории районов);</w:t>
      </w:r>
    </w:p>
    <w:bookmarkEnd w:id="145"/>
    <w:bookmarkStart w:name="z156" w:id="146"/>
    <w:p>
      <w:pPr>
        <w:spacing w:after="0"/>
        <w:ind w:left="0"/>
        <w:jc w:val="both"/>
      </w:pPr>
      <w:r>
        <w:rPr>
          <w:rFonts w:ascii="Times New Roman"/>
          <w:b w:val="false"/>
          <w:i w:val="false"/>
          <w:color w:val="000000"/>
          <w:sz w:val="28"/>
        </w:rPr>
        <w:t>
      5) согласование отраслевых уполномоченных органов на соответствие отраслевым государственным программам Республики Казахстан (для градостроительных проектов регионального значения);</w:t>
      </w:r>
    </w:p>
    <w:bookmarkEnd w:id="146"/>
    <w:bookmarkStart w:name="z157" w:id="147"/>
    <w:p>
      <w:pPr>
        <w:spacing w:after="0"/>
        <w:ind w:left="0"/>
        <w:jc w:val="both"/>
      </w:pPr>
      <w:r>
        <w:rPr>
          <w:rFonts w:ascii="Times New Roman"/>
          <w:b w:val="false"/>
          <w:i w:val="false"/>
          <w:color w:val="000000"/>
          <w:sz w:val="28"/>
        </w:rPr>
        <w:t>
      6) уведомление заказчика о соответствии разработанного проекта:</w:t>
      </w:r>
    </w:p>
    <w:bookmarkEnd w:id="147"/>
    <w:bookmarkStart w:name="z158" w:id="148"/>
    <w:p>
      <w:pPr>
        <w:spacing w:after="0"/>
        <w:ind w:left="0"/>
        <w:jc w:val="both"/>
      </w:pPr>
      <w:r>
        <w:rPr>
          <w:rFonts w:ascii="Times New Roman"/>
          <w:b w:val="false"/>
          <w:i w:val="false"/>
          <w:color w:val="000000"/>
          <w:sz w:val="28"/>
        </w:rPr>
        <w:t>
      комплексной схемы градостроительного планирования территорий области на соответствие проектным решениям утвержденного проекта Межрегиональной схемы территориального развития соответствующих регионов;</w:t>
      </w:r>
    </w:p>
    <w:bookmarkEnd w:id="148"/>
    <w:bookmarkStart w:name="z159" w:id="149"/>
    <w:p>
      <w:pPr>
        <w:spacing w:after="0"/>
        <w:ind w:left="0"/>
        <w:jc w:val="both"/>
      </w:pPr>
      <w:r>
        <w:rPr>
          <w:rFonts w:ascii="Times New Roman"/>
          <w:b w:val="false"/>
          <w:i w:val="false"/>
          <w:color w:val="000000"/>
          <w:sz w:val="28"/>
        </w:rPr>
        <w:t>
      комплексной схемы градостроительного планирования территории района на соответствие проектным решениям утвержденной комплексной схемы градостроительного планирования территорий соответствующих областей.</w:t>
      </w:r>
    </w:p>
    <w:bookmarkEnd w:id="149"/>
    <w:bookmarkStart w:name="z160" w:id="150"/>
    <w:p>
      <w:pPr>
        <w:spacing w:after="0"/>
        <w:ind w:left="0"/>
        <w:jc w:val="both"/>
      </w:pPr>
      <w:r>
        <w:rPr>
          <w:rFonts w:ascii="Times New Roman"/>
          <w:b w:val="false"/>
          <w:i w:val="false"/>
          <w:color w:val="000000"/>
          <w:sz w:val="28"/>
        </w:rPr>
        <w:t>
      2. Информация о заказчике и проектной организации и иных физических или юридических лицах, привлеченных к разработке градостроительного проекта, представленного на экспертизу:</w:t>
      </w:r>
    </w:p>
    <w:bookmarkEnd w:id="150"/>
    <w:bookmarkStart w:name="z161" w:id="151"/>
    <w:p>
      <w:pPr>
        <w:spacing w:after="0"/>
        <w:ind w:left="0"/>
        <w:jc w:val="both"/>
      </w:pPr>
      <w:r>
        <w:rPr>
          <w:rFonts w:ascii="Times New Roman"/>
          <w:b w:val="false"/>
          <w:i w:val="false"/>
          <w:color w:val="000000"/>
          <w:sz w:val="28"/>
        </w:rPr>
        <w:t>
      1) копии документов заказчика, предусмотренных законодательством о государственной регистрации юридических лиц, налогах и других обязательных платежах (свидетельство о государственной регистрации юридического лица, свидетельство о постановке на регистрационный учет по НДС (при наличии));</w:t>
      </w:r>
    </w:p>
    <w:bookmarkEnd w:id="151"/>
    <w:bookmarkStart w:name="z162" w:id="152"/>
    <w:p>
      <w:pPr>
        <w:spacing w:after="0"/>
        <w:ind w:left="0"/>
        <w:jc w:val="both"/>
      </w:pPr>
      <w:r>
        <w:rPr>
          <w:rFonts w:ascii="Times New Roman"/>
          <w:b w:val="false"/>
          <w:i w:val="false"/>
          <w:color w:val="000000"/>
          <w:sz w:val="28"/>
        </w:rPr>
        <w:t>
      2) банковские реквизиты заказчика;</w:t>
      </w:r>
    </w:p>
    <w:bookmarkEnd w:id="152"/>
    <w:bookmarkStart w:name="z163" w:id="153"/>
    <w:p>
      <w:pPr>
        <w:spacing w:after="0"/>
        <w:ind w:left="0"/>
        <w:jc w:val="both"/>
      </w:pPr>
      <w:r>
        <w:rPr>
          <w:rFonts w:ascii="Times New Roman"/>
          <w:b w:val="false"/>
          <w:i w:val="false"/>
          <w:color w:val="000000"/>
          <w:sz w:val="28"/>
        </w:rPr>
        <w:t>
      3) лицензия юридического лица – проектной организации и иных физических или юридических лицах, привлеченных к разработке градостроительного проекта с приложениями к ней и указанием категории лицензиата, дающих право на данный вид проектной деятельности, за исключением градостроительных проектов общегосударственного значения, для разработки которых лицензия юридического лица не требуется;</w:t>
      </w:r>
    </w:p>
    <w:bookmarkEnd w:id="153"/>
    <w:bookmarkStart w:name="z164" w:id="154"/>
    <w:p>
      <w:pPr>
        <w:spacing w:after="0"/>
        <w:ind w:left="0"/>
        <w:jc w:val="both"/>
      </w:pPr>
      <w:r>
        <w:rPr>
          <w:rFonts w:ascii="Times New Roman"/>
          <w:b w:val="false"/>
          <w:i w:val="false"/>
          <w:color w:val="000000"/>
          <w:sz w:val="28"/>
        </w:rPr>
        <w:t>
      4) расчет стоимости работ по разработке градостроительного проекта.</w:t>
      </w:r>
    </w:p>
    <w:bookmarkEnd w:id="154"/>
    <w:bookmarkStart w:name="z165" w:id="155"/>
    <w:p>
      <w:pPr>
        <w:spacing w:after="0"/>
        <w:ind w:left="0"/>
        <w:jc w:val="both"/>
      </w:pPr>
      <w:r>
        <w:rPr>
          <w:rFonts w:ascii="Times New Roman"/>
          <w:b w:val="false"/>
          <w:i w:val="false"/>
          <w:color w:val="000000"/>
          <w:sz w:val="28"/>
        </w:rPr>
        <w:t>
      Ответственность за достоверность информации о проектной организации и иных физических или юридических лицах, привлеченных к разработке проекта строительства, несет заказчик.</w:t>
      </w:r>
    </w:p>
    <w:bookmarkEnd w:id="155"/>
    <w:bookmarkStart w:name="z166" w:id="156"/>
    <w:p>
      <w:pPr>
        <w:spacing w:after="0"/>
        <w:ind w:left="0"/>
        <w:jc w:val="both"/>
      </w:pPr>
      <w:r>
        <w:rPr>
          <w:rFonts w:ascii="Times New Roman"/>
          <w:b w:val="false"/>
          <w:i w:val="false"/>
          <w:color w:val="000000"/>
          <w:sz w:val="28"/>
        </w:rPr>
        <w:t>
      3. Градостроительная документация и схемы градостроительного проекта в электронном (векторном) виде, разработанные с применением геоинформационных систем и положениями, предусмотренными законодательством Республики Казахстан в сфере государственного градостроительного планирования и кадастра.</w:t>
      </w:r>
    </w:p>
    <w:bookmarkEnd w:id="156"/>
    <w:bookmarkStart w:name="z167" w:id="157"/>
    <w:p>
      <w:pPr>
        <w:spacing w:after="0"/>
        <w:ind w:left="0"/>
        <w:jc w:val="both"/>
      </w:pPr>
      <w:r>
        <w:rPr>
          <w:rFonts w:ascii="Times New Roman"/>
          <w:b w:val="false"/>
          <w:i w:val="false"/>
          <w:color w:val="000000"/>
          <w:sz w:val="28"/>
        </w:rPr>
        <w:t>
      4. Сравнительная таблица с обоснованием вносимых изменений в ранее принятые проектные решения градостроительного проекта, в случае корректировки градостроительного проекта.</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269</w:t>
            </w:r>
          </w:p>
        </w:tc>
      </w:tr>
    </w:tbl>
    <w:bookmarkStart w:name="z169" w:id="158"/>
    <w:p>
      <w:pPr>
        <w:spacing w:after="0"/>
        <w:ind w:left="0"/>
        <w:jc w:val="left"/>
      </w:pPr>
      <w:r>
        <w:rPr>
          <w:rFonts w:ascii="Times New Roman"/>
          <w:b/>
          <w:i w:val="false"/>
          <w:color w:val="000000"/>
        </w:rPr>
        <w:t xml:space="preserve"> Перечень утративших силу некоторых приказов</w:t>
      </w:r>
    </w:p>
    <w:bookmarkEnd w:id="158"/>
    <w:bookmarkStart w:name="z170" w:id="1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ноября 2015 года № 706 "Об утверждении Правил проведения комплексной градостроительной экспертизы градостроительных проектов всех уровней" (зарегистрирован в Реестре государственной регистрации нормативных правовых актов № 12414);</w:t>
      </w:r>
    </w:p>
    <w:bookmarkEnd w:id="159"/>
    <w:bookmarkStart w:name="z171" w:id="1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апреля 2017 года № 239 "О внесении изменения в приказ Министра национальной экономики Республики Казахстан от 20 ноября 2015 года № 706 "Об утверждении Правил проведения комплексной градостроительной экспертизы градостроительных проектов всех уровней" (зарегистрирован в Реестре государственной регистрации нормативных правовых актов № 15160);</w:t>
      </w:r>
    </w:p>
    <w:bookmarkEnd w:id="160"/>
    <w:bookmarkStart w:name="z172" w:id="1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14 июля 2023 года № 513 "О внесении изменения в приказ Министра национальной экономики Республики Казахстан от 20 ноября 2015 года № 706 "Об утверждении Правил проведения комплексной градостроительной экспертизы градостроительных проектов всех уровней" (зарегистрирован в Реестре государственной регистрации нормативных правовых актов № 33101);</w:t>
      </w:r>
    </w:p>
    <w:bookmarkEnd w:id="161"/>
    <w:bookmarkStart w:name="z173" w:id="1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промышленности и строительства Республики Казахстан от 12 июля 2024 года № 264 "О внесении изменений в приказ Министра национальной экономики Республики Казахстан от 20 ноября 2015 года № 706 "Об утверждении Правил проведения комплексной градостроительной экспертизы градостроительных проектов всех уровней" (зарегистрирован в Реестре государственной регистрации нормативных правовых актов № 34737).</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