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b408" w14:textId="bc3b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застройки и прохождения разрешительных процедур в сфере строительства</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29 мая 2026 года № 265. Зарегистрирован в Министерстве юстиции Республики Казахстан 29 мая 2026 года № 38830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статьи 24 Строительного Кодекса Республики Казахстан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Правила организации застройки и прохождения разрешительных процедур в сфере строительства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Признать утратившими силу некоторых приказов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2026 года № 265</w:t>
            </w:r>
          </w:p>
        </w:tc>
      </w:tr>
    </w:tbl>
    <w:bookmarkStart w:name="z19" w:id="12"/>
    <w:p>
      <w:pPr>
        <w:spacing w:after="0"/>
        <w:ind w:left="0"/>
        <w:jc w:val="left"/>
      </w:pPr>
      <w:r>
        <w:rPr>
          <w:rFonts w:ascii="Times New Roman"/>
          <w:b/>
          <w:i w:val="false"/>
          <w:color w:val="000000"/>
        </w:rPr>
        <w:t xml:space="preserve"> Правила организации застройки и прохождения разрешительных процедур в сфере строительства</w:t>
      </w:r>
    </w:p>
    <w:bookmarkEnd w:id="12"/>
    <w:bookmarkStart w:name="z20" w:id="13"/>
    <w:p>
      <w:pPr>
        <w:spacing w:after="0"/>
        <w:ind w:left="0"/>
        <w:jc w:val="left"/>
      </w:pPr>
      <w:r>
        <w:rPr>
          <w:rFonts w:ascii="Times New Roman"/>
          <w:b/>
          <w:i w:val="false"/>
          <w:color w:val="000000"/>
        </w:rPr>
        <w:t xml:space="preserve"> Глава 1. Общие положения</w:t>
      </w:r>
    </w:p>
    <w:bookmarkEnd w:id="13"/>
    <w:bookmarkStart w:name="z21" w:id="14"/>
    <w:p>
      <w:pPr>
        <w:spacing w:after="0"/>
        <w:ind w:left="0"/>
        <w:jc w:val="both"/>
      </w:pPr>
      <w:r>
        <w:rPr>
          <w:rFonts w:ascii="Times New Roman"/>
          <w:b w:val="false"/>
          <w:i w:val="false"/>
          <w:color w:val="000000"/>
          <w:sz w:val="28"/>
        </w:rPr>
        <w:t xml:space="preserve">
      1. Настоящие Правила организации застройки и прохождения разрешительных процедур в сфере строительства (далее – Правила) разработаны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статьи 24 Строительного кодекса Республики Казахстан (далее – Кодекс)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устанавливают порядок и сроки: оформления и выдачи документов, необходимых для строительства новых и изменения существующих строительных объектов, функционального назначения помещений; ввод в эксплуатацию строительных объектов субъектами архитектурной, градостроительной и строительной деятельности; проектирования и застройки территории населенных пунктов и межселенных территории и оказания государственных услуг "Предоставление исходных материалов при разработке проектов строительства и реконструкции (перепланировки и переоборудования)" и "Согласование эскиза (эскизного проекта)".</w:t>
      </w:r>
    </w:p>
    <w:bookmarkEnd w:id="14"/>
    <w:bookmarkStart w:name="z22" w:id="15"/>
    <w:p>
      <w:pPr>
        <w:spacing w:after="0"/>
        <w:ind w:left="0"/>
        <w:jc w:val="both"/>
      </w:pPr>
      <w:r>
        <w:rPr>
          <w:rFonts w:ascii="Times New Roman"/>
          <w:b w:val="false"/>
          <w:i w:val="false"/>
          <w:color w:val="000000"/>
          <w:sz w:val="28"/>
        </w:rPr>
        <w:t>
      2. Настоящие Правила применяются местными исполнительными органами (далее – МИО), поставщиками услуг по инженерному и коммунальному обеспечению, государственными органами, осуществляющими государственный архитектурно-строительный контроль и надзор, субъектами архитектурной, градостроительной и строительной деятельности независимо от форм собственности на строительные объекты и (или) реконструкции, включая сети инженерной инфраструктуры, а также собственниками объектов недвижимости в части их эксплуатации и содержания.</w:t>
      </w:r>
    </w:p>
    <w:bookmarkEnd w:id="15"/>
    <w:bookmarkStart w:name="z23" w:id="16"/>
    <w:p>
      <w:pPr>
        <w:spacing w:after="0"/>
        <w:ind w:left="0"/>
        <w:jc w:val="both"/>
      </w:pPr>
      <w:r>
        <w:rPr>
          <w:rFonts w:ascii="Times New Roman"/>
          <w:b w:val="false"/>
          <w:i w:val="false"/>
          <w:color w:val="000000"/>
          <w:sz w:val="28"/>
        </w:rPr>
        <w:t>
      3. Физические и юридические лица осуществляют застройку на территории населенного пункта и межселенных территории в соответствии с настоящими Правилами.</w:t>
      </w:r>
    </w:p>
    <w:bookmarkEnd w:id="16"/>
    <w:bookmarkStart w:name="z24" w:id="17"/>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17"/>
    <w:bookmarkStart w:name="z25" w:id="18"/>
    <w:p>
      <w:pPr>
        <w:spacing w:after="0"/>
        <w:ind w:left="0"/>
        <w:jc w:val="both"/>
      </w:pPr>
      <w:r>
        <w:rPr>
          <w:rFonts w:ascii="Times New Roman"/>
          <w:b w:val="false"/>
          <w:i w:val="false"/>
          <w:color w:val="000000"/>
          <w:sz w:val="28"/>
        </w:rPr>
        <w:t>
      1) исходные материалы – материалы, необходимые для разработки проектной документации;</w:t>
      </w:r>
    </w:p>
    <w:bookmarkEnd w:id="18"/>
    <w:bookmarkStart w:name="z26" w:id="19"/>
    <w:p>
      <w:pPr>
        <w:spacing w:after="0"/>
        <w:ind w:left="0"/>
        <w:jc w:val="both"/>
      </w:pPr>
      <w:r>
        <w:rPr>
          <w:rFonts w:ascii="Times New Roman"/>
          <w:b w:val="false"/>
          <w:i w:val="false"/>
          <w:color w:val="000000"/>
          <w:sz w:val="28"/>
        </w:rPr>
        <w:t>
      2) индивидуальное жилищное строительство – постройка индивидуальных жилых домов лицами на закрепленном за ними в установленном порядке земельном участке их собственными силами или подрядным способом;</w:t>
      </w:r>
    </w:p>
    <w:bookmarkEnd w:id="19"/>
    <w:bookmarkStart w:name="z27" w:id="20"/>
    <w:p>
      <w:pPr>
        <w:spacing w:after="0"/>
        <w:ind w:left="0"/>
        <w:jc w:val="both"/>
      </w:pPr>
      <w:r>
        <w:rPr>
          <w:rFonts w:ascii="Times New Roman"/>
          <w:b w:val="false"/>
          <w:i w:val="false"/>
          <w:color w:val="000000"/>
          <w:sz w:val="28"/>
        </w:rPr>
        <w:t>
      3)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(аренды), протокол по итогам торгов (аукционов) по продаже земельного участка или права аренды земельного участка;</w:t>
      </w:r>
    </w:p>
    <w:bookmarkEnd w:id="20"/>
    <w:bookmarkStart w:name="z28" w:id="21"/>
    <w:p>
      <w:pPr>
        <w:spacing w:after="0"/>
        <w:ind w:left="0"/>
        <w:jc w:val="both"/>
      </w:pPr>
      <w:r>
        <w:rPr>
          <w:rFonts w:ascii="Times New Roman"/>
          <w:b w:val="false"/>
          <w:i w:val="false"/>
          <w:color w:val="000000"/>
          <w:sz w:val="28"/>
        </w:rPr>
        <w:t>
      4)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bookmarkEnd w:id="21"/>
    <w:bookmarkStart w:name="z29" w:id="22"/>
    <w:p>
      <w:pPr>
        <w:spacing w:after="0"/>
        <w:ind w:left="0"/>
        <w:jc w:val="both"/>
      </w:pPr>
      <w:r>
        <w:rPr>
          <w:rFonts w:ascii="Times New Roman"/>
          <w:b w:val="false"/>
          <w:i w:val="false"/>
          <w:color w:val="000000"/>
          <w:sz w:val="28"/>
        </w:rPr>
        <w:t>
      5) переоборудование – изменение помещения (помещений), связанное с изменением его функционального назначения, полной или частичной заменой внутренней системы технологического и (или) инженерного оборудования, необходимого для жизнеобеспечения и эксплуатации;</w:t>
      </w:r>
    </w:p>
    <w:bookmarkEnd w:id="22"/>
    <w:bookmarkStart w:name="z30" w:id="23"/>
    <w:p>
      <w:pPr>
        <w:spacing w:after="0"/>
        <w:ind w:left="0"/>
        <w:jc w:val="both"/>
      </w:pPr>
      <w:r>
        <w:rPr>
          <w:rFonts w:ascii="Times New Roman"/>
          <w:b w:val="false"/>
          <w:i w:val="false"/>
          <w:color w:val="000000"/>
          <w:sz w:val="28"/>
        </w:rPr>
        <w:t>
      6) перепланировка – изменение планировки квартиры, нежилого помещения, сопряженное с изменением границ этой квартиры, нежилого помещения;</w:t>
      </w:r>
    </w:p>
    <w:bookmarkEnd w:id="23"/>
    <w:bookmarkStart w:name="z31" w:id="24"/>
    <w:p>
      <w:pPr>
        <w:spacing w:after="0"/>
        <w:ind w:left="0"/>
        <w:jc w:val="both"/>
      </w:pPr>
      <w:r>
        <w:rPr>
          <w:rFonts w:ascii="Times New Roman"/>
          <w:b w:val="false"/>
          <w:i w:val="false"/>
          <w:color w:val="000000"/>
          <w:sz w:val="28"/>
        </w:rPr>
        <w:t>
      7)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строительных объектов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объектов незавершенного строительства и постутилизации строительных объектов, выработавших свой ресурс;</w:t>
      </w:r>
    </w:p>
    <w:bookmarkEnd w:id="24"/>
    <w:bookmarkStart w:name="z32" w:id="25"/>
    <w:p>
      <w:pPr>
        <w:spacing w:after="0"/>
        <w:ind w:left="0"/>
        <w:jc w:val="both"/>
      </w:pPr>
      <w:r>
        <w:rPr>
          <w:rFonts w:ascii="Times New Roman"/>
          <w:b w:val="false"/>
          <w:i w:val="false"/>
          <w:color w:val="000000"/>
          <w:sz w:val="28"/>
        </w:rPr>
        <w:t>
      8) строительная площадка – территория, используемая для размещения возводимого объекта, временных строений и сооружений, техники, отвалов грунта, складирования строительных материалов, изделий, оборудования и выполнения строительно-монтажных работ;</w:t>
      </w:r>
    </w:p>
    <w:bookmarkEnd w:id="25"/>
    <w:bookmarkStart w:name="z33" w:id="26"/>
    <w:p>
      <w:pPr>
        <w:spacing w:after="0"/>
        <w:ind w:left="0"/>
        <w:jc w:val="both"/>
      </w:pPr>
      <w:r>
        <w:rPr>
          <w:rFonts w:ascii="Times New Roman"/>
          <w:b w:val="false"/>
          <w:i w:val="false"/>
          <w:color w:val="000000"/>
          <w:sz w:val="28"/>
        </w:rPr>
        <w:t>
      9) строительный объект – объект искусственной среды в виде здания или сооружения, являющийся конечным результатом строительной деятельности;</w:t>
      </w:r>
    </w:p>
    <w:bookmarkEnd w:id="26"/>
    <w:bookmarkStart w:name="z34" w:id="27"/>
    <w:p>
      <w:pPr>
        <w:spacing w:after="0"/>
        <w:ind w:left="0"/>
        <w:jc w:val="both"/>
      </w:pPr>
      <w:r>
        <w:rPr>
          <w:rFonts w:ascii="Times New Roman"/>
          <w:b w:val="false"/>
          <w:i w:val="false"/>
          <w:color w:val="000000"/>
          <w:sz w:val="28"/>
        </w:rPr>
        <w:t>
      10) уникальный номер объекта строительства (далее – УНОС) – идентификационный восемнадцатизначный номер, формируемый в автоматизированной цифровой системе государственного градостроительного кадастра для сбора информации (сведений) о строительном объекте от получения исходных материалов и разрешительных документов на разработку проектов строительства, реконструкцию (перепланировку и переоборудование) до приемки и ввода в эксплуатацию строительного объекта с целью мониторинга его жизненного цикла;</w:t>
      </w:r>
    </w:p>
    <w:bookmarkEnd w:id="27"/>
    <w:bookmarkStart w:name="z35" w:id="28"/>
    <w:p>
      <w:pPr>
        <w:spacing w:after="0"/>
        <w:ind w:left="0"/>
        <w:jc w:val="both"/>
      </w:pPr>
      <w:r>
        <w:rPr>
          <w:rFonts w:ascii="Times New Roman"/>
          <w:b w:val="false"/>
          <w:i w:val="false"/>
          <w:color w:val="000000"/>
          <w:sz w:val="28"/>
        </w:rPr>
        <w:t>
      11) прохождение разрешительных процедур в сфере строительства – предоставление права субъекту архитектурной, градостроительной и строительной деятельности на реализацию его замысла по строительству и (или) изменению строительных объектов (отдельных частей);</w:t>
      </w:r>
    </w:p>
    <w:bookmarkEnd w:id="28"/>
    <w:bookmarkStart w:name="z36" w:id="29"/>
    <w:p>
      <w:pPr>
        <w:spacing w:after="0"/>
        <w:ind w:left="0"/>
        <w:jc w:val="both"/>
      </w:pPr>
      <w:r>
        <w:rPr>
          <w:rFonts w:ascii="Times New Roman"/>
          <w:b w:val="false"/>
          <w:i w:val="false"/>
          <w:color w:val="000000"/>
          <w:sz w:val="28"/>
        </w:rPr>
        <w:t>
      12) автоматизированная цифровая система государственного градостроительного кадастра (далее – АЦС ГГК) – цифровая система государственного градостроительного кадастра, обеспечивающая сбор, учет, регистрацию, внесение (наполнение), обработку, хранение, доступ, предоставление информации и (или) сведений, отображение и распространение данных государственного градостроительного кадастра;</w:t>
      </w:r>
    </w:p>
    <w:bookmarkEnd w:id="29"/>
    <w:bookmarkStart w:name="z37" w:id="30"/>
    <w:p>
      <w:pPr>
        <w:spacing w:after="0"/>
        <w:ind w:left="0"/>
        <w:jc w:val="both"/>
      </w:pPr>
      <w:r>
        <w:rPr>
          <w:rFonts w:ascii="Times New Roman"/>
          <w:b w:val="false"/>
          <w:i w:val="false"/>
          <w:color w:val="000000"/>
          <w:sz w:val="28"/>
        </w:rPr>
        <w:t>
      13) государственный архитектурно-строительный контроль и надзор – деятельность государственных органов, осуществляющих государственный архитектурно-строительный контроль и надзор, направленная на предупреждение, выявление, пресечение и устранение нарушений законодательства Республики Казахстан об архитектурной, градостроительной и строительной деятельности, а также контроль и надзор за их соблюдением;</w:t>
      </w:r>
    </w:p>
    <w:bookmarkEnd w:id="30"/>
    <w:bookmarkStart w:name="z38" w:id="31"/>
    <w:p>
      <w:pPr>
        <w:spacing w:after="0"/>
        <w:ind w:left="0"/>
        <w:jc w:val="both"/>
      </w:pPr>
      <w:r>
        <w:rPr>
          <w:rFonts w:ascii="Times New Roman"/>
          <w:b w:val="false"/>
          <w:i w:val="false"/>
          <w:color w:val="000000"/>
          <w:sz w:val="28"/>
        </w:rPr>
        <w:t>
      14) подрядчик – физические и (или) юридические лица (включая совместные предприятия), имеющие лицензию на осуществление отдельных видов деятельности в сфере архитектуры, градостроительства и строительства.</w:t>
      </w:r>
    </w:p>
    <w:bookmarkEnd w:id="31"/>
    <w:bookmarkStart w:name="z39" w:id="32"/>
    <w:p>
      <w:pPr>
        <w:spacing w:after="0"/>
        <w:ind w:left="0"/>
        <w:jc w:val="both"/>
      </w:pPr>
      <w:r>
        <w:rPr>
          <w:rFonts w:ascii="Times New Roman"/>
          <w:b w:val="false"/>
          <w:i w:val="false"/>
          <w:color w:val="000000"/>
          <w:sz w:val="28"/>
        </w:rPr>
        <w:t>
      15) заявитель – заинтересованное физическое или юридическое лицо (собственник, заказчик, застройщик), имеющее намерение осуществить новое строительство либо провести реконструкцию, перепланировку или переоборудование отдельных помещений или иных частей существующего здания (сооружения);</w:t>
      </w:r>
    </w:p>
    <w:bookmarkEnd w:id="32"/>
    <w:bookmarkStart w:name="z40" w:id="33"/>
    <w:p>
      <w:pPr>
        <w:spacing w:after="0"/>
        <w:ind w:left="0"/>
        <w:jc w:val="both"/>
      </w:pPr>
      <w:r>
        <w:rPr>
          <w:rFonts w:ascii="Times New Roman"/>
          <w:b w:val="false"/>
          <w:i w:val="false"/>
          <w:color w:val="000000"/>
          <w:sz w:val="28"/>
        </w:rPr>
        <w:t>
      16)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строительного объекта;</w:t>
      </w:r>
    </w:p>
    <w:bookmarkEnd w:id="33"/>
    <w:bookmarkStart w:name="z41" w:id="34"/>
    <w:p>
      <w:pPr>
        <w:spacing w:after="0"/>
        <w:ind w:left="0"/>
        <w:jc w:val="both"/>
      </w:pPr>
      <w:r>
        <w:rPr>
          <w:rFonts w:ascii="Times New Roman"/>
          <w:b w:val="false"/>
          <w:i w:val="false"/>
          <w:color w:val="000000"/>
          <w:sz w:val="28"/>
        </w:rPr>
        <w:t>
      17) схема трасс наружных инженерных сетей – схема расположения проектируемых и существующих инженерных сетей, разработанная в соответствии с техническими условиями на подключение к инженерным сетям;</w:t>
      </w:r>
    </w:p>
    <w:bookmarkEnd w:id="34"/>
    <w:bookmarkStart w:name="z42" w:id="35"/>
    <w:p>
      <w:pPr>
        <w:spacing w:after="0"/>
        <w:ind w:left="0"/>
        <w:jc w:val="both"/>
      </w:pPr>
      <w:r>
        <w:rPr>
          <w:rFonts w:ascii="Times New Roman"/>
          <w:b w:val="false"/>
          <w:i w:val="false"/>
          <w:color w:val="000000"/>
          <w:sz w:val="28"/>
        </w:rPr>
        <w:t>
      18) заказчик – физическое или юридическое лицо, осуществляющее деятельность в соответствии с законодательством Республики Казахстан. В зависимости от целей деятельности заказчиком могут выступать заказчик-инвестор проекта (программы), заказчик (собственник), либо их уполномоченные лица;</w:t>
      </w:r>
    </w:p>
    <w:bookmarkEnd w:id="35"/>
    <w:bookmarkStart w:name="z43" w:id="36"/>
    <w:p>
      <w:pPr>
        <w:spacing w:after="0"/>
        <w:ind w:left="0"/>
        <w:jc w:val="both"/>
      </w:pPr>
      <w:r>
        <w:rPr>
          <w:rFonts w:ascii="Times New Roman"/>
          <w:b w:val="false"/>
          <w:i w:val="false"/>
          <w:color w:val="000000"/>
          <w:sz w:val="28"/>
        </w:rPr>
        <w:t>
      19) технический проект – вид предпроектной документации, разрабатываемый в целях проведения реконструкции, перепланировки, переоборудования помещений (отдельных частей) существующих зданий (сооружений);</w:t>
      </w:r>
    </w:p>
    <w:bookmarkEnd w:id="36"/>
    <w:bookmarkStart w:name="z44" w:id="37"/>
    <w:p>
      <w:pPr>
        <w:spacing w:after="0"/>
        <w:ind w:left="0"/>
        <w:jc w:val="both"/>
      </w:pPr>
      <w:r>
        <w:rPr>
          <w:rFonts w:ascii="Times New Roman"/>
          <w:b w:val="false"/>
          <w:i w:val="false"/>
          <w:color w:val="000000"/>
          <w:sz w:val="28"/>
        </w:rPr>
        <w:t>
      20) топографическая съемка – электронная либо графическая модель местности, выполненная в масштабе, в государственных системах отсчета и отображающая существующие надземные и подземные сети и сооружения</w:t>
      </w:r>
    </w:p>
    <w:bookmarkEnd w:id="37"/>
    <w:bookmarkStart w:name="z45" w:id="38"/>
    <w:p>
      <w:pPr>
        <w:spacing w:after="0"/>
        <w:ind w:left="0"/>
        <w:jc w:val="both"/>
      </w:pPr>
      <w:r>
        <w:rPr>
          <w:rFonts w:ascii="Times New Roman"/>
          <w:b w:val="false"/>
          <w:i w:val="false"/>
          <w:color w:val="000000"/>
          <w:sz w:val="28"/>
        </w:rPr>
        <w:t>
      21) нежилое помещение – отдельное внутреннее пространство в многоквартирном жилом доме, соответствующее строительным, санитарным, экологическим, противопожарным и другим обязательным нормам и правилам, предусмотренное на стадии проекта, границами которого являются внутренние поверхности стен, пола и потолка (межэтажных перекрытий), если иное не предусмотрено законодательством Республики Казахстан, используемое в иных, чем постоянное проживание, целях (офис, магазин, кафе, гостиница, хостел и другие объекты сферы услуг населению) и находящееся в индивидуальной (раздельной) собственности, за исключением общего имущества объекта кондоминиума.</w:t>
      </w:r>
    </w:p>
    <w:bookmarkEnd w:id="38"/>
    <w:bookmarkStart w:name="z46" w:id="39"/>
    <w:p>
      <w:pPr>
        <w:spacing w:after="0"/>
        <w:ind w:left="0"/>
        <w:jc w:val="both"/>
      </w:pPr>
      <w:r>
        <w:rPr>
          <w:rFonts w:ascii="Times New Roman"/>
          <w:b w:val="false"/>
          <w:i w:val="false"/>
          <w:color w:val="000000"/>
          <w:sz w:val="28"/>
        </w:rPr>
        <w:t>
      22) эскиз (эскизный проект) – упрощенный вид проектного (планировочного, пространственного, архитектурного, технологического, конструктивного, инженерного, декоративного или другого) решения, выполненный в форме схемы, чертежа, первоначального наброска (рисунка) и объясняющий замысел этого решения;</w:t>
      </w:r>
    </w:p>
    <w:bookmarkEnd w:id="39"/>
    <w:bookmarkStart w:name="z47" w:id="40"/>
    <w:p>
      <w:pPr>
        <w:spacing w:after="0"/>
        <w:ind w:left="0"/>
        <w:jc w:val="left"/>
      </w:pPr>
      <w:r>
        <w:rPr>
          <w:rFonts w:ascii="Times New Roman"/>
          <w:b/>
          <w:i w:val="false"/>
          <w:color w:val="000000"/>
        </w:rPr>
        <w:t xml:space="preserve"> Глава 2. Порядок организации застройки и прохождения разрешительных процедур в сфере строительства</w:t>
      </w:r>
    </w:p>
    <w:bookmarkEnd w:id="40"/>
    <w:bookmarkStart w:name="z48" w:id="41"/>
    <w:p>
      <w:pPr>
        <w:spacing w:after="0"/>
        <w:ind w:left="0"/>
        <w:jc w:val="left"/>
      </w:pPr>
      <w:r>
        <w:rPr>
          <w:rFonts w:ascii="Times New Roman"/>
          <w:b/>
          <w:i w:val="false"/>
          <w:color w:val="000000"/>
        </w:rPr>
        <w:t xml:space="preserve"> Параграф 1. Общие положения</w:t>
      </w:r>
    </w:p>
    <w:bookmarkEnd w:id="41"/>
    <w:bookmarkStart w:name="z49" w:id="42"/>
    <w:p>
      <w:pPr>
        <w:spacing w:after="0"/>
        <w:ind w:left="0"/>
        <w:jc w:val="both"/>
      </w:pPr>
      <w:r>
        <w:rPr>
          <w:rFonts w:ascii="Times New Roman"/>
          <w:b w:val="false"/>
          <w:i w:val="false"/>
          <w:color w:val="000000"/>
          <w:sz w:val="28"/>
        </w:rPr>
        <w:t>
      5. Реализация проектов по строительству осуществляется на основании соответствующего права на земельный участок и следующими этапами:</w:t>
      </w:r>
    </w:p>
    <w:bookmarkEnd w:id="42"/>
    <w:bookmarkStart w:name="z50" w:id="43"/>
    <w:p>
      <w:pPr>
        <w:spacing w:after="0"/>
        <w:ind w:left="0"/>
        <w:jc w:val="both"/>
      </w:pPr>
      <w:r>
        <w:rPr>
          <w:rFonts w:ascii="Times New Roman"/>
          <w:b w:val="false"/>
          <w:i w:val="false"/>
          <w:color w:val="000000"/>
          <w:sz w:val="28"/>
        </w:rPr>
        <w:t>
      1) получение исходных материалов для разработки проектов строительства (кроме случаев выдачи исходных материалов вместе с земельным участком для строительства);</w:t>
      </w:r>
    </w:p>
    <w:bookmarkEnd w:id="43"/>
    <w:bookmarkStart w:name="z51" w:id="44"/>
    <w:p>
      <w:pPr>
        <w:spacing w:after="0"/>
        <w:ind w:left="0"/>
        <w:jc w:val="both"/>
      </w:pPr>
      <w:r>
        <w:rPr>
          <w:rFonts w:ascii="Times New Roman"/>
          <w:b w:val="false"/>
          <w:i w:val="false"/>
          <w:color w:val="000000"/>
          <w:sz w:val="28"/>
        </w:rPr>
        <w:t>
      2) разработка и согласование эскиза (эскизного проекта);</w:t>
      </w:r>
    </w:p>
    <w:bookmarkEnd w:id="44"/>
    <w:bookmarkStart w:name="z52" w:id="45"/>
    <w:p>
      <w:pPr>
        <w:spacing w:after="0"/>
        <w:ind w:left="0"/>
        <w:jc w:val="both"/>
      </w:pPr>
      <w:r>
        <w:rPr>
          <w:rFonts w:ascii="Times New Roman"/>
          <w:b w:val="false"/>
          <w:i w:val="false"/>
          <w:color w:val="000000"/>
          <w:sz w:val="28"/>
        </w:rPr>
        <w:t>
      3) разработка проектно-сметной документации (далее - проектирование) и проведение комплексной вневедомственной экспертизы проектов строительства (далее – экспертиза);</w:t>
      </w:r>
    </w:p>
    <w:bookmarkEnd w:id="45"/>
    <w:bookmarkStart w:name="z53" w:id="46"/>
    <w:p>
      <w:pPr>
        <w:spacing w:after="0"/>
        <w:ind w:left="0"/>
        <w:jc w:val="both"/>
      </w:pPr>
      <w:r>
        <w:rPr>
          <w:rFonts w:ascii="Times New Roman"/>
          <w:b w:val="false"/>
          <w:i w:val="false"/>
          <w:color w:val="000000"/>
          <w:sz w:val="28"/>
        </w:rPr>
        <w:t>
      4) уведомление государственных органов, осуществляющих государственный архитектурно-строительный контроль и надзор, о начале осуществления деятельности по производству строительно-монтажных работ, осуществление строительно-монтажных работ;</w:t>
      </w:r>
    </w:p>
    <w:bookmarkEnd w:id="46"/>
    <w:bookmarkStart w:name="z54" w:id="47"/>
    <w:p>
      <w:pPr>
        <w:spacing w:after="0"/>
        <w:ind w:left="0"/>
        <w:jc w:val="both"/>
      </w:pPr>
      <w:r>
        <w:rPr>
          <w:rFonts w:ascii="Times New Roman"/>
          <w:b w:val="false"/>
          <w:i w:val="false"/>
          <w:color w:val="000000"/>
          <w:sz w:val="28"/>
        </w:rPr>
        <w:t>
      5) приемка и ввод в эксплуатацию построенного строительного объекта.</w:t>
      </w:r>
    </w:p>
    <w:bookmarkEnd w:id="47"/>
    <w:bookmarkStart w:name="z55" w:id="48"/>
    <w:p>
      <w:pPr>
        <w:spacing w:after="0"/>
        <w:ind w:left="0"/>
        <w:jc w:val="both"/>
      </w:pPr>
      <w:r>
        <w:rPr>
          <w:rFonts w:ascii="Times New Roman"/>
          <w:b w:val="false"/>
          <w:i w:val="false"/>
          <w:color w:val="000000"/>
          <w:sz w:val="28"/>
        </w:rPr>
        <w:t>
      Строительство объектов, относящихся к объектам третьего уровня ответственности и реконструкция индивидуальных жилых домов не выше двух этажей, не требующая отвода дополнительного земельного участка (прирезки территории), не превышающая двух этажей после реконструкции, кроме строительства в районах (зонах) повышенной сейсмической опасности в соответствии с картами сейсмического микрозонирования, а также картами селевой, оползневой и лавинной опасностей и рисков при их наличии осуществляется по эскизу (эскизному проекту). Разработка проекта строительства, ее экспертиза, уведомление государственных органов, осуществляющих государственный архитектурно-строительный контроль и надзор, о начале производства строительно-монтажных работ не требуется.</w:t>
      </w:r>
    </w:p>
    <w:bookmarkEnd w:id="48"/>
    <w:bookmarkStart w:name="z56" w:id="49"/>
    <w:p>
      <w:pPr>
        <w:spacing w:after="0"/>
        <w:ind w:left="0"/>
        <w:jc w:val="both"/>
      </w:pPr>
      <w:r>
        <w:rPr>
          <w:rFonts w:ascii="Times New Roman"/>
          <w:b w:val="false"/>
          <w:i w:val="false"/>
          <w:color w:val="000000"/>
          <w:sz w:val="28"/>
        </w:rPr>
        <w:t>
      6. Реализация проектов по реконструкции (перепланировке, переоборудовании, перепрофилировании) строительных объектов (отдельных частей) и сооружений, связанных с изменением несущих и ограждающих (наружных) конструкций, инженерных систем и оборудования осуществляется следующими этапами:</w:t>
      </w:r>
    </w:p>
    <w:bookmarkEnd w:id="49"/>
    <w:bookmarkStart w:name="z57" w:id="50"/>
    <w:p>
      <w:pPr>
        <w:spacing w:after="0"/>
        <w:ind w:left="0"/>
        <w:jc w:val="both"/>
      </w:pPr>
      <w:r>
        <w:rPr>
          <w:rFonts w:ascii="Times New Roman"/>
          <w:b w:val="false"/>
          <w:i w:val="false"/>
          <w:color w:val="000000"/>
          <w:sz w:val="28"/>
        </w:rPr>
        <w:t>
      1) получение исходных материалов для реконструкции (перепланировки, переоборудования, перепрофилирования) строительных объектов (отдельных частей);</w:t>
      </w:r>
    </w:p>
    <w:bookmarkEnd w:id="50"/>
    <w:bookmarkStart w:name="z58" w:id="51"/>
    <w:p>
      <w:pPr>
        <w:spacing w:after="0"/>
        <w:ind w:left="0"/>
        <w:jc w:val="both"/>
      </w:pPr>
      <w:r>
        <w:rPr>
          <w:rFonts w:ascii="Times New Roman"/>
          <w:b w:val="false"/>
          <w:i w:val="false"/>
          <w:color w:val="000000"/>
          <w:sz w:val="28"/>
        </w:rPr>
        <w:t>
      2) проектирование и экспертиза проектов для реконструкции (перепланировки, переоборудовании, перепрофилировании);</w:t>
      </w:r>
    </w:p>
    <w:bookmarkEnd w:id="51"/>
    <w:bookmarkStart w:name="z59" w:id="52"/>
    <w:p>
      <w:pPr>
        <w:spacing w:after="0"/>
        <w:ind w:left="0"/>
        <w:jc w:val="both"/>
      </w:pPr>
      <w:r>
        <w:rPr>
          <w:rFonts w:ascii="Times New Roman"/>
          <w:b w:val="false"/>
          <w:i w:val="false"/>
          <w:color w:val="000000"/>
          <w:sz w:val="28"/>
        </w:rPr>
        <w:t>
      3) уведомление государственных органов, осуществляющих государственный архитектурно-строительный контроль и надзор, о начале осуществления деятельности по производству строительно-монтажных работ, осуществление строительно-монтажных работ;</w:t>
      </w:r>
    </w:p>
    <w:bookmarkEnd w:id="52"/>
    <w:bookmarkStart w:name="z60" w:id="53"/>
    <w:p>
      <w:pPr>
        <w:spacing w:after="0"/>
        <w:ind w:left="0"/>
        <w:jc w:val="both"/>
      </w:pPr>
      <w:r>
        <w:rPr>
          <w:rFonts w:ascii="Times New Roman"/>
          <w:b w:val="false"/>
          <w:i w:val="false"/>
          <w:color w:val="000000"/>
          <w:sz w:val="28"/>
        </w:rPr>
        <w:t>
      4) приемка и ввод в эксплуатацию строительного объекта (отдельной части) после реконструкции.</w:t>
      </w:r>
    </w:p>
    <w:bookmarkEnd w:id="53"/>
    <w:bookmarkStart w:name="z61" w:id="54"/>
    <w:p>
      <w:pPr>
        <w:spacing w:after="0"/>
        <w:ind w:left="0"/>
        <w:jc w:val="both"/>
      </w:pPr>
      <w:r>
        <w:rPr>
          <w:rFonts w:ascii="Times New Roman"/>
          <w:b w:val="false"/>
          <w:i w:val="false"/>
          <w:color w:val="000000"/>
          <w:sz w:val="28"/>
        </w:rPr>
        <w:t>
      Реконструкция (перепланировка, переоборудование, перепрофилирование) строительных объектов (отдельных частей) и сооружений, не связанных с изменением несущих и ограждающих (наружных) конструкций, инженерных систем и оборудования, в рамках одного функционального назначения осуществляется на основании технического проекта, разработанного в соответствии с требованиями государственных нормативных документов, и выполненного лицами, имеющими лицензию. Получение решения МИО, проектирование и экспертиза проекта не требуется. При вводе в эксплуатацию строительного объекта технический проект прилагается к акту приемки строительного объекта в эксплуатацию собственником самостоятельно.</w:t>
      </w:r>
    </w:p>
    <w:bookmarkEnd w:id="54"/>
    <w:bookmarkStart w:name="z62" w:id="55"/>
    <w:p>
      <w:pPr>
        <w:spacing w:after="0"/>
        <w:ind w:left="0"/>
        <w:jc w:val="both"/>
      </w:pPr>
      <w:r>
        <w:rPr>
          <w:rFonts w:ascii="Times New Roman"/>
          <w:b w:val="false"/>
          <w:i w:val="false"/>
          <w:color w:val="000000"/>
          <w:sz w:val="28"/>
        </w:rPr>
        <w:t>
      7. Исходные материалы для разработки проектов строительства включают:</w:t>
      </w:r>
    </w:p>
    <w:bookmarkEnd w:id="55"/>
    <w:bookmarkStart w:name="z63" w:id="56"/>
    <w:p>
      <w:pPr>
        <w:spacing w:after="0"/>
        <w:ind w:left="0"/>
        <w:jc w:val="both"/>
      </w:pPr>
      <w:r>
        <w:rPr>
          <w:rFonts w:ascii="Times New Roman"/>
          <w:b w:val="false"/>
          <w:i w:val="false"/>
          <w:color w:val="000000"/>
          <w:sz w:val="28"/>
        </w:rPr>
        <w:t>
      1) архитектурно-планировочное задание (далее – АПЗ);</w:t>
      </w:r>
    </w:p>
    <w:bookmarkEnd w:id="56"/>
    <w:bookmarkStart w:name="z64" w:id="57"/>
    <w:p>
      <w:pPr>
        <w:spacing w:after="0"/>
        <w:ind w:left="0"/>
        <w:jc w:val="both"/>
      </w:pPr>
      <w:r>
        <w:rPr>
          <w:rFonts w:ascii="Times New Roman"/>
          <w:b w:val="false"/>
          <w:i w:val="false"/>
          <w:color w:val="000000"/>
          <w:sz w:val="28"/>
        </w:rPr>
        <w:t>
      2) технические условия на подключение к источникам инженерного обеспечения и коммунальных услуг (далее – технические условия);</w:t>
      </w:r>
    </w:p>
    <w:bookmarkEnd w:id="57"/>
    <w:bookmarkStart w:name="z65" w:id="58"/>
    <w:p>
      <w:pPr>
        <w:spacing w:after="0"/>
        <w:ind w:left="0"/>
        <w:jc w:val="both"/>
      </w:pPr>
      <w:r>
        <w:rPr>
          <w:rFonts w:ascii="Times New Roman"/>
          <w:b w:val="false"/>
          <w:i w:val="false"/>
          <w:color w:val="000000"/>
          <w:sz w:val="28"/>
        </w:rPr>
        <w:t>
      3) поперечные профили дорог и улиц;</w:t>
      </w:r>
    </w:p>
    <w:bookmarkEnd w:id="58"/>
    <w:bookmarkStart w:name="z66" w:id="59"/>
    <w:p>
      <w:pPr>
        <w:spacing w:after="0"/>
        <w:ind w:left="0"/>
        <w:jc w:val="both"/>
      </w:pPr>
      <w:r>
        <w:rPr>
          <w:rFonts w:ascii="Times New Roman"/>
          <w:b w:val="false"/>
          <w:i w:val="false"/>
          <w:color w:val="000000"/>
          <w:sz w:val="28"/>
        </w:rPr>
        <w:t>
      4) вертикальные планировочные отметки;</w:t>
      </w:r>
    </w:p>
    <w:bookmarkEnd w:id="59"/>
    <w:bookmarkStart w:name="z67" w:id="60"/>
    <w:p>
      <w:pPr>
        <w:spacing w:after="0"/>
        <w:ind w:left="0"/>
        <w:jc w:val="both"/>
      </w:pPr>
      <w:r>
        <w:rPr>
          <w:rFonts w:ascii="Times New Roman"/>
          <w:b w:val="false"/>
          <w:i w:val="false"/>
          <w:color w:val="000000"/>
          <w:sz w:val="28"/>
        </w:rPr>
        <w:t>
      5) выкопировку из проекта детальной планировки;</w:t>
      </w:r>
    </w:p>
    <w:bookmarkEnd w:id="60"/>
    <w:bookmarkStart w:name="z68" w:id="61"/>
    <w:p>
      <w:pPr>
        <w:spacing w:after="0"/>
        <w:ind w:left="0"/>
        <w:jc w:val="both"/>
      </w:pPr>
      <w:r>
        <w:rPr>
          <w:rFonts w:ascii="Times New Roman"/>
          <w:b w:val="false"/>
          <w:i w:val="false"/>
          <w:color w:val="000000"/>
          <w:sz w:val="28"/>
        </w:rPr>
        <w:t>
      6) схемы трасс наружных инженерных сетей.</w:t>
      </w:r>
    </w:p>
    <w:bookmarkEnd w:id="61"/>
    <w:bookmarkStart w:name="z69" w:id="62"/>
    <w:p>
      <w:pPr>
        <w:spacing w:after="0"/>
        <w:ind w:left="0"/>
        <w:jc w:val="both"/>
      </w:pPr>
      <w:r>
        <w:rPr>
          <w:rFonts w:ascii="Times New Roman"/>
          <w:b w:val="false"/>
          <w:i w:val="false"/>
          <w:color w:val="000000"/>
          <w:sz w:val="28"/>
        </w:rPr>
        <w:t>
      8. Исходные материалы для реконструкции (перепланировки, переоборудования, перепрофилирования) строительных объектов (отдельных частей) и сооружений, инженерных систем и оборудования включают:</w:t>
      </w:r>
    </w:p>
    <w:bookmarkEnd w:id="62"/>
    <w:bookmarkStart w:name="z70" w:id="63"/>
    <w:p>
      <w:pPr>
        <w:spacing w:after="0"/>
        <w:ind w:left="0"/>
        <w:jc w:val="both"/>
      </w:pPr>
      <w:r>
        <w:rPr>
          <w:rFonts w:ascii="Times New Roman"/>
          <w:b w:val="false"/>
          <w:i w:val="false"/>
          <w:color w:val="000000"/>
          <w:sz w:val="28"/>
        </w:rPr>
        <w:t>
      1) решение МИО о реконструкции (перепланировке, переоборудовании, перепрофилировании) строительных объектов (отдельных частей) и сооружений, связанных с изменением несущих и ограждающих (наружных) конструкций, инженерных систем и оборудования;</w:t>
      </w:r>
    </w:p>
    <w:bookmarkEnd w:id="63"/>
    <w:bookmarkStart w:name="z71" w:id="64"/>
    <w:p>
      <w:pPr>
        <w:spacing w:after="0"/>
        <w:ind w:left="0"/>
        <w:jc w:val="both"/>
      </w:pPr>
      <w:r>
        <w:rPr>
          <w:rFonts w:ascii="Times New Roman"/>
          <w:b w:val="false"/>
          <w:i w:val="false"/>
          <w:color w:val="000000"/>
          <w:sz w:val="28"/>
        </w:rPr>
        <w:t>
      2) АПЗ;</w:t>
      </w:r>
    </w:p>
    <w:bookmarkEnd w:id="64"/>
    <w:bookmarkStart w:name="z72" w:id="65"/>
    <w:p>
      <w:pPr>
        <w:spacing w:after="0"/>
        <w:ind w:left="0"/>
        <w:jc w:val="both"/>
      </w:pPr>
      <w:r>
        <w:rPr>
          <w:rFonts w:ascii="Times New Roman"/>
          <w:b w:val="false"/>
          <w:i w:val="false"/>
          <w:color w:val="000000"/>
          <w:sz w:val="28"/>
        </w:rPr>
        <w:t>
      3) технические условия (при подаче заявителем опросного листа для технических условий на подключение к источникам инженерного обеспечения и коммунальных услуг, по форме согласно приложению 1 к настоящим Правилам (далее – опросный лист));</w:t>
      </w:r>
    </w:p>
    <w:bookmarkEnd w:id="65"/>
    <w:bookmarkStart w:name="z73" w:id="66"/>
    <w:p>
      <w:pPr>
        <w:spacing w:after="0"/>
        <w:ind w:left="0"/>
        <w:jc w:val="both"/>
      </w:pPr>
      <w:r>
        <w:rPr>
          <w:rFonts w:ascii="Times New Roman"/>
          <w:b w:val="false"/>
          <w:i w:val="false"/>
          <w:color w:val="000000"/>
          <w:sz w:val="28"/>
        </w:rPr>
        <w:t>
      4) схемы трасс наружных инженерных сетей (при подаче заявителем опросного листа).</w:t>
      </w:r>
    </w:p>
    <w:bookmarkEnd w:id="66"/>
    <w:bookmarkStart w:name="z74" w:id="67"/>
    <w:p>
      <w:pPr>
        <w:spacing w:after="0"/>
        <w:ind w:left="0"/>
        <w:jc w:val="both"/>
      </w:pPr>
      <w:r>
        <w:rPr>
          <w:rFonts w:ascii="Times New Roman"/>
          <w:b w:val="false"/>
          <w:i w:val="false"/>
          <w:color w:val="000000"/>
          <w:sz w:val="28"/>
        </w:rPr>
        <w:t>
      9. Выдача технических условий на подключение к проектируемым инженерным сетям не допускается.</w:t>
      </w:r>
    </w:p>
    <w:bookmarkEnd w:id="67"/>
    <w:bookmarkStart w:name="z75" w:id="68"/>
    <w:p>
      <w:pPr>
        <w:spacing w:after="0"/>
        <w:ind w:left="0"/>
        <w:jc w:val="both"/>
      </w:pPr>
      <w:r>
        <w:rPr>
          <w:rFonts w:ascii="Times New Roman"/>
          <w:b w:val="false"/>
          <w:i w:val="false"/>
          <w:color w:val="000000"/>
          <w:sz w:val="28"/>
        </w:rPr>
        <w:t>
      10. АПЗ и технические условия действуют в течение всего срока нормативной продолжительности строительства, утвержденного в составе проектной (проектно-сметной) документации.</w:t>
      </w:r>
    </w:p>
    <w:bookmarkEnd w:id="68"/>
    <w:bookmarkStart w:name="z76" w:id="69"/>
    <w:p>
      <w:pPr>
        <w:spacing w:after="0"/>
        <w:ind w:left="0"/>
        <w:jc w:val="both"/>
      </w:pPr>
      <w:r>
        <w:rPr>
          <w:rFonts w:ascii="Times New Roman"/>
          <w:b w:val="false"/>
          <w:i w:val="false"/>
          <w:color w:val="000000"/>
          <w:sz w:val="28"/>
        </w:rPr>
        <w:t>
      В случае превышения нормативной продолжительности строительства более трех лет срок действия АПЗ и технических условий продлевается на период строительства при условии представления подтверждающих документов о начале строительства.</w:t>
      </w:r>
    </w:p>
    <w:bookmarkEnd w:id="69"/>
    <w:bookmarkStart w:name="z77" w:id="70"/>
    <w:p>
      <w:pPr>
        <w:spacing w:after="0"/>
        <w:ind w:left="0"/>
        <w:jc w:val="both"/>
      </w:pPr>
      <w:r>
        <w:rPr>
          <w:rFonts w:ascii="Times New Roman"/>
          <w:b w:val="false"/>
          <w:i w:val="false"/>
          <w:color w:val="000000"/>
          <w:sz w:val="28"/>
        </w:rPr>
        <w:t>
      В случае непредставления подтверждающих документов о начале строительства АПЗ и технические условия по истечении трех лет с даты выдачи считаются недействительными.</w:t>
      </w:r>
    </w:p>
    <w:bookmarkEnd w:id="70"/>
    <w:bookmarkStart w:name="z78" w:id="71"/>
    <w:p>
      <w:pPr>
        <w:spacing w:after="0"/>
        <w:ind w:left="0"/>
        <w:jc w:val="both"/>
      </w:pPr>
      <w:r>
        <w:rPr>
          <w:rFonts w:ascii="Times New Roman"/>
          <w:b w:val="false"/>
          <w:i w:val="false"/>
          <w:color w:val="000000"/>
          <w:sz w:val="28"/>
        </w:rPr>
        <w:t>
      Подтверждающими документами о начале строительства для объектов первого и второго уровня ответственности являются талон о приеме уведомления о начале строительно-монтажных работ и отчеты технического надзора, формируемые в соответствии с Правилами и разрешительными требованиями по аккредитации юридических лиц, осуществляющих инжиниринговые услуги и экспертные работы по техническому надзору и техническому обследованию надежности и устойчивости зданий и сооружений на объектах первого и второго уровней ответственности, утвержденными уполномоченным органом по делам архитектуры, градостроительства и строительства в соответствии с подпунктом 28) статьи 24 Кодекса.</w:t>
      </w:r>
    </w:p>
    <w:bookmarkEnd w:id="71"/>
    <w:bookmarkStart w:name="z79" w:id="72"/>
    <w:p>
      <w:pPr>
        <w:spacing w:after="0"/>
        <w:ind w:left="0"/>
        <w:jc w:val="both"/>
      </w:pPr>
      <w:r>
        <w:rPr>
          <w:rFonts w:ascii="Times New Roman"/>
          <w:b w:val="false"/>
          <w:i w:val="false"/>
          <w:color w:val="000000"/>
          <w:sz w:val="28"/>
        </w:rPr>
        <w:t>
      Решение МИО на реконструкцию (перепланировку, переоборудование, перепрофилирование) действует до введения строительного объекта в эксплуатацию.</w:t>
      </w:r>
    </w:p>
    <w:bookmarkEnd w:id="72"/>
    <w:bookmarkStart w:name="z80" w:id="73"/>
    <w:p>
      <w:pPr>
        <w:spacing w:after="0"/>
        <w:ind w:left="0"/>
        <w:jc w:val="both"/>
      </w:pPr>
      <w:r>
        <w:rPr>
          <w:rFonts w:ascii="Times New Roman"/>
          <w:b w:val="false"/>
          <w:i w:val="false"/>
          <w:color w:val="000000"/>
          <w:sz w:val="28"/>
        </w:rPr>
        <w:t>
      11. Разработка предпроектной и проектной (проектно-сметной) документации осуществляется физическими и юридическими лицами, имеющими лицензии на соответствующие виды работ.</w:t>
      </w:r>
    </w:p>
    <w:bookmarkEnd w:id="73"/>
    <w:bookmarkStart w:name="z81" w:id="74"/>
    <w:p>
      <w:pPr>
        <w:spacing w:after="0"/>
        <w:ind w:left="0"/>
        <w:jc w:val="both"/>
      </w:pPr>
      <w:r>
        <w:rPr>
          <w:rFonts w:ascii="Times New Roman"/>
          <w:b w:val="false"/>
          <w:i w:val="false"/>
          <w:color w:val="000000"/>
          <w:sz w:val="28"/>
        </w:rPr>
        <w:t>
      12. Разработка проектной (проектно-сметной) документации осуществляется в соответствии с выданным заказчиком заданием на проектирование с учетом основных требований, а также согласно требованиям государственных нормативных документов.</w:t>
      </w:r>
    </w:p>
    <w:bookmarkEnd w:id="74"/>
    <w:bookmarkStart w:name="z82" w:id="75"/>
    <w:p>
      <w:pPr>
        <w:spacing w:after="0"/>
        <w:ind w:left="0"/>
        <w:jc w:val="both"/>
      </w:pPr>
      <w:r>
        <w:rPr>
          <w:rFonts w:ascii="Times New Roman"/>
          <w:b w:val="false"/>
          <w:i w:val="false"/>
          <w:color w:val="000000"/>
          <w:sz w:val="28"/>
        </w:rPr>
        <w:t>
      13. По проектам реконструкции (переоборудования, перепланировки, перепрофилировании) за исключением случаев, когда не затрагиваются несущие и ограждающие (наружные) конструкции, инженерные системы и оборудование, разрабатывается проектная (проектно-сметная) документация, которая подлежит обязательной экспертизе.</w:t>
      </w:r>
    </w:p>
    <w:bookmarkEnd w:id="75"/>
    <w:bookmarkStart w:name="z83" w:id="76"/>
    <w:p>
      <w:pPr>
        <w:spacing w:after="0"/>
        <w:ind w:left="0"/>
        <w:jc w:val="both"/>
      </w:pPr>
      <w:r>
        <w:rPr>
          <w:rFonts w:ascii="Times New Roman"/>
          <w:b w:val="false"/>
          <w:i w:val="false"/>
          <w:color w:val="000000"/>
          <w:sz w:val="28"/>
        </w:rPr>
        <w:t>
      В указанных случаях строительно-монтажные работы по реализации проекта осуществляются только после получения положительного заключения экспертизы.</w:t>
      </w:r>
    </w:p>
    <w:bookmarkEnd w:id="76"/>
    <w:bookmarkStart w:name="z84" w:id="77"/>
    <w:p>
      <w:pPr>
        <w:spacing w:after="0"/>
        <w:ind w:left="0"/>
        <w:jc w:val="both"/>
      </w:pPr>
      <w:r>
        <w:rPr>
          <w:rFonts w:ascii="Times New Roman"/>
          <w:b w:val="false"/>
          <w:i w:val="false"/>
          <w:color w:val="000000"/>
          <w:sz w:val="28"/>
        </w:rPr>
        <w:t>
      Перед разработкой проектной (проектно-сметной) документации заказчик с привлечением аккредитованных юридических лиц на осуществление экспертных работ по техническому обследованию надежности и устойчивости зданий и сооружений на всех уровнях ответственности и физических лиц, имеющих сертификат специалиста на право осуществления экспертных работ по техническому обследованию надежности и устойчивости зданий и сооружений, на основании договора, осуществляет техническое обследование физического состояния, надежности и устойчивости конструкций существующего помещения, здания или сооружения.</w:t>
      </w:r>
    </w:p>
    <w:bookmarkEnd w:id="77"/>
    <w:bookmarkStart w:name="z85" w:id="78"/>
    <w:p>
      <w:pPr>
        <w:spacing w:after="0"/>
        <w:ind w:left="0"/>
        <w:jc w:val="both"/>
      </w:pPr>
      <w:r>
        <w:rPr>
          <w:rFonts w:ascii="Times New Roman"/>
          <w:b w:val="false"/>
          <w:i w:val="false"/>
          <w:color w:val="000000"/>
          <w:sz w:val="28"/>
        </w:rPr>
        <w:t xml:space="preserve">
      14. Проекты строительства дорог, а также их корректировка согласовываются с уполномоченным органом по обеспечению безопасности дорожного движения в порядке, определенном Правилами согласования и утверждения нормативной, проектной и технической документации на проектирование, строительство, ремонт, содержание дорог и управление ими в части обеспечения безопасности дорожного движения,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12 марта 2015 года № 208 "Об утверждении Правил согласования и утверждения нормативной, проектной и технической документации на проектирование, строительство, ремонт, содержание дорог и управление ими в части обеспечения безопасности дорожного движения" (зарегистрирован в Реестре государственной регистрации нормативных правовых актов за № 10690).</w:t>
      </w:r>
    </w:p>
    <w:bookmarkEnd w:id="78"/>
    <w:bookmarkStart w:name="z86" w:id="79"/>
    <w:p>
      <w:pPr>
        <w:spacing w:after="0"/>
        <w:ind w:left="0"/>
        <w:jc w:val="both"/>
      </w:pPr>
      <w:r>
        <w:rPr>
          <w:rFonts w:ascii="Times New Roman"/>
          <w:b w:val="false"/>
          <w:i w:val="false"/>
          <w:color w:val="000000"/>
          <w:sz w:val="28"/>
        </w:rPr>
        <w:t xml:space="preserve">
      15. Экспертиза разработанной проектной (проектно-сметной) документации проводится в соответствии с Правилами проведения комплексной вневедомственной экспертизы проектов строительства,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коммуникации, утвержденными уполномоченным органом по делам архитектуры, градостроительства и строительства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24 Кодекса.</w:t>
      </w:r>
    </w:p>
    <w:bookmarkEnd w:id="79"/>
    <w:bookmarkStart w:name="z87" w:id="80"/>
    <w:p>
      <w:pPr>
        <w:spacing w:after="0"/>
        <w:ind w:left="0"/>
        <w:jc w:val="both"/>
      </w:pPr>
      <w:r>
        <w:rPr>
          <w:rFonts w:ascii="Times New Roman"/>
          <w:b w:val="false"/>
          <w:i w:val="false"/>
          <w:color w:val="000000"/>
          <w:sz w:val="28"/>
        </w:rPr>
        <w:t>
      16. Проектирование разводящих и внутриплощадочных инженерных сетей, обеспечивающих функционирование строительных объектов, а также внутренних сетей зданий и сооружений независимо от протяженности осуществляется по заказу застройщиков (заказчиков) в соответствии с техническими условиями поставщиков услуг по инженерному и коммунальному обеспечению и АПЗ, выданным местным исполнительным органом, осуществляющим функции в сфере архитектуры и градостроительства.</w:t>
      </w:r>
    </w:p>
    <w:bookmarkEnd w:id="80"/>
    <w:bookmarkStart w:name="z88" w:id="81"/>
    <w:p>
      <w:pPr>
        <w:spacing w:after="0"/>
        <w:ind w:left="0"/>
        <w:jc w:val="both"/>
      </w:pPr>
      <w:r>
        <w:rPr>
          <w:rFonts w:ascii="Times New Roman"/>
          <w:b w:val="false"/>
          <w:i w:val="false"/>
          <w:color w:val="000000"/>
          <w:sz w:val="28"/>
        </w:rPr>
        <w:t>
      17. Проекты инженерных сетей и сооружений на всех стадиях и всех видов выполняются на основе топографической съемки (срок действия не более 1 (одного) года) в государственной системе отсчета - Казахстанской земной координатной отcчетной основе 2023 года (Qazaqstan Terrestrial Reference Frame 2023, QazTRF-23), закрепленной пунктами Фундаментальной астрономо-геодезической сети и пунктами Высокоточной геодезической сети и Казахстанской высотной отсчетной основе (Qazaqstan Vertical Reference Frame, QazVRF).</w:t>
      </w:r>
    </w:p>
    <w:bookmarkEnd w:id="81"/>
    <w:bookmarkStart w:name="z89" w:id="82"/>
    <w:p>
      <w:pPr>
        <w:spacing w:after="0"/>
        <w:ind w:left="0"/>
        <w:jc w:val="both"/>
      </w:pPr>
      <w:r>
        <w:rPr>
          <w:rFonts w:ascii="Times New Roman"/>
          <w:b w:val="false"/>
          <w:i w:val="false"/>
          <w:color w:val="000000"/>
          <w:sz w:val="28"/>
        </w:rPr>
        <w:t>
      18. При разработке проектной документации, строительстве, эксплуатации и постутилизации магистральных коммуникаций, головных сооружений инженерной инфраструктуры, а также при проведении работ по инженерной подготовке территорий должны приниматься решения, учитывающие интересы смежных территорий и исключающие возможность воздействия опасных (вредных) явлений и процессов на территорию и проживающее население.</w:t>
      </w:r>
    </w:p>
    <w:bookmarkEnd w:id="82"/>
    <w:bookmarkStart w:name="z90" w:id="83"/>
    <w:p>
      <w:pPr>
        <w:spacing w:after="0"/>
        <w:ind w:left="0"/>
        <w:jc w:val="both"/>
      </w:pPr>
      <w:r>
        <w:rPr>
          <w:rFonts w:ascii="Times New Roman"/>
          <w:b w:val="false"/>
          <w:i w:val="false"/>
          <w:color w:val="000000"/>
          <w:sz w:val="28"/>
        </w:rPr>
        <w:t>
      19. Проекты наружных инженерных сетей и сооружений, разработанные в соответствии с выданными поставщиками услуг по инженерному и коммунальному обеспечению техническими условиями, не подлежат согласованию с поставщиками услуг по инженерному и коммунальному обеспечению.</w:t>
      </w:r>
    </w:p>
    <w:bookmarkEnd w:id="83"/>
    <w:bookmarkStart w:name="z91" w:id="84"/>
    <w:p>
      <w:pPr>
        <w:spacing w:after="0"/>
        <w:ind w:left="0"/>
        <w:jc w:val="left"/>
      </w:pPr>
      <w:r>
        <w:rPr>
          <w:rFonts w:ascii="Times New Roman"/>
          <w:b/>
          <w:i w:val="false"/>
          <w:color w:val="000000"/>
        </w:rPr>
        <w:t xml:space="preserve"> Параграф 2. Порядок предоставления исходных материалов для разработки проектов строительства и реконструкции (перепланировки, переоборудования, перепрофилирования) и оказания государственной услуги "Предоставление исходных материалов при разработке проектов строительства и реконструкции (перепланировки и переоборудования, перепрофилирования)"</w:t>
      </w:r>
    </w:p>
    <w:bookmarkEnd w:id="84"/>
    <w:bookmarkStart w:name="z92" w:id="85"/>
    <w:p>
      <w:pPr>
        <w:spacing w:after="0"/>
        <w:ind w:left="0"/>
        <w:jc w:val="both"/>
      </w:pPr>
      <w:r>
        <w:rPr>
          <w:rFonts w:ascii="Times New Roman"/>
          <w:b w:val="false"/>
          <w:i w:val="false"/>
          <w:color w:val="000000"/>
          <w:sz w:val="28"/>
        </w:rPr>
        <w:t>
      20. Государственная услуга "Предоставление исходных материалов при разработке проектов строительства и реконструкции (перепланировки и переоборудования, перепрофилирования)" (далее – государственная услуга 1) оказывается МИО столицы, областей, городов республиканского значения, районов и городов областного значения (далее – услугодатель).</w:t>
      </w:r>
    </w:p>
    <w:bookmarkEnd w:id="85"/>
    <w:bookmarkStart w:name="z93" w:id="86"/>
    <w:p>
      <w:pPr>
        <w:spacing w:after="0"/>
        <w:ind w:left="0"/>
        <w:jc w:val="both"/>
      </w:pPr>
      <w:r>
        <w:rPr>
          <w:rFonts w:ascii="Times New Roman"/>
          <w:b w:val="false"/>
          <w:i w:val="false"/>
          <w:color w:val="000000"/>
          <w:sz w:val="28"/>
        </w:rPr>
        <w:t xml:space="preserve">
      21. Для получения государственной услуги 1 заявитель посредством веб-портала "цифрового правительства" (далее – портал) или АЦС ГГК направляет услугодателю заявление о предоставлении исходных материалов на новое строительство (далее - пакет 1)/ АПЗ, технических условий и (далее – пакет 2)/ исходных материалов для реконструкции (перепланировки, переоборудования, перепрофилирования) строительных объектов (отдельных частей) и сооружений, связанных с изменением несущих и ограждающих (наружных) конструкций, инженерных систем и оборудования (далее – пакет 3)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документов, указанных в пункте 9 приложения 3 к настоящим Правилам .</w:t>
      </w:r>
    </w:p>
    <w:bookmarkEnd w:id="86"/>
    <w:bookmarkStart w:name="z94" w:id="87"/>
    <w:p>
      <w:pPr>
        <w:spacing w:after="0"/>
        <w:ind w:left="0"/>
        <w:jc w:val="both"/>
      </w:pPr>
      <w:r>
        <w:rPr>
          <w:rFonts w:ascii="Times New Roman"/>
          <w:b w:val="false"/>
          <w:i w:val="false"/>
          <w:color w:val="000000"/>
          <w:sz w:val="28"/>
        </w:rPr>
        <w:t xml:space="preserve">
      Истребование документов, не предусмотренных пунктом 9 </w:t>
      </w:r>
      <w:r>
        <w:rPr>
          <w:rFonts w:ascii="Times New Roman"/>
          <w:b w:val="false"/>
          <w:i w:val="false"/>
          <w:color w:val="000000"/>
          <w:sz w:val="28"/>
        </w:rPr>
        <w:t>приложения 3</w:t>
      </w:r>
      <w:r>
        <w:rPr>
          <w:rFonts w:ascii="Times New Roman"/>
          <w:b w:val="false"/>
          <w:i w:val="false"/>
          <w:color w:val="000000"/>
          <w:sz w:val="28"/>
        </w:rPr>
        <w:t>, не допускается.</w:t>
      </w:r>
    </w:p>
    <w:bookmarkEnd w:id="87"/>
    <w:bookmarkStart w:name="z95" w:id="88"/>
    <w:p>
      <w:pPr>
        <w:spacing w:after="0"/>
        <w:ind w:left="0"/>
        <w:jc w:val="both"/>
      </w:pPr>
      <w:r>
        <w:rPr>
          <w:rFonts w:ascii="Times New Roman"/>
          <w:b w:val="false"/>
          <w:i w:val="false"/>
          <w:color w:val="000000"/>
          <w:sz w:val="28"/>
        </w:rPr>
        <w:t>
      Сведения о документах, удостоверяющих личность, подтверждающих государственную регистрацию (перерегистрацию) юридического лица, о регистрации в качестве индивидуального предпринимателя, сведения о зарегистрированных правах (обременениях) на недвижимое имущество и его технических характеристиках, услугодатель получает из соответствующих государственных цифровых систем через шлюз "цифрового правительства".</w:t>
      </w:r>
    </w:p>
    <w:bookmarkEnd w:id="88"/>
    <w:bookmarkStart w:name="z96" w:id="8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1 изложены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89"/>
    <w:bookmarkStart w:name="z97" w:id="90"/>
    <w:p>
      <w:pPr>
        <w:spacing w:after="0"/>
        <w:ind w:left="0"/>
        <w:jc w:val="both"/>
      </w:pPr>
      <w:r>
        <w:rPr>
          <w:rFonts w:ascii="Times New Roman"/>
          <w:b w:val="false"/>
          <w:i w:val="false"/>
          <w:color w:val="000000"/>
          <w:sz w:val="28"/>
        </w:rPr>
        <w:t>
      22. При подаче заявителем всех необходимых документов через портал – в "личном кабинете" заявителя отображается статус о принятии заявления на оказание государственной услуги 1 с указанием даты получения результата государственной услуги 1.</w:t>
      </w:r>
    </w:p>
    <w:bookmarkEnd w:id="90"/>
    <w:bookmarkStart w:name="z98" w:id="91"/>
    <w:p>
      <w:pPr>
        <w:spacing w:after="0"/>
        <w:ind w:left="0"/>
        <w:jc w:val="both"/>
      </w:pPr>
      <w:r>
        <w:rPr>
          <w:rFonts w:ascii="Times New Roman"/>
          <w:b w:val="false"/>
          <w:i w:val="false"/>
          <w:color w:val="000000"/>
          <w:sz w:val="28"/>
        </w:rPr>
        <w:t>
      23. АЦС ГГК автоматически регистрирует заявление в день его поступления.</w:t>
      </w:r>
    </w:p>
    <w:bookmarkEnd w:id="91"/>
    <w:bookmarkStart w:name="z99" w:id="92"/>
    <w:p>
      <w:pPr>
        <w:spacing w:after="0"/>
        <w:ind w:left="0"/>
        <w:jc w:val="both"/>
      </w:pPr>
      <w:r>
        <w:rPr>
          <w:rFonts w:ascii="Times New Roman"/>
          <w:b w:val="false"/>
          <w:i w:val="false"/>
          <w:color w:val="000000"/>
          <w:sz w:val="28"/>
        </w:rPr>
        <w:t>
      В случае обращения заявителя после окончания рабочего времени, в выходные и праздничные дни согласно Трудовому кодексу Республики Казахстан (далее – ТК РК), оказание государственной услуги 1 исчисляется со следующего рабочего дня.</w:t>
      </w:r>
    </w:p>
    <w:bookmarkEnd w:id="92"/>
    <w:bookmarkStart w:name="z100" w:id="93"/>
    <w:p>
      <w:pPr>
        <w:spacing w:after="0"/>
        <w:ind w:left="0"/>
        <w:jc w:val="both"/>
      </w:pPr>
      <w:r>
        <w:rPr>
          <w:rFonts w:ascii="Times New Roman"/>
          <w:b w:val="false"/>
          <w:i w:val="false"/>
          <w:color w:val="000000"/>
          <w:sz w:val="28"/>
        </w:rPr>
        <w:t>
      24. Услугодатель в течение 2 (двух) рабочих дней со дня регистрации заявления проверяет полноту представленных документов.</w:t>
      </w:r>
    </w:p>
    <w:bookmarkEnd w:id="93"/>
    <w:bookmarkStart w:name="z101" w:id="94"/>
    <w:p>
      <w:pPr>
        <w:spacing w:after="0"/>
        <w:ind w:left="0"/>
        <w:jc w:val="both"/>
      </w:pPr>
      <w:r>
        <w:rPr>
          <w:rFonts w:ascii="Times New Roman"/>
          <w:b w:val="false"/>
          <w:i w:val="false"/>
          <w:color w:val="000000"/>
          <w:sz w:val="28"/>
        </w:rPr>
        <w:t>
      В случае представления заявителем неполного пакета документов услугодатель в указанные сроки готовит мотивированный отказ в дальнейшем рассмотрении заявления и направляет в "личный кабинет" заявителя в форме цифрового документа, подписанного электронной цифровой подписью (далее – ЭЦП) услугодателя.</w:t>
      </w:r>
    </w:p>
    <w:bookmarkEnd w:id="94"/>
    <w:bookmarkStart w:name="z102" w:id="95"/>
    <w:p>
      <w:pPr>
        <w:spacing w:after="0"/>
        <w:ind w:left="0"/>
        <w:jc w:val="both"/>
      </w:pPr>
      <w:r>
        <w:rPr>
          <w:rFonts w:ascii="Times New Roman"/>
          <w:b w:val="false"/>
          <w:i w:val="false"/>
          <w:color w:val="000000"/>
          <w:sz w:val="28"/>
        </w:rPr>
        <w:t>
      В случае полноты представленных документов услугодатель рассматривает приложенные документы на соответствие планируемого строительства утвержденным генеральному плану населенного пункта и проекту детальной планировки или схеме развития и застройки населенного пункта.</w:t>
      </w:r>
    </w:p>
    <w:bookmarkEnd w:id="95"/>
    <w:bookmarkStart w:name="z103" w:id="96"/>
    <w:p>
      <w:pPr>
        <w:spacing w:after="0"/>
        <w:ind w:left="0"/>
        <w:jc w:val="both"/>
      </w:pPr>
      <w:r>
        <w:rPr>
          <w:rFonts w:ascii="Times New Roman"/>
          <w:b w:val="false"/>
          <w:i w:val="false"/>
          <w:color w:val="000000"/>
          <w:sz w:val="28"/>
        </w:rPr>
        <w:t>
      25. В случае соответствия планируемого строительства утвержденному генеральному плану населенного пункта и проекту детальной планировки или схеме развития и застройки населенного пункта, услугодатель в срок не более 1 (одного) рабочего дня со дня получения представленных документов направляет поставщикам услуг по инженерному и коммунальному обеспечению опросный лист и ситуационную схему для получения технических условий с предварительной схемой трасс наружных инженерных сетей.</w:t>
      </w:r>
    </w:p>
    <w:bookmarkEnd w:id="96"/>
    <w:bookmarkStart w:name="z104" w:id="97"/>
    <w:p>
      <w:pPr>
        <w:spacing w:after="0"/>
        <w:ind w:left="0"/>
        <w:jc w:val="both"/>
      </w:pPr>
      <w:r>
        <w:rPr>
          <w:rFonts w:ascii="Times New Roman"/>
          <w:b w:val="false"/>
          <w:i w:val="false"/>
          <w:color w:val="000000"/>
          <w:sz w:val="28"/>
        </w:rPr>
        <w:t>
      Услугодатель параллельно подготавливает следующие документы:</w:t>
      </w:r>
    </w:p>
    <w:bookmarkEnd w:id="97"/>
    <w:bookmarkStart w:name="z105" w:id="98"/>
    <w:p>
      <w:pPr>
        <w:spacing w:after="0"/>
        <w:ind w:left="0"/>
        <w:jc w:val="both"/>
      </w:pPr>
      <w:r>
        <w:rPr>
          <w:rFonts w:ascii="Times New Roman"/>
          <w:b w:val="false"/>
          <w:i w:val="false"/>
          <w:color w:val="000000"/>
          <w:sz w:val="28"/>
        </w:rPr>
        <w:t>
      по пакету 1 – выкопировку из проекта детальной планировки, вертикальные планировочные отметки, поперечные профили дорог и улиц;</w:t>
      </w:r>
    </w:p>
    <w:bookmarkEnd w:id="98"/>
    <w:bookmarkStart w:name="z106" w:id="99"/>
    <w:p>
      <w:pPr>
        <w:spacing w:after="0"/>
        <w:ind w:left="0"/>
        <w:jc w:val="both"/>
      </w:pPr>
      <w:r>
        <w:rPr>
          <w:rFonts w:ascii="Times New Roman"/>
          <w:b w:val="false"/>
          <w:i w:val="false"/>
          <w:color w:val="000000"/>
          <w:sz w:val="28"/>
        </w:rPr>
        <w:t>
      по пакету 3 – решение МИО о реконструкции (перепланировке, переоборудовании, перепрофилировании) строительных объектов (отдельных частей) и сооружений, связанных с изменением несущих и ограждающих (наружных) конструкций, инженерных систем и оборудования.</w:t>
      </w:r>
    </w:p>
    <w:bookmarkEnd w:id="99"/>
    <w:bookmarkStart w:name="z107" w:id="100"/>
    <w:p>
      <w:pPr>
        <w:spacing w:after="0"/>
        <w:ind w:left="0"/>
        <w:jc w:val="both"/>
      </w:pPr>
      <w:r>
        <w:rPr>
          <w:rFonts w:ascii="Times New Roman"/>
          <w:b w:val="false"/>
          <w:i w:val="false"/>
          <w:color w:val="000000"/>
          <w:sz w:val="28"/>
        </w:rPr>
        <w:t>
      Поставщики услуг по инженерному и коммунальному обеспечению со дня получения вышеуказанных документов подготавливают и направляют услугодателю технические условия с предварительной схемой трасс наружных инженерных сетей в срок:</w:t>
      </w:r>
    </w:p>
    <w:bookmarkEnd w:id="100"/>
    <w:bookmarkStart w:name="z108" w:id="101"/>
    <w:p>
      <w:pPr>
        <w:spacing w:after="0"/>
        <w:ind w:left="0"/>
        <w:jc w:val="both"/>
      </w:pPr>
      <w:r>
        <w:rPr>
          <w:rFonts w:ascii="Times New Roman"/>
          <w:b w:val="false"/>
          <w:i w:val="false"/>
          <w:color w:val="000000"/>
          <w:sz w:val="28"/>
        </w:rPr>
        <w:t>
      5 (пяти) рабочих дней для объектов, не относящихся к технически сложным объектам;</w:t>
      </w:r>
    </w:p>
    <w:bookmarkEnd w:id="101"/>
    <w:bookmarkStart w:name="z109" w:id="102"/>
    <w:p>
      <w:pPr>
        <w:spacing w:after="0"/>
        <w:ind w:left="0"/>
        <w:jc w:val="both"/>
      </w:pPr>
      <w:r>
        <w:rPr>
          <w:rFonts w:ascii="Times New Roman"/>
          <w:b w:val="false"/>
          <w:i w:val="false"/>
          <w:color w:val="000000"/>
          <w:sz w:val="28"/>
        </w:rPr>
        <w:t>
      10 (десяти) рабочих дней для технически сложных объектов;</w:t>
      </w:r>
    </w:p>
    <w:bookmarkEnd w:id="102"/>
    <w:bookmarkStart w:name="z110" w:id="103"/>
    <w:p>
      <w:pPr>
        <w:spacing w:after="0"/>
        <w:ind w:left="0"/>
        <w:jc w:val="both"/>
      </w:pPr>
      <w:r>
        <w:rPr>
          <w:rFonts w:ascii="Times New Roman"/>
          <w:b w:val="false"/>
          <w:i w:val="false"/>
          <w:color w:val="000000"/>
          <w:sz w:val="28"/>
        </w:rPr>
        <w:t>
      2 (два) рабочих дня для мотивированного отказа в выдачи технических условий с предварительной схемой трасс наружных инженерных сетей.</w:t>
      </w:r>
    </w:p>
    <w:bookmarkEnd w:id="103"/>
    <w:bookmarkStart w:name="z111" w:id="104"/>
    <w:p>
      <w:pPr>
        <w:spacing w:after="0"/>
        <w:ind w:left="0"/>
        <w:jc w:val="both"/>
      </w:pPr>
      <w:r>
        <w:rPr>
          <w:rFonts w:ascii="Times New Roman"/>
          <w:b w:val="false"/>
          <w:i w:val="false"/>
          <w:color w:val="000000"/>
          <w:sz w:val="28"/>
        </w:rPr>
        <w:t>
      Отказ в выдаче технических условий поставщиком услуг по инженерному и коммунальному обеспечению допускается в случаях:</w:t>
      </w:r>
    </w:p>
    <w:bookmarkEnd w:id="104"/>
    <w:bookmarkStart w:name="z112" w:id="105"/>
    <w:p>
      <w:pPr>
        <w:spacing w:after="0"/>
        <w:ind w:left="0"/>
        <w:jc w:val="both"/>
      </w:pPr>
      <w:r>
        <w:rPr>
          <w:rFonts w:ascii="Times New Roman"/>
          <w:b w:val="false"/>
          <w:i w:val="false"/>
          <w:color w:val="000000"/>
          <w:sz w:val="28"/>
        </w:rPr>
        <w:t>
      1) отсутствия свободной технической мощности, необходимой для предоставления требуемого объема услуг;</w:t>
      </w:r>
    </w:p>
    <w:bookmarkEnd w:id="105"/>
    <w:bookmarkStart w:name="z113" w:id="106"/>
    <w:p>
      <w:pPr>
        <w:spacing w:after="0"/>
        <w:ind w:left="0"/>
        <w:jc w:val="both"/>
      </w:pPr>
      <w:r>
        <w:rPr>
          <w:rFonts w:ascii="Times New Roman"/>
          <w:b w:val="false"/>
          <w:i w:val="false"/>
          <w:color w:val="000000"/>
          <w:sz w:val="28"/>
        </w:rPr>
        <w:t>
      2) отсутствия сетей или иного имущества, необходимого для предоставления услуги.</w:t>
      </w:r>
    </w:p>
    <w:bookmarkEnd w:id="106"/>
    <w:bookmarkStart w:name="z114" w:id="107"/>
    <w:p>
      <w:pPr>
        <w:spacing w:after="0"/>
        <w:ind w:left="0"/>
        <w:jc w:val="both"/>
      </w:pPr>
      <w:r>
        <w:rPr>
          <w:rFonts w:ascii="Times New Roman"/>
          <w:b w:val="false"/>
          <w:i w:val="false"/>
          <w:color w:val="000000"/>
          <w:sz w:val="28"/>
        </w:rPr>
        <w:t>
      В случае отказа в выдаче технических условий поставщиком услуг по инженерному и коммунальному обеспечению к решению об отказе в выдаче технических условий прилагает мотивированное обоснование дефицита свободной технической мощности услуги с его расчетом, отсутствия сетей или иного имущества, необходимого для предоставления услуги.</w:t>
      </w:r>
    </w:p>
    <w:bookmarkEnd w:id="107"/>
    <w:bookmarkStart w:name="z115" w:id="108"/>
    <w:p>
      <w:pPr>
        <w:spacing w:after="0"/>
        <w:ind w:left="0"/>
        <w:jc w:val="both"/>
      </w:pPr>
      <w:r>
        <w:rPr>
          <w:rFonts w:ascii="Times New Roman"/>
          <w:b w:val="false"/>
          <w:i w:val="false"/>
          <w:color w:val="000000"/>
          <w:sz w:val="28"/>
        </w:rPr>
        <w:t xml:space="preserve">
      26. При наличии оснований, предусмотренных в пункте 10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услугодатель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108"/>
    <w:bookmarkStart w:name="z116" w:id="109"/>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09"/>
    <w:bookmarkStart w:name="z117" w:id="110"/>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110"/>
    <w:bookmarkStart w:name="z118" w:id="111"/>
    <w:p>
      <w:pPr>
        <w:spacing w:after="0"/>
        <w:ind w:left="0"/>
        <w:jc w:val="both"/>
      </w:pPr>
      <w:r>
        <w:rPr>
          <w:rFonts w:ascii="Times New Roman"/>
          <w:b w:val="false"/>
          <w:i w:val="false"/>
          <w:color w:val="000000"/>
          <w:sz w:val="28"/>
        </w:rPr>
        <w:t>
      Заявителю выдается мотивированный отказ с указанием причин и конкретными замечаниями для устранения.</w:t>
      </w:r>
    </w:p>
    <w:bookmarkEnd w:id="111"/>
    <w:bookmarkStart w:name="z119" w:id="112"/>
    <w:p>
      <w:pPr>
        <w:spacing w:after="0"/>
        <w:ind w:left="0"/>
        <w:jc w:val="both"/>
      </w:pPr>
      <w:r>
        <w:rPr>
          <w:rFonts w:ascii="Times New Roman"/>
          <w:b w:val="false"/>
          <w:i w:val="false"/>
          <w:color w:val="000000"/>
          <w:sz w:val="28"/>
        </w:rPr>
        <w:t>
      Для получения государственной услуги 1 заявитель повторно обращается в порядке, установленном настоящими Правилами, в случае устранения причин отказа в оказании государственной услуги 1.</w:t>
      </w:r>
    </w:p>
    <w:bookmarkEnd w:id="112"/>
    <w:bookmarkStart w:name="z120" w:id="113"/>
    <w:p>
      <w:pPr>
        <w:spacing w:after="0"/>
        <w:ind w:left="0"/>
        <w:jc w:val="both"/>
      </w:pPr>
      <w:r>
        <w:rPr>
          <w:rFonts w:ascii="Times New Roman"/>
          <w:b w:val="false"/>
          <w:i w:val="false"/>
          <w:color w:val="000000"/>
          <w:sz w:val="28"/>
        </w:rPr>
        <w:t>
      Последующий отказ не может быть дан по основаниям, которые могли, но не были указаны ранее.</w:t>
      </w:r>
    </w:p>
    <w:bookmarkEnd w:id="113"/>
    <w:bookmarkStart w:name="z121" w:id="114"/>
    <w:p>
      <w:pPr>
        <w:spacing w:after="0"/>
        <w:ind w:left="0"/>
        <w:jc w:val="both"/>
      </w:pPr>
      <w:r>
        <w:rPr>
          <w:rFonts w:ascii="Times New Roman"/>
          <w:b w:val="false"/>
          <w:i w:val="false"/>
          <w:color w:val="000000"/>
          <w:sz w:val="28"/>
        </w:rPr>
        <w:t>
      27. По итогам рассмотрения документов на оказание государственной услуги 1 в сроки, предусмотренные настоящими Правилами, услугодатель подготавливает результат оказания государственной услуги 1:</w:t>
      </w:r>
    </w:p>
    <w:bookmarkEnd w:id="114"/>
    <w:bookmarkStart w:name="z122" w:id="115"/>
    <w:p>
      <w:pPr>
        <w:spacing w:after="0"/>
        <w:ind w:left="0"/>
        <w:jc w:val="both"/>
      </w:pPr>
      <w:r>
        <w:rPr>
          <w:rFonts w:ascii="Times New Roman"/>
          <w:b w:val="false"/>
          <w:i w:val="false"/>
          <w:color w:val="000000"/>
          <w:sz w:val="28"/>
        </w:rPr>
        <w:t>
      по пакету 1 – АПЗ по форме, согласно приложению 4 к настоящим Правилам, технические условия, выкопировку из проекта детальной планировки, вертикальные планировочные отметки, поперечные профили дорог и улиц, схемы трасс наружных инженерных сетей;</w:t>
      </w:r>
    </w:p>
    <w:bookmarkEnd w:id="115"/>
    <w:bookmarkStart w:name="z123" w:id="116"/>
    <w:p>
      <w:pPr>
        <w:spacing w:after="0"/>
        <w:ind w:left="0"/>
        <w:jc w:val="both"/>
      </w:pPr>
      <w:r>
        <w:rPr>
          <w:rFonts w:ascii="Times New Roman"/>
          <w:b w:val="false"/>
          <w:i w:val="false"/>
          <w:color w:val="000000"/>
          <w:sz w:val="28"/>
        </w:rPr>
        <w:t xml:space="preserve">
      по пакету 2 – АПЗ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технические условия;</w:t>
      </w:r>
    </w:p>
    <w:bookmarkEnd w:id="116"/>
    <w:bookmarkStart w:name="z124" w:id="117"/>
    <w:p>
      <w:pPr>
        <w:spacing w:after="0"/>
        <w:ind w:left="0"/>
        <w:jc w:val="both"/>
      </w:pPr>
      <w:r>
        <w:rPr>
          <w:rFonts w:ascii="Times New Roman"/>
          <w:b w:val="false"/>
          <w:i w:val="false"/>
          <w:color w:val="000000"/>
          <w:sz w:val="28"/>
        </w:rPr>
        <w:t xml:space="preserve">
      по пакету 3 – решение МИО о реконструкции (перепланировке, переоборудовании, перепрофилировании) строительных объектов (отдельных частей) и сооружений, связанных с изменением несущих и ограждающих (наружных) конструкций, инженерных систем и оборудования, АПЗ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технические условия (при подаче заявителем опросного листа), схемы трасс наружных инженерных сетей (при подаче заявителем опросного листа);</w:t>
      </w:r>
    </w:p>
    <w:bookmarkEnd w:id="117"/>
    <w:bookmarkStart w:name="z125" w:id="118"/>
    <w:p>
      <w:pPr>
        <w:spacing w:after="0"/>
        <w:ind w:left="0"/>
        <w:jc w:val="both"/>
      </w:pPr>
      <w:r>
        <w:rPr>
          <w:rFonts w:ascii="Times New Roman"/>
          <w:b w:val="false"/>
          <w:i w:val="false"/>
          <w:color w:val="000000"/>
          <w:sz w:val="28"/>
        </w:rPr>
        <w:t>
      мотивированный отказ.</w:t>
      </w:r>
    </w:p>
    <w:bookmarkEnd w:id="118"/>
    <w:bookmarkStart w:name="z126" w:id="119"/>
    <w:p>
      <w:pPr>
        <w:spacing w:after="0"/>
        <w:ind w:left="0"/>
        <w:jc w:val="both"/>
      </w:pPr>
      <w:r>
        <w:rPr>
          <w:rFonts w:ascii="Times New Roman"/>
          <w:b w:val="false"/>
          <w:i w:val="false"/>
          <w:color w:val="000000"/>
          <w:sz w:val="28"/>
        </w:rPr>
        <w:t>
      Результат государственной услуги 1 направляется услугодателем в "личный кабинет" заявителя в форме электронного документа подписанного ЭЦП услугодателя.</w:t>
      </w:r>
    </w:p>
    <w:bookmarkEnd w:id="119"/>
    <w:bookmarkStart w:name="z127" w:id="120"/>
    <w:p>
      <w:pPr>
        <w:spacing w:after="0"/>
        <w:ind w:left="0"/>
        <w:jc w:val="both"/>
      </w:pPr>
      <w:r>
        <w:rPr>
          <w:rFonts w:ascii="Times New Roman"/>
          <w:b w:val="false"/>
          <w:i w:val="false"/>
          <w:color w:val="000000"/>
          <w:sz w:val="28"/>
        </w:rPr>
        <w:t xml:space="preserve">
      28. В соответствии с пунктом 46 Правил функционирования государственной информационной системы разрешений и уведомлений,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коммуникаций Республики Казахстан от 29 октября 2016 года № 232 "Об утверждении Правил функционирования государственной информационной системы разрешений и уведомлений" (зарегистрирован в Реестре государственной регистрации нормативных правовых актов за № 14483) заявления, решения по заявлению, формируемые в рамках осуществления государственной услуги 1, подлежат регистрации в государственной цифровой системе разрешений и уведомлений.</w:t>
      </w:r>
    </w:p>
    <w:bookmarkEnd w:id="120"/>
    <w:bookmarkStart w:name="z128" w:id="121"/>
    <w:p>
      <w:pPr>
        <w:spacing w:after="0"/>
        <w:ind w:left="0"/>
        <w:jc w:val="both"/>
      </w:pPr>
      <w:r>
        <w:rPr>
          <w:rFonts w:ascii="Times New Roman"/>
          <w:b w:val="false"/>
          <w:i w:val="false"/>
          <w:color w:val="000000"/>
          <w:sz w:val="28"/>
        </w:rPr>
        <w:t>
      29. Срок оказания государственной услуги 1 по проектам строительства объектов, не относящихся к технически сложным объектам:</w:t>
      </w:r>
    </w:p>
    <w:bookmarkEnd w:id="121"/>
    <w:bookmarkStart w:name="z129" w:id="122"/>
    <w:p>
      <w:pPr>
        <w:spacing w:after="0"/>
        <w:ind w:left="0"/>
        <w:jc w:val="both"/>
      </w:pPr>
      <w:r>
        <w:rPr>
          <w:rFonts w:ascii="Times New Roman"/>
          <w:b w:val="false"/>
          <w:i w:val="false"/>
          <w:color w:val="000000"/>
          <w:sz w:val="28"/>
        </w:rPr>
        <w:t>
      на предоставление АПЗ и технических условий – 9 (девять) рабочих дней;</w:t>
      </w:r>
    </w:p>
    <w:bookmarkEnd w:id="122"/>
    <w:bookmarkStart w:name="z130" w:id="123"/>
    <w:p>
      <w:pPr>
        <w:spacing w:after="0"/>
        <w:ind w:left="0"/>
        <w:jc w:val="both"/>
      </w:pPr>
      <w:r>
        <w:rPr>
          <w:rFonts w:ascii="Times New Roman"/>
          <w:b w:val="false"/>
          <w:i w:val="false"/>
          <w:color w:val="000000"/>
          <w:sz w:val="28"/>
        </w:rPr>
        <w:t>
      на предоставление исходных материалов на новое строительство – 15 (пятнадцать) рабочих дней.</w:t>
      </w:r>
    </w:p>
    <w:bookmarkEnd w:id="123"/>
    <w:bookmarkStart w:name="z131" w:id="124"/>
    <w:p>
      <w:pPr>
        <w:spacing w:after="0"/>
        <w:ind w:left="0"/>
        <w:jc w:val="both"/>
      </w:pPr>
      <w:r>
        <w:rPr>
          <w:rFonts w:ascii="Times New Roman"/>
          <w:b w:val="false"/>
          <w:i w:val="false"/>
          <w:color w:val="000000"/>
          <w:sz w:val="28"/>
        </w:rPr>
        <w:t>
      Срок оказания государственной услуги 1 по проектам строительства технически сложных объектов:</w:t>
      </w:r>
    </w:p>
    <w:bookmarkEnd w:id="124"/>
    <w:bookmarkStart w:name="z132" w:id="125"/>
    <w:p>
      <w:pPr>
        <w:spacing w:after="0"/>
        <w:ind w:left="0"/>
        <w:jc w:val="both"/>
      </w:pPr>
      <w:r>
        <w:rPr>
          <w:rFonts w:ascii="Times New Roman"/>
          <w:b w:val="false"/>
          <w:i w:val="false"/>
          <w:color w:val="000000"/>
          <w:sz w:val="28"/>
        </w:rPr>
        <w:t>
      на предоставление АПЗ и технических условий – 15 (пятнадцать) рабочих дней;</w:t>
      </w:r>
    </w:p>
    <w:bookmarkEnd w:id="125"/>
    <w:bookmarkStart w:name="z133" w:id="126"/>
    <w:p>
      <w:pPr>
        <w:spacing w:after="0"/>
        <w:ind w:left="0"/>
        <w:jc w:val="both"/>
      </w:pPr>
      <w:r>
        <w:rPr>
          <w:rFonts w:ascii="Times New Roman"/>
          <w:b w:val="false"/>
          <w:i w:val="false"/>
          <w:color w:val="000000"/>
          <w:sz w:val="28"/>
        </w:rPr>
        <w:t>
      на предоставление исходных материалов на новое строительство – 17 (семнадцать) рабочих дней.</w:t>
      </w:r>
    </w:p>
    <w:bookmarkEnd w:id="126"/>
    <w:bookmarkStart w:name="z134" w:id="127"/>
    <w:p>
      <w:pPr>
        <w:spacing w:after="0"/>
        <w:ind w:left="0"/>
        <w:jc w:val="both"/>
      </w:pPr>
      <w:r>
        <w:rPr>
          <w:rFonts w:ascii="Times New Roman"/>
          <w:b w:val="false"/>
          <w:i w:val="false"/>
          <w:color w:val="000000"/>
          <w:sz w:val="28"/>
        </w:rPr>
        <w:t>
      Срок оказания государственной услуги 1 по предоставлению исходных материалов для реконструкции (перепланировки, переоборудования, перепрофилирования) строительных объектов (отдельных частей) и сооружений, связанных с изменением несущих и ограждающих (наружных) конструкций, инженерных систем и оборудования – 15 (пятнадцать) рабочих дней со дня подачи заявления.</w:t>
      </w:r>
    </w:p>
    <w:bookmarkEnd w:id="127"/>
    <w:bookmarkStart w:name="z135" w:id="128"/>
    <w:p>
      <w:pPr>
        <w:spacing w:after="0"/>
        <w:ind w:left="0"/>
        <w:jc w:val="both"/>
      </w:pPr>
      <w:r>
        <w:rPr>
          <w:rFonts w:ascii="Times New Roman"/>
          <w:b w:val="false"/>
          <w:i w:val="false"/>
          <w:color w:val="000000"/>
          <w:sz w:val="28"/>
        </w:rPr>
        <w:t>
      Срок предоставления мотивированного отказа в оказании государственной услуги 1 – 5 (пять) рабочих дней.</w:t>
      </w:r>
    </w:p>
    <w:bookmarkEnd w:id="128"/>
    <w:bookmarkStart w:name="z136" w:id="129"/>
    <w:p>
      <w:pPr>
        <w:spacing w:after="0"/>
        <w:ind w:left="0"/>
        <w:jc w:val="both"/>
      </w:pPr>
      <w:r>
        <w:rPr>
          <w:rFonts w:ascii="Times New Roman"/>
          <w:b w:val="false"/>
          <w:i w:val="false"/>
          <w:color w:val="000000"/>
          <w:sz w:val="28"/>
        </w:rPr>
        <w:t>
      30. При повторном обращении на один и тот же проект строительства выдаются ранее предоставленные документы, указанные в пункте 6 приложения 3 настоящих Правил, при подтверждении их актуальности.</w:t>
      </w:r>
    </w:p>
    <w:bookmarkEnd w:id="129"/>
    <w:bookmarkStart w:name="z137" w:id="130"/>
    <w:p>
      <w:pPr>
        <w:spacing w:after="0"/>
        <w:ind w:left="0"/>
        <w:jc w:val="both"/>
      </w:pPr>
      <w:r>
        <w:rPr>
          <w:rFonts w:ascii="Times New Roman"/>
          <w:b w:val="false"/>
          <w:i w:val="false"/>
          <w:color w:val="000000"/>
          <w:sz w:val="28"/>
        </w:rPr>
        <w:t>
      31. Уполномоченный орган обеспечивает внесение данных о стадии оказания государственной услуги 1 в цифровую систему мониторинга оказания государственных услуг в порядке, установленном уполномоченным органом в сфере цифровизации.</w:t>
      </w:r>
    </w:p>
    <w:bookmarkEnd w:id="130"/>
    <w:bookmarkStart w:name="z138" w:id="131"/>
    <w:p>
      <w:pPr>
        <w:spacing w:after="0"/>
        <w:ind w:left="0"/>
        <w:jc w:val="both"/>
      </w:pPr>
      <w:r>
        <w:rPr>
          <w:rFonts w:ascii="Times New Roman"/>
          <w:b w:val="false"/>
          <w:i w:val="false"/>
          <w:color w:val="000000"/>
          <w:sz w:val="28"/>
        </w:rPr>
        <w:t>
      При оказании государственной услуги 1 посредством государственной цифровой системы разрешений и уведомлений, данные о стадии ее оказания поступают в автоматическом режиме в цифровую систему мониторинга оказания государственных услуг.</w:t>
      </w:r>
    </w:p>
    <w:bookmarkEnd w:id="131"/>
    <w:bookmarkStart w:name="z139" w:id="132"/>
    <w:p>
      <w:pPr>
        <w:spacing w:after="0"/>
        <w:ind w:left="0"/>
        <w:jc w:val="both"/>
      </w:pPr>
      <w:r>
        <w:rPr>
          <w:rFonts w:ascii="Times New Roman"/>
          <w:b w:val="false"/>
          <w:i w:val="false"/>
          <w:color w:val="000000"/>
          <w:sz w:val="28"/>
        </w:rPr>
        <w:t xml:space="preserve">
      32.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направляется уполномоченным органом по делам архитектуры, градостроительства и строительства в Единый контакт-центр, согласно </w:t>
      </w:r>
      <w:r>
        <w:rPr>
          <w:rFonts w:ascii="Times New Roman"/>
          <w:b w:val="false"/>
          <w:i w:val="false"/>
          <w:color w:val="000000"/>
          <w:sz w:val="28"/>
        </w:rPr>
        <w:t>подпункту 13)</w:t>
      </w:r>
      <w:r>
        <w:rPr>
          <w:rFonts w:ascii="Times New Roman"/>
          <w:b w:val="false"/>
          <w:i w:val="false"/>
          <w:color w:val="000000"/>
          <w:sz w:val="28"/>
        </w:rPr>
        <w:t xml:space="preserve"> статьи 10 Закона, а также МИО столицы, областей, городов республиканского значения, районов и городов областного значения и оператору "цифрового правительства", осуществляющие прием заявлений и выдачу результатов оказания государственной услуги.</w:t>
      </w:r>
    </w:p>
    <w:bookmarkEnd w:id="132"/>
    <w:bookmarkStart w:name="z140" w:id="133"/>
    <w:p>
      <w:pPr>
        <w:spacing w:after="0"/>
        <w:ind w:left="0"/>
        <w:jc w:val="both"/>
      </w:pPr>
      <w:r>
        <w:rPr>
          <w:rFonts w:ascii="Times New Roman"/>
          <w:b w:val="false"/>
          <w:i w:val="false"/>
          <w:color w:val="000000"/>
          <w:sz w:val="28"/>
        </w:rPr>
        <w:t>
      33.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33"/>
    <w:bookmarkStart w:name="z141" w:id="134"/>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34"/>
    <w:bookmarkStart w:name="z142" w:id="13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35"/>
    <w:bookmarkStart w:name="z143" w:id="13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136"/>
    <w:bookmarkStart w:name="z144" w:id="137"/>
    <w:p>
      <w:pPr>
        <w:spacing w:after="0"/>
        <w:ind w:left="0"/>
        <w:jc w:val="both"/>
      </w:pPr>
      <w:r>
        <w:rPr>
          <w:rFonts w:ascii="Times New Roman"/>
          <w:b w:val="false"/>
          <w:i w:val="false"/>
          <w:color w:val="000000"/>
          <w:sz w:val="28"/>
        </w:rPr>
        <w:t xml:space="preserve">
      Жалоба заявителя,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37"/>
    <w:bookmarkStart w:name="z145" w:id="138"/>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38"/>
    <w:bookmarkStart w:name="z146" w:id="139"/>
    <w:p>
      <w:pPr>
        <w:spacing w:after="0"/>
        <w:ind w:left="0"/>
        <w:jc w:val="both"/>
      </w:pPr>
      <w:r>
        <w:rPr>
          <w:rFonts w:ascii="Times New Roman"/>
          <w:b w:val="false"/>
          <w:i w:val="false"/>
          <w:color w:val="000000"/>
          <w:sz w:val="28"/>
        </w:rPr>
        <w:t xml:space="preserve">
      34.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w:t>
      </w:r>
    </w:p>
    <w:bookmarkEnd w:id="139"/>
    <w:bookmarkStart w:name="z147" w:id="140"/>
    <w:p>
      <w:pPr>
        <w:spacing w:after="0"/>
        <w:ind w:left="0"/>
        <w:jc w:val="both"/>
      </w:pPr>
      <w:r>
        <w:rPr>
          <w:rFonts w:ascii="Times New Roman"/>
          <w:b w:val="false"/>
          <w:i w:val="false"/>
          <w:color w:val="000000"/>
          <w:sz w:val="28"/>
        </w:rPr>
        <w:t>
      35. МИО при благоустройстве территорий общего пользования населенных пунктов и реконструкции инженерной инфраструктуры осуществляет посредством АЦС ГГК регистрацию решений о проведении таких работ.</w:t>
      </w:r>
    </w:p>
    <w:bookmarkEnd w:id="140"/>
    <w:bookmarkStart w:name="z148" w:id="141"/>
    <w:p>
      <w:pPr>
        <w:spacing w:after="0"/>
        <w:ind w:left="0"/>
        <w:jc w:val="both"/>
      </w:pPr>
      <w:r>
        <w:rPr>
          <w:rFonts w:ascii="Times New Roman"/>
          <w:b w:val="false"/>
          <w:i w:val="false"/>
          <w:color w:val="000000"/>
          <w:sz w:val="28"/>
        </w:rPr>
        <w:t>
      Для получения государственной услуги 1 МИО указывает регистрационный номер решения о проведении работ по благоустройству территорий общего пользования населенных пунктов и реконструкции инженерной инфраструктуры, формируемый в АЦС ГГК.</w:t>
      </w:r>
    </w:p>
    <w:bookmarkEnd w:id="141"/>
    <w:bookmarkStart w:name="z149" w:id="142"/>
    <w:p>
      <w:pPr>
        <w:spacing w:after="0"/>
        <w:ind w:left="0"/>
        <w:jc w:val="left"/>
      </w:pPr>
      <w:r>
        <w:rPr>
          <w:rFonts w:ascii="Times New Roman"/>
          <w:b/>
          <w:i w:val="false"/>
          <w:color w:val="000000"/>
        </w:rPr>
        <w:t xml:space="preserve"> Параграф 3. Порядок согласования эскиза (эскизного проекта) на строительство и оказания государственной услуги "Согласование эскиза (эскизного проекта)"</w:t>
      </w:r>
    </w:p>
    <w:bookmarkEnd w:id="142"/>
    <w:bookmarkStart w:name="z150" w:id="143"/>
    <w:p>
      <w:pPr>
        <w:spacing w:after="0"/>
        <w:ind w:left="0"/>
        <w:jc w:val="both"/>
      </w:pPr>
      <w:r>
        <w:rPr>
          <w:rFonts w:ascii="Times New Roman"/>
          <w:b w:val="false"/>
          <w:i w:val="false"/>
          <w:color w:val="000000"/>
          <w:sz w:val="28"/>
        </w:rPr>
        <w:t>
      36. Государственная услуга "Согласование эскиза (эскизного проекта)" (далее - государственная услуга 2) осуществляется МИО столицы, областей, городов республиканского значения, районов и городов областного значения.</w:t>
      </w:r>
    </w:p>
    <w:bookmarkEnd w:id="143"/>
    <w:bookmarkStart w:name="z151" w:id="144"/>
    <w:p>
      <w:pPr>
        <w:spacing w:after="0"/>
        <w:ind w:left="0"/>
        <w:jc w:val="both"/>
      </w:pPr>
      <w:r>
        <w:rPr>
          <w:rFonts w:ascii="Times New Roman"/>
          <w:b w:val="false"/>
          <w:i w:val="false"/>
          <w:color w:val="000000"/>
          <w:sz w:val="28"/>
        </w:rPr>
        <w:t>
      37. Осуществление согласования с услугодателем эскиза (эскизного проекта), разработанного на основании исходных материалов.</w:t>
      </w:r>
    </w:p>
    <w:bookmarkEnd w:id="144"/>
    <w:bookmarkStart w:name="z152" w:id="145"/>
    <w:p>
      <w:pPr>
        <w:spacing w:after="0"/>
        <w:ind w:left="0"/>
        <w:jc w:val="both"/>
      </w:pPr>
      <w:r>
        <w:rPr>
          <w:rFonts w:ascii="Times New Roman"/>
          <w:b w:val="false"/>
          <w:i w:val="false"/>
          <w:color w:val="000000"/>
          <w:sz w:val="28"/>
        </w:rPr>
        <w:t xml:space="preserve">
      Эскиз (эскизный проект) должен соответствовать составу и содержанию, изложенному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комплексу требований к назначению, основным параметрам, размещению строительного объекта на конкретном земельном участке и цветовому решению в соответствии с архитектурно-художественной колористикой застройки улиц, кварталов и жилых массивов.</w:t>
      </w:r>
    </w:p>
    <w:bookmarkEnd w:id="145"/>
    <w:bookmarkStart w:name="z153" w:id="146"/>
    <w:p>
      <w:pPr>
        <w:spacing w:after="0"/>
        <w:ind w:left="0"/>
        <w:jc w:val="both"/>
      </w:pPr>
      <w:r>
        <w:rPr>
          <w:rFonts w:ascii="Times New Roman"/>
          <w:b w:val="false"/>
          <w:i w:val="false"/>
          <w:color w:val="000000"/>
          <w:sz w:val="28"/>
        </w:rPr>
        <w:t xml:space="preserve">
      38. Для получения государственной услуги 2 заявитель посредством портала или АЦС ГГК услугодателю подает заявление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 приложением электронной копии эскиза (эскизного проекта).</w:t>
      </w:r>
    </w:p>
    <w:bookmarkEnd w:id="146"/>
    <w:bookmarkStart w:name="z154" w:id="147"/>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147"/>
    <w:bookmarkStart w:name="z155" w:id="148"/>
    <w:p>
      <w:pPr>
        <w:spacing w:after="0"/>
        <w:ind w:left="0"/>
        <w:jc w:val="both"/>
      </w:pPr>
      <w:r>
        <w:rPr>
          <w:rFonts w:ascii="Times New Roman"/>
          <w:b w:val="false"/>
          <w:i w:val="false"/>
          <w:color w:val="000000"/>
          <w:sz w:val="28"/>
        </w:rPr>
        <w:t>
      Сведения о документах, удостоверяющих личность, подтверждающих государственную регистрацию (перерегистрацию) юридического лица, о регистрации в качестве индивидуального предпринимателя, сведения о зарегистрированных правах (обременениях) на недвижимое имущество и его технических характеристиках, услугодатель получает из соответствующих государственных цифровых систем через шлюз "цифрового правительства".</w:t>
      </w:r>
    </w:p>
    <w:bookmarkEnd w:id="148"/>
    <w:bookmarkStart w:name="z156" w:id="14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2, изложены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149"/>
    <w:bookmarkStart w:name="z157" w:id="150"/>
    <w:p>
      <w:pPr>
        <w:spacing w:after="0"/>
        <w:ind w:left="0"/>
        <w:jc w:val="both"/>
      </w:pPr>
      <w:r>
        <w:rPr>
          <w:rFonts w:ascii="Times New Roman"/>
          <w:b w:val="false"/>
          <w:i w:val="false"/>
          <w:color w:val="000000"/>
          <w:sz w:val="28"/>
        </w:rPr>
        <w:t>
      39. При подаче заявителем всех необходимых документов через портал или АЦС ГГК – в "личном кабинете" заявителя отображается статус о принятии заявления на оказание государственной услуги 2 с указанием даты получения результата государственной услуги 2.</w:t>
      </w:r>
    </w:p>
    <w:bookmarkEnd w:id="150"/>
    <w:bookmarkStart w:name="z158" w:id="151"/>
    <w:p>
      <w:pPr>
        <w:spacing w:after="0"/>
        <w:ind w:left="0"/>
        <w:jc w:val="both"/>
      </w:pPr>
      <w:r>
        <w:rPr>
          <w:rFonts w:ascii="Times New Roman"/>
          <w:b w:val="false"/>
          <w:i w:val="false"/>
          <w:color w:val="000000"/>
          <w:sz w:val="28"/>
        </w:rPr>
        <w:t>
      40. АЦС ГГК автоматически регистрирует заявление в день его поступления.</w:t>
      </w:r>
    </w:p>
    <w:bookmarkEnd w:id="151"/>
    <w:bookmarkStart w:name="z159" w:id="152"/>
    <w:p>
      <w:pPr>
        <w:spacing w:after="0"/>
        <w:ind w:left="0"/>
        <w:jc w:val="both"/>
      </w:pPr>
      <w:r>
        <w:rPr>
          <w:rFonts w:ascii="Times New Roman"/>
          <w:b w:val="false"/>
          <w:i w:val="false"/>
          <w:color w:val="000000"/>
          <w:sz w:val="28"/>
        </w:rPr>
        <w:t>
      В случае обращения заявителя после окончания рабочего времени, в выходные и праздничные дни согласно ТК РК, оказание государственной услуги 2 исчисляется со следующего рабочего дня.</w:t>
      </w:r>
    </w:p>
    <w:bookmarkEnd w:id="152"/>
    <w:bookmarkStart w:name="z160" w:id="153"/>
    <w:p>
      <w:pPr>
        <w:spacing w:after="0"/>
        <w:ind w:left="0"/>
        <w:jc w:val="both"/>
      </w:pPr>
      <w:r>
        <w:rPr>
          <w:rFonts w:ascii="Times New Roman"/>
          <w:b w:val="false"/>
          <w:i w:val="false"/>
          <w:color w:val="000000"/>
          <w:sz w:val="28"/>
        </w:rPr>
        <w:t>
      41. После регистрации заявления и приложенного эскиза (эскизного проекта) услугодатель в течение 2 (двух) рабочих дней с момента получения документов заявителя проверяет их полноту.</w:t>
      </w:r>
    </w:p>
    <w:bookmarkEnd w:id="153"/>
    <w:bookmarkStart w:name="z161" w:id="154"/>
    <w:p>
      <w:pPr>
        <w:spacing w:after="0"/>
        <w:ind w:left="0"/>
        <w:jc w:val="both"/>
      </w:pPr>
      <w:r>
        <w:rPr>
          <w:rFonts w:ascii="Times New Roman"/>
          <w:b w:val="false"/>
          <w:i w:val="false"/>
          <w:color w:val="000000"/>
          <w:sz w:val="28"/>
        </w:rPr>
        <w:t>
      В случае представления заявителем неполного пакета документов услугодатель в указанные сроки готовит мотивированный отказ в дальнейшем рассмотрении заявления и направляет в "личный кабинет" заявителя в форме электронного документа, подписанного ЭЦП услугодателя.</w:t>
      </w:r>
    </w:p>
    <w:bookmarkEnd w:id="154"/>
    <w:bookmarkStart w:name="z162" w:id="155"/>
    <w:p>
      <w:pPr>
        <w:spacing w:after="0"/>
        <w:ind w:left="0"/>
        <w:jc w:val="both"/>
      </w:pPr>
      <w:r>
        <w:rPr>
          <w:rFonts w:ascii="Times New Roman"/>
          <w:b w:val="false"/>
          <w:i w:val="false"/>
          <w:color w:val="000000"/>
          <w:sz w:val="28"/>
        </w:rPr>
        <w:t>
      В случае полноты представленных документов услугодатель рассматривает приложенные документы на соответствие заявителя и (или) представленных материалов, строительных объектов, данных и сведений, необходимых для оказания государственной услуги 2, требованиям, установленным настоящими Правилами.</w:t>
      </w:r>
    </w:p>
    <w:bookmarkEnd w:id="155"/>
    <w:bookmarkStart w:name="z163" w:id="156"/>
    <w:p>
      <w:pPr>
        <w:spacing w:after="0"/>
        <w:ind w:left="0"/>
        <w:jc w:val="both"/>
      </w:pPr>
      <w:r>
        <w:rPr>
          <w:rFonts w:ascii="Times New Roman"/>
          <w:b w:val="false"/>
          <w:i w:val="false"/>
          <w:color w:val="000000"/>
          <w:sz w:val="28"/>
        </w:rPr>
        <w:t>
      42. По итогам рассмотрения документов на оказание государственной услуги 2 в предусмотренные настоящими Правилами сроки, услугодателем подготавливается письмо-согласование с указанием УНОС, наименования и месторасположения строительного объекта либо мотивированный отказ.</w:t>
      </w:r>
    </w:p>
    <w:bookmarkEnd w:id="156"/>
    <w:bookmarkStart w:name="z164" w:id="157"/>
    <w:p>
      <w:pPr>
        <w:spacing w:after="0"/>
        <w:ind w:left="0"/>
        <w:jc w:val="both"/>
      </w:pPr>
      <w:r>
        <w:rPr>
          <w:rFonts w:ascii="Times New Roman"/>
          <w:b w:val="false"/>
          <w:i w:val="false"/>
          <w:color w:val="000000"/>
          <w:sz w:val="28"/>
        </w:rPr>
        <w:t>
      Результат государственной услуги 2 направляется услугодателем в "личный кабинет" заявителя в форме электронного документа, подписанного ЭЦП услугодателя.</w:t>
      </w:r>
    </w:p>
    <w:bookmarkEnd w:id="157"/>
    <w:bookmarkStart w:name="z165" w:id="158"/>
    <w:p>
      <w:pPr>
        <w:spacing w:after="0"/>
        <w:ind w:left="0"/>
        <w:jc w:val="both"/>
      </w:pPr>
      <w:r>
        <w:rPr>
          <w:rFonts w:ascii="Times New Roman"/>
          <w:b w:val="false"/>
          <w:i w:val="false"/>
          <w:color w:val="000000"/>
          <w:sz w:val="28"/>
        </w:rPr>
        <w:t xml:space="preserve">
      43. При наличии оснований, предусмотренных пунктом 10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 услугодатель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158"/>
    <w:bookmarkStart w:name="z166" w:id="159"/>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59"/>
    <w:bookmarkStart w:name="z167" w:id="160"/>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160"/>
    <w:bookmarkStart w:name="z168" w:id="161"/>
    <w:p>
      <w:pPr>
        <w:spacing w:after="0"/>
        <w:ind w:left="0"/>
        <w:jc w:val="both"/>
      </w:pPr>
      <w:r>
        <w:rPr>
          <w:rFonts w:ascii="Times New Roman"/>
          <w:b w:val="false"/>
          <w:i w:val="false"/>
          <w:color w:val="000000"/>
          <w:sz w:val="28"/>
        </w:rPr>
        <w:t>
      Заявителю выдается мотивированный отказ с указанием причин и конкретными замечаниями для устранения.</w:t>
      </w:r>
    </w:p>
    <w:bookmarkEnd w:id="161"/>
    <w:bookmarkStart w:name="z169" w:id="162"/>
    <w:p>
      <w:pPr>
        <w:spacing w:after="0"/>
        <w:ind w:left="0"/>
        <w:jc w:val="both"/>
      </w:pPr>
      <w:r>
        <w:rPr>
          <w:rFonts w:ascii="Times New Roman"/>
          <w:b w:val="false"/>
          <w:i w:val="false"/>
          <w:color w:val="000000"/>
          <w:sz w:val="28"/>
        </w:rPr>
        <w:t>
      Для получения государственной услуги 2 заявитель повторно обращается в порядке, установленном настоящими Правилами, в случае устранения причин отказа в оказании государственной услуги 2.</w:t>
      </w:r>
    </w:p>
    <w:bookmarkEnd w:id="162"/>
    <w:bookmarkStart w:name="z170" w:id="163"/>
    <w:p>
      <w:pPr>
        <w:spacing w:after="0"/>
        <w:ind w:left="0"/>
        <w:jc w:val="both"/>
      </w:pPr>
      <w:r>
        <w:rPr>
          <w:rFonts w:ascii="Times New Roman"/>
          <w:b w:val="false"/>
          <w:i w:val="false"/>
          <w:color w:val="000000"/>
          <w:sz w:val="28"/>
        </w:rPr>
        <w:t>
      Последующий отказ не может быть дан по основаниям, которые могли, но не были указаны ранее.</w:t>
      </w:r>
    </w:p>
    <w:bookmarkEnd w:id="163"/>
    <w:bookmarkStart w:name="z171" w:id="164"/>
    <w:p>
      <w:pPr>
        <w:spacing w:after="0"/>
        <w:ind w:left="0"/>
        <w:jc w:val="both"/>
      </w:pPr>
      <w:r>
        <w:rPr>
          <w:rFonts w:ascii="Times New Roman"/>
          <w:b w:val="false"/>
          <w:i w:val="false"/>
          <w:color w:val="000000"/>
          <w:sz w:val="28"/>
        </w:rPr>
        <w:t>
      44. После согласования эскиз (эскизный проект) принимается на учет в АЦС ГГК</w:t>
      </w:r>
    </w:p>
    <w:bookmarkEnd w:id="164"/>
    <w:bookmarkStart w:name="z172" w:id="165"/>
    <w:p>
      <w:pPr>
        <w:spacing w:after="0"/>
        <w:ind w:left="0"/>
        <w:jc w:val="both"/>
      </w:pPr>
      <w:r>
        <w:rPr>
          <w:rFonts w:ascii="Times New Roman"/>
          <w:b w:val="false"/>
          <w:i w:val="false"/>
          <w:color w:val="000000"/>
          <w:sz w:val="28"/>
        </w:rPr>
        <w:t>
      45. Срок оказания государственной услуги 2 либо предоставления мотивированного отказа – в течении 10 (десять) рабочих дней.</w:t>
      </w:r>
    </w:p>
    <w:bookmarkEnd w:id="165"/>
    <w:bookmarkStart w:name="z173" w:id="166"/>
    <w:p>
      <w:pPr>
        <w:spacing w:after="0"/>
        <w:ind w:left="0"/>
        <w:jc w:val="both"/>
      </w:pPr>
      <w:r>
        <w:rPr>
          <w:rFonts w:ascii="Times New Roman"/>
          <w:b w:val="false"/>
          <w:i w:val="false"/>
          <w:color w:val="000000"/>
          <w:sz w:val="28"/>
        </w:rPr>
        <w:t>
      46. Уполномоченный орган обеспечивает внесение данных о стадии оказания государственной услуги 2 в цифровую систему мониторинга оказания государственных услуг в порядке, установленном уполномоченным органом в сфере цифровизации.</w:t>
      </w:r>
    </w:p>
    <w:bookmarkEnd w:id="166"/>
    <w:bookmarkStart w:name="z174" w:id="167"/>
    <w:p>
      <w:pPr>
        <w:spacing w:after="0"/>
        <w:ind w:left="0"/>
        <w:jc w:val="both"/>
      </w:pPr>
      <w:r>
        <w:rPr>
          <w:rFonts w:ascii="Times New Roman"/>
          <w:b w:val="false"/>
          <w:i w:val="false"/>
          <w:color w:val="000000"/>
          <w:sz w:val="28"/>
        </w:rPr>
        <w:t xml:space="preserve">
      47.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направляется уполномоченным органом по делам архитектуры, градостроительства и строительства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а также МИО столицы, областей, городов республиканского значения, районов и городов областного значения и оператору "цифрового правительства", осуществляющие прием заявлений и выдачу результатов оказания государственной услуги.</w:t>
      </w:r>
    </w:p>
    <w:bookmarkEnd w:id="167"/>
    <w:bookmarkStart w:name="z175" w:id="168"/>
    <w:p>
      <w:pPr>
        <w:spacing w:after="0"/>
        <w:ind w:left="0"/>
        <w:jc w:val="both"/>
      </w:pPr>
      <w:r>
        <w:rPr>
          <w:rFonts w:ascii="Times New Roman"/>
          <w:b w:val="false"/>
          <w:i w:val="false"/>
          <w:color w:val="000000"/>
          <w:sz w:val="28"/>
        </w:rPr>
        <w:t>
      48.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68"/>
    <w:bookmarkStart w:name="z176" w:id="169"/>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69"/>
    <w:bookmarkStart w:name="z177" w:id="17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70"/>
    <w:bookmarkStart w:name="z178" w:id="171"/>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171"/>
    <w:bookmarkStart w:name="z179" w:id="172"/>
    <w:p>
      <w:pPr>
        <w:spacing w:after="0"/>
        <w:ind w:left="0"/>
        <w:jc w:val="both"/>
      </w:pPr>
      <w:r>
        <w:rPr>
          <w:rFonts w:ascii="Times New Roman"/>
          <w:b w:val="false"/>
          <w:i w:val="false"/>
          <w:color w:val="000000"/>
          <w:sz w:val="28"/>
        </w:rPr>
        <w:t xml:space="preserve">
      Жалоба заявителя,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72"/>
    <w:bookmarkStart w:name="z180" w:id="173"/>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73"/>
    <w:bookmarkStart w:name="z181" w:id="174"/>
    <w:p>
      <w:pPr>
        <w:spacing w:after="0"/>
        <w:ind w:left="0"/>
        <w:jc w:val="both"/>
      </w:pPr>
      <w:r>
        <w:rPr>
          <w:rFonts w:ascii="Times New Roman"/>
          <w:b w:val="false"/>
          <w:i w:val="false"/>
          <w:color w:val="000000"/>
          <w:sz w:val="28"/>
        </w:rPr>
        <w:t xml:space="preserve">
      49.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АППК РК.</w:t>
      </w:r>
    </w:p>
    <w:bookmarkEnd w:id="174"/>
    <w:bookmarkStart w:name="z182" w:id="175"/>
    <w:p>
      <w:pPr>
        <w:spacing w:after="0"/>
        <w:ind w:left="0"/>
        <w:jc w:val="left"/>
      </w:pPr>
      <w:r>
        <w:rPr>
          <w:rFonts w:ascii="Times New Roman"/>
          <w:b/>
          <w:i w:val="false"/>
          <w:color w:val="000000"/>
        </w:rPr>
        <w:t xml:space="preserve"> Параграф 4. Порядок и срок ввода в эксплуатацию строительных объектов субъектами архитектурной, градостроительной и строительной деятельности</w:t>
      </w:r>
    </w:p>
    <w:bookmarkEnd w:id="175"/>
    <w:bookmarkStart w:name="z183" w:id="176"/>
    <w:p>
      <w:pPr>
        <w:spacing w:after="0"/>
        <w:ind w:left="0"/>
        <w:jc w:val="both"/>
      </w:pPr>
      <w:r>
        <w:rPr>
          <w:rFonts w:ascii="Times New Roman"/>
          <w:b w:val="false"/>
          <w:i w:val="false"/>
          <w:color w:val="000000"/>
          <w:sz w:val="28"/>
        </w:rPr>
        <w:t xml:space="preserve">
      50. Приемка строительных объектов в эксплуатацию регулируется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p>
    <w:bookmarkEnd w:id="176"/>
    <w:bookmarkStart w:name="z184" w:id="177"/>
    <w:p>
      <w:pPr>
        <w:spacing w:after="0"/>
        <w:ind w:left="0"/>
        <w:jc w:val="both"/>
      </w:pPr>
      <w:r>
        <w:rPr>
          <w:rFonts w:ascii="Times New Roman"/>
          <w:b w:val="false"/>
          <w:i w:val="false"/>
          <w:color w:val="000000"/>
          <w:sz w:val="28"/>
        </w:rPr>
        <w:t>
      51. Приемка и ввод строительного объекта в эксплуатацию производятся заказчиком при его полной готовности в соответствии с утвержденным проектом строительства и наличии декларации о соответствии, заключений о качестве строительно-монтажных работ, о соответствии выполненных работ проекту строительства и соответствии строительного объекта требованиям пожарной безопасности.</w:t>
      </w:r>
    </w:p>
    <w:bookmarkEnd w:id="177"/>
    <w:bookmarkStart w:name="z185" w:id="178"/>
    <w:p>
      <w:pPr>
        <w:spacing w:after="0"/>
        <w:ind w:left="0"/>
        <w:jc w:val="both"/>
      </w:pPr>
      <w:r>
        <w:rPr>
          <w:rFonts w:ascii="Times New Roman"/>
          <w:b w:val="false"/>
          <w:i w:val="false"/>
          <w:color w:val="000000"/>
          <w:sz w:val="28"/>
        </w:rPr>
        <w:t>
      52. При реконструкции (перепланировке, переоборудовании, перепрофилировании) строительных объектов (отдельных частей) не связанных с изменением несущих и ограждающих (наружных) конструкций, инженерных систем и оборудования акт приемки строительного объекта в эксплуатацию собственником самостоятельно согласовывается с проектировщиком на соответствие разработанного ранее технического проекта.</w:t>
      </w:r>
    </w:p>
    <w:bookmarkEnd w:id="178"/>
    <w:bookmarkStart w:name="z186" w:id="179"/>
    <w:p>
      <w:pPr>
        <w:spacing w:after="0"/>
        <w:ind w:left="0"/>
        <w:jc w:val="both"/>
      </w:pPr>
      <w:r>
        <w:rPr>
          <w:rFonts w:ascii="Times New Roman"/>
          <w:b w:val="false"/>
          <w:i w:val="false"/>
          <w:color w:val="000000"/>
          <w:sz w:val="28"/>
        </w:rPr>
        <w:t>
      53. Полная готовность строительных объектов (комплексов) означает состояние построенных строительных объектов (комплексов), в которых в соответствии с утвержденным проектом установлена входная дверь и оконные блоки (заполнение), завершены внутренние отделочные работы, стены и потолки оштукатурены и выравнены (без внутренних облицовочных, малярных, обойных работ), выполнена стяжка под укладку напольного покрытия (без устройства чистых полов), предусмотрена разводка электрокабелей и проводов, установлены внутриквартирные распределяющие автоматы (без электротехнических приборов бытового назначения, газовых или электрических кухонных плит), проведены водопроводные и канализационные трубы с запорной арматурой и заглушками до места установки приборов (без установки санитарно-технического оборудования и приборов), установлены приборы учета потребления коммунальных услуг (общедомовые и индивидуальные), отопительные приборы и подоконные доски, выполнены работы в объемах превышающих перечисленное, если это предусмотрено договором, а также произведено подключение строительного объекта к источникам инженерного обеспечения и коммунальных услуг выполнены работы по благоустройству и озеленению территории, отведенной под строительство строительного объекта.</w:t>
      </w:r>
    </w:p>
    <w:bookmarkEnd w:id="179"/>
    <w:bookmarkStart w:name="z187" w:id="180"/>
    <w:p>
      <w:pPr>
        <w:spacing w:after="0"/>
        <w:ind w:left="0"/>
        <w:jc w:val="both"/>
      </w:pPr>
      <w:r>
        <w:rPr>
          <w:rFonts w:ascii="Times New Roman"/>
          <w:b w:val="false"/>
          <w:i w:val="false"/>
          <w:color w:val="000000"/>
          <w:sz w:val="28"/>
        </w:rPr>
        <w:t>
      Полная готовность жилых объектов, построенных с участием государственных инвестиций означает состояние построенных объектов, в которых завершены внутренние отделочные (облицовочные, малярные, обойные) работы, обустроены чистые полы, установлены санитарно-техническое оборудование и приборы, электротехнические приборы бытового назначения, газовые или электрические кухонные плиты, приборы учета потребления коммунальных услуг (общедомовые и индивидуальные), внутриквартирные дверные блоки, произведено подключение строительного объекта к источникам инженерного обеспечения и коммунальных услуг, выполнены работы по благоустройству и озеленению территории, отведенной под строительство объекта.</w:t>
      </w:r>
    </w:p>
    <w:bookmarkEnd w:id="180"/>
    <w:bookmarkStart w:name="z188" w:id="181"/>
    <w:p>
      <w:pPr>
        <w:spacing w:after="0"/>
        <w:ind w:left="0"/>
        <w:jc w:val="both"/>
      </w:pPr>
      <w:r>
        <w:rPr>
          <w:rFonts w:ascii="Times New Roman"/>
          <w:b w:val="false"/>
          <w:i w:val="false"/>
          <w:color w:val="000000"/>
          <w:sz w:val="28"/>
        </w:rPr>
        <w:t>
      54. Приемка строительного объекта в эксплуатацию оформляется актом приемки строительного объекта в эксплуатацию. Акт приемки строительного объекта в эксплуатацию подлежит утверждению заказчиком. Дата подписания акта приемки строительного объекта в эксплуатацию считается датой его утверждения и датой ввода строительного объекта в эксплуатацию.</w:t>
      </w:r>
    </w:p>
    <w:bookmarkEnd w:id="181"/>
    <w:bookmarkStart w:name="z189" w:id="182"/>
    <w:p>
      <w:pPr>
        <w:spacing w:after="0"/>
        <w:ind w:left="0"/>
        <w:jc w:val="both"/>
      </w:pPr>
      <w:r>
        <w:rPr>
          <w:rFonts w:ascii="Times New Roman"/>
          <w:b w:val="false"/>
          <w:i w:val="false"/>
          <w:color w:val="000000"/>
          <w:sz w:val="28"/>
        </w:rPr>
        <w:t xml:space="preserve">
      55. Заказчик до утверждения акта приемки строительного объекта в эксплуатацию направляет исполнительную геодезическую съемку фактического положения инженерных сетей и (или) зданий (сооружений) в государственный градостроительный кадастр для регистрации в АЦС ГГК в соответствии Правилами регистрации в автоматизированной цифровой системе государственного градостроительного кадастра градостроительных проектов, предпроектной и проектной (проектно-сметной) документации, а также объектов архитектурной, градостроительной и строительной деятельности, утвержденными уполномоченным органом по делам архитектуры, градостроительства и строительства согласно </w:t>
      </w:r>
      <w:r>
        <w:rPr>
          <w:rFonts w:ascii="Times New Roman"/>
          <w:b w:val="false"/>
          <w:i w:val="false"/>
          <w:color w:val="000000"/>
          <w:sz w:val="28"/>
        </w:rPr>
        <w:t>подпункту 46)</w:t>
      </w:r>
      <w:r>
        <w:rPr>
          <w:rFonts w:ascii="Times New Roman"/>
          <w:b w:val="false"/>
          <w:i w:val="false"/>
          <w:color w:val="000000"/>
          <w:sz w:val="28"/>
        </w:rPr>
        <w:t xml:space="preserve"> статьей 24 Кодекса.</w:t>
      </w:r>
    </w:p>
    <w:bookmarkEnd w:id="182"/>
    <w:bookmarkStart w:name="z190" w:id="183"/>
    <w:p>
      <w:pPr>
        <w:spacing w:after="0"/>
        <w:ind w:left="0"/>
        <w:jc w:val="both"/>
      </w:pPr>
      <w:r>
        <w:rPr>
          <w:rFonts w:ascii="Times New Roman"/>
          <w:b w:val="false"/>
          <w:i w:val="false"/>
          <w:color w:val="000000"/>
          <w:sz w:val="28"/>
        </w:rPr>
        <w:t>
      56. Основанием для регистрации строительного объекта в государственном органе, осуществляющем регистрацию прав на недвижимое имущество, является утвержденный акт приемки строительного объекта в эксплуатацию, прошедший учет в местном исполнительном органе, осуществляющим функции в сфере архитектуры и градостроительства и внесенный им в АЦС ГГК.</w:t>
      </w:r>
    </w:p>
    <w:bookmarkEnd w:id="183"/>
    <w:bookmarkStart w:name="z191" w:id="184"/>
    <w:p>
      <w:pPr>
        <w:spacing w:after="0"/>
        <w:ind w:left="0"/>
        <w:jc w:val="both"/>
      </w:pPr>
      <w:r>
        <w:rPr>
          <w:rFonts w:ascii="Times New Roman"/>
          <w:b w:val="false"/>
          <w:i w:val="false"/>
          <w:color w:val="000000"/>
          <w:sz w:val="28"/>
        </w:rPr>
        <w:t xml:space="preserve">
      57. Порядок ведения и учета актов приемки строительного объекта регламентируется </w:t>
      </w:r>
      <w:r>
        <w:rPr>
          <w:rFonts w:ascii="Times New Roman"/>
          <w:b w:val="false"/>
          <w:i w:val="false"/>
          <w:color w:val="000000"/>
          <w:sz w:val="28"/>
        </w:rPr>
        <w:t>статьей 135</w:t>
      </w:r>
      <w:r>
        <w:rPr>
          <w:rFonts w:ascii="Times New Roman"/>
          <w:b w:val="false"/>
          <w:i w:val="false"/>
          <w:color w:val="000000"/>
          <w:sz w:val="28"/>
        </w:rPr>
        <w:t xml:space="preserve"> Кодекса.</w:t>
      </w:r>
    </w:p>
    <w:bookmarkEnd w:id="184"/>
    <w:bookmarkStart w:name="z192" w:id="185"/>
    <w:p>
      <w:pPr>
        <w:spacing w:after="0"/>
        <w:ind w:left="0"/>
        <w:jc w:val="both"/>
      </w:pPr>
      <w:r>
        <w:rPr>
          <w:rFonts w:ascii="Times New Roman"/>
          <w:b w:val="false"/>
          <w:i w:val="false"/>
          <w:color w:val="000000"/>
          <w:sz w:val="28"/>
        </w:rPr>
        <w:t>
      При этом в отношении строительных объектов, принимаемых в эксплуатацию собственником самостоятельно:</w:t>
      </w:r>
    </w:p>
    <w:bookmarkEnd w:id="185"/>
    <w:bookmarkStart w:name="z193" w:id="186"/>
    <w:p>
      <w:pPr>
        <w:spacing w:after="0"/>
        <w:ind w:left="0"/>
        <w:jc w:val="both"/>
      </w:pPr>
      <w:r>
        <w:rPr>
          <w:rFonts w:ascii="Times New Roman"/>
          <w:b w:val="false"/>
          <w:i w:val="false"/>
          <w:color w:val="000000"/>
          <w:sz w:val="28"/>
        </w:rPr>
        <w:t>
      1) Государственная корпорация в течение одного дня с момента получения от заявителя утвержденного акта приемки строительного объекта в эксплуатацию собственником самостоятельно с приложением исполнительной геодезической съемки фактического положения инженерных сетей и (или) зданий (сооружений), зарегистрированной в АЦС ГГК в соответствии с пунктом 56 настоящих Правил, направляет их в местный исполнительный орган, осуществляющий функции в сфере архитектуры и градостроительства, по месту нахождения строительного объекта;</w:t>
      </w:r>
    </w:p>
    <w:bookmarkEnd w:id="186"/>
    <w:bookmarkStart w:name="z194" w:id="187"/>
    <w:p>
      <w:pPr>
        <w:spacing w:after="0"/>
        <w:ind w:left="0"/>
        <w:jc w:val="both"/>
      </w:pPr>
      <w:r>
        <w:rPr>
          <w:rFonts w:ascii="Times New Roman"/>
          <w:b w:val="false"/>
          <w:i w:val="false"/>
          <w:color w:val="000000"/>
          <w:sz w:val="28"/>
        </w:rPr>
        <w:t>
      2) местный исполнительный орган, осуществляющий функции в сфере архитектуры и градостроительства в течении одного рабочего дня проводит сверку на соблюдение собственником процедур, определенных правилами организации застройки и прохождения разрешительных процедур, и производит учет акта приемки в эксплуатацию в АЦС ГГК.</w:t>
      </w:r>
    </w:p>
    <w:bookmarkEnd w:id="187"/>
    <w:bookmarkStart w:name="z195" w:id="188"/>
    <w:p>
      <w:pPr>
        <w:spacing w:after="0"/>
        <w:ind w:left="0"/>
        <w:jc w:val="both"/>
      </w:pPr>
      <w:r>
        <w:rPr>
          <w:rFonts w:ascii="Times New Roman"/>
          <w:b w:val="false"/>
          <w:i w:val="false"/>
          <w:color w:val="000000"/>
          <w:sz w:val="28"/>
        </w:rPr>
        <w:t>
      При выявлении нарушений в течение одного рабочего дня с момента получения документов от Государственной корпорации письменно информируют об этом регистрирующий орган;</w:t>
      </w:r>
    </w:p>
    <w:bookmarkEnd w:id="188"/>
    <w:bookmarkStart w:name="z196" w:id="189"/>
    <w:p>
      <w:pPr>
        <w:spacing w:after="0"/>
        <w:ind w:left="0"/>
        <w:jc w:val="both"/>
      </w:pPr>
      <w:r>
        <w:rPr>
          <w:rFonts w:ascii="Times New Roman"/>
          <w:b w:val="false"/>
          <w:i w:val="false"/>
          <w:color w:val="000000"/>
          <w:sz w:val="28"/>
        </w:rPr>
        <w:t>
      3) в случае отсутствия нарушений в течение одного рабочего дня с момента получения документов от Государственной корпорации письменно информируют об этом регистрирующий орган.</w:t>
      </w:r>
    </w:p>
    <w:bookmarkEnd w:id="189"/>
    <w:bookmarkStart w:name="z197" w:id="190"/>
    <w:p>
      <w:pPr>
        <w:spacing w:after="0"/>
        <w:ind w:left="0"/>
        <w:jc w:val="both"/>
      </w:pPr>
      <w:r>
        <w:rPr>
          <w:rFonts w:ascii="Times New Roman"/>
          <w:b w:val="false"/>
          <w:i w:val="false"/>
          <w:color w:val="000000"/>
          <w:sz w:val="28"/>
        </w:rPr>
        <w:t>
      58. Присвоение УНОС осуществляется в автоматическом режиме посредством АЦС ГГК на этапе предоставления государственной услуги 1, государственной услуги 2, приемки строительных объектов в эксплуатацию.</w:t>
      </w:r>
    </w:p>
    <w:bookmarkEnd w:id="190"/>
    <w:bookmarkStart w:name="z198" w:id="191"/>
    <w:p>
      <w:pPr>
        <w:spacing w:after="0"/>
        <w:ind w:left="0"/>
        <w:jc w:val="left"/>
      </w:pPr>
      <w:r>
        <w:rPr>
          <w:rFonts w:ascii="Times New Roman"/>
          <w:b/>
          <w:i w:val="false"/>
          <w:color w:val="000000"/>
        </w:rPr>
        <w:t xml:space="preserve"> Параграф 5. Порядок и срок проектирования и застройки территории населенных пунктов и межселенных территорий</w:t>
      </w:r>
    </w:p>
    <w:bookmarkEnd w:id="191"/>
    <w:bookmarkStart w:name="z199" w:id="192"/>
    <w:p>
      <w:pPr>
        <w:spacing w:after="0"/>
        <w:ind w:left="0"/>
        <w:jc w:val="both"/>
      </w:pPr>
      <w:r>
        <w:rPr>
          <w:rFonts w:ascii="Times New Roman"/>
          <w:b w:val="false"/>
          <w:i w:val="false"/>
          <w:color w:val="000000"/>
          <w:sz w:val="28"/>
        </w:rPr>
        <w:t>
      59. Самовольное строительство строительных объектов различного назначения на территории населенных пунктов не допускается.</w:t>
      </w:r>
    </w:p>
    <w:bookmarkEnd w:id="192"/>
    <w:bookmarkStart w:name="z200" w:id="193"/>
    <w:p>
      <w:pPr>
        <w:spacing w:after="0"/>
        <w:ind w:left="0"/>
        <w:jc w:val="both"/>
      </w:pPr>
      <w:r>
        <w:rPr>
          <w:rFonts w:ascii="Times New Roman"/>
          <w:b w:val="false"/>
          <w:i w:val="false"/>
          <w:color w:val="000000"/>
          <w:sz w:val="28"/>
        </w:rPr>
        <w:t>
      60. Развитие и застройка территорий населенных пунктов и межселенных территории осуществляются на основании утвержденных в установленном порядке генеральных планов населенных пунктов или схем развития и застройки населенных пунктов (упрощенного генерального плана).</w:t>
      </w:r>
    </w:p>
    <w:bookmarkEnd w:id="193"/>
    <w:bookmarkStart w:name="z201" w:id="194"/>
    <w:p>
      <w:pPr>
        <w:spacing w:after="0"/>
        <w:ind w:left="0"/>
        <w:jc w:val="both"/>
      </w:pPr>
      <w:r>
        <w:rPr>
          <w:rFonts w:ascii="Times New Roman"/>
          <w:b w:val="false"/>
          <w:i w:val="false"/>
          <w:color w:val="000000"/>
          <w:sz w:val="28"/>
        </w:rPr>
        <w:t>
      61. Градостроительные требования к использованию земельных участков при их предоставлении для целей строительства устанавливаются на основании утвержденных генерального плана, проектов детальной планировки, зонирование территории, а также настоящих Правил.</w:t>
      </w:r>
    </w:p>
    <w:bookmarkEnd w:id="194"/>
    <w:bookmarkStart w:name="z202" w:id="195"/>
    <w:p>
      <w:pPr>
        <w:spacing w:after="0"/>
        <w:ind w:left="0"/>
        <w:jc w:val="both"/>
      </w:pPr>
      <w:r>
        <w:rPr>
          <w:rFonts w:ascii="Times New Roman"/>
          <w:b w:val="false"/>
          <w:i w:val="false"/>
          <w:color w:val="000000"/>
          <w:sz w:val="28"/>
        </w:rPr>
        <w:t>
      62. Застройка и использование земельных участков осуществляется в строгом соответствии с целевым назначением, отражаемом в правоустанавливающих и (или) идентификационных документах на земельные участки.</w:t>
      </w:r>
    </w:p>
    <w:bookmarkEnd w:id="195"/>
    <w:bookmarkStart w:name="z203" w:id="196"/>
    <w:p>
      <w:pPr>
        <w:spacing w:after="0"/>
        <w:ind w:left="0"/>
        <w:jc w:val="both"/>
      </w:pPr>
      <w:r>
        <w:rPr>
          <w:rFonts w:ascii="Times New Roman"/>
          <w:b w:val="false"/>
          <w:i w:val="false"/>
          <w:color w:val="000000"/>
          <w:sz w:val="28"/>
        </w:rPr>
        <w:t>
      63. Установление границ пригородных зон осуществляется на основе утвержденной градостроительной документации.</w:t>
      </w:r>
    </w:p>
    <w:bookmarkEnd w:id="196"/>
    <w:bookmarkStart w:name="z204" w:id="197"/>
    <w:p>
      <w:pPr>
        <w:spacing w:after="0"/>
        <w:ind w:left="0"/>
        <w:jc w:val="both"/>
      </w:pPr>
      <w:r>
        <w:rPr>
          <w:rFonts w:ascii="Times New Roman"/>
          <w:b w:val="false"/>
          <w:i w:val="false"/>
          <w:color w:val="000000"/>
          <w:sz w:val="28"/>
        </w:rPr>
        <w:t>
      64. При проектировании населенных пунктов, формировании жилых районов, благоустройстве вновь осваиваемых и реконструируемых территорий и населенных пунктов обеспечивается доступ маломобильных групп населения к жилым, общественным и производственным зданиям, сооружениям и помещениям.</w:t>
      </w:r>
    </w:p>
    <w:bookmarkEnd w:id="197"/>
    <w:bookmarkStart w:name="z205" w:id="198"/>
    <w:p>
      <w:pPr>
        <w:spacing w:after="0"/>
        <w:ind w:left="0"/>
        <w:jc w:val="both"/>
      </w:pPr>
      <w:r>
        <w:rPr>
          <w:rFonts w:ascii="Times New Roman"/>
          <w:b w:val="false"/>
          <w:i w:val="false"/>
          <w:color w:val="000000"/>
          <w:sz w:val="28"/>
        </w:rPr>
        <w:t>
      При проектировании автомобильных стоянок, размещаемых на территории жилых и общественных зданий, предусматриваются места для личных автотранспортных средств маломобильных групп населения.</w:t>
      </w:r>
    </w:p>
    <w:bookmarkEnd w:id="198"/>
    <w:bookmarkStart w:name="z206" w:id="199"/>
    <w:p>
      <w:pPr>
        <w:spacing w:after="0"/>
        <w:ind w:left="0"/>
        <w:jc w:val="both"/>
      </w:pPr>
      <w:r>
        <w:rPr>
          <w:rFonts w:ascii="Times New Roman"/>
          <w:b w:val="false"/>
          <w:i w:val="false"/>
          <w:color w:val="000000"/>
          <w:sz w:val="28"/>
        </w:rPr>
        <w:t>
      Застройка многоквартирными жилыми зданиями (домами) жилых зон без учета размещения строительных объектов социальной инфраструктуры (объектов образования и здравоохранения) не допускается.</w:t>
      </w:r>
    </w:p>
    <w:bookmarkEnd w:id="199"/>
    <w:bookmarkStart w:name="z207" w:id="200"/>
    <w:p>
      <w:pPr>
        <w:spacing w:after="0"/>
        <w:ind w:left="0"/>
        <w:jc w:val="both"/>
      </w:pPr>
      <w:r>
        <w:rPr>
          <w:rFonts w:ascii="Times New Roman"/>
          <w:b w:val="false"/>
          <w:i w:val="false"/>
          <w:color w:val="000000"/>
          <w:sz w:val="28"/>
        </w:rPr>
        <w:t xml:space="preserve">
      65. Проектирование и строительство должны осуществляться по проектной документации, в которой предусматриваются мероприятия по обеспечению сейсмической безопасности, а также условия экстренной эвакуации людей при землетрясении согласно </w:t>
      </w:r>
      <w:r>
        <w:rPr>
          <w:rFonts w:ascii="Times New Roman"/>
          <w:b w:val="false"/>
          <w:i w:val="false"/>
          <w:color w:val="000000"/>
          <w:sz w:val="28"/>
        </w:rPr>
        <w:t>пункту 1</w:t>
      </w:r>
      <w:r>
        <w:rPr>
          <w:rFonts w:ascii="Times New Roman"/>
          <w:b w:val="false"/>
          <w:i w:val="false"/>
          <w:color w:val="000000"/>
          <w:sz w:val="28"/>
        </w:rPr>
        <w:t xml:space="preserve"> статьей 34 Кодекса.</w:t>
      </w:r>
    </w:p>
    <w:bookmarkEnd w:id="200"/>
    <w:bookmarkStart w:name="z208" w:id="201"/>
    <w:p>
      <w:pPr>
        <w:spacing w:after="0"/>
        <w:ind w:left="0"/>
        <w:jc w:val="both"/>
      </w:pPr>
      <w:r>
        <w:rPr>
          <w:rFonts w:ascii="Times New Roman"/>
          <w:b w:val="false"/>
          <w:i w:val="false"/>
          <w:color w:val="000000"/>
          <w:sz w:val="28"/>
        </w:rPr>
        <w:t>
      Проектирование и строительство в зонах (районах) повышенной сейсмической опасности осуществляется с учетом требований государственных нормативных документов в сфере архитектурной, градостроительной и строительной деятельности, регулирующих указанные вопросы, а также, учитываются карты сейсмического микрозонирования карты селевой, оползневой и лавинной опасностей и рисков.</w:t>
      </w:r>
    </w:p>
    <w:bookmarkEnd w:id="201"/>
    <w:bookmarkStart w:name="z209" w:id="202"/>
    <w:p>
      <w:pPr>
        <w:spacing w:after="0"/>
        <w:ind w:left="0"/>
        <w:jc w:val="both"/>
      </w:pPr>
      <w:r>
        <w:rPr>
          <w:rFonts w:ascii="Times New Roman"/>
          <w:b w:val="false"/>
          <w:i w:val="false"/>
          <w:color w:val="000000"/>
          <w:sz w:val="28"/>
        </w:rPr>
        <w:t xml:space="preserve">
      66. Для обеспечения безопасности полетов воздушных судов, соблюдения требований безопасности полетов с учетом возможных негативных воздействий оборудования аэродрома и полетов воздушных судов на здоровье людей и деятельность физических и юридических лиц строительство на приаэродромной территории осуществляется с учетом требований, предусмотренных Правилами выдачи разрешений на осуществление деятельности, которая может представлять угрозу безопасности полетов воздушных судов,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мая 2011 года № 504.</w:t>
      </w:r>
    </w:p>
    <w:bookmarkEnd w:id="202"/>
    <w:bookmarkStart w:name="z210" w:id="203"/>
    <w:p>
      <w:pPr>
        <w:spacing w:after="0"/>
        <w:ind w:left="0"/>
        <w:jc w:val="both"/>
      </w:pPr>
      <w:r>
        <w:rPr>
          <w:rFonts w:ascii="Times New Roman"/>
          <w:b w:val="false"/>
          <w:i w:val="false"/>
          <w:color w:val="000000"/>
          <w:sz w:val="28"/>
        </w:rPr>
        <w:t>
      67. При проектировании жилых и общественных зданий подземное пространство для размещения автопаркингов, гаражей и сооружений инженерного оборудования используется с учетом инженерно-геологических условий площадки строительства в соответствии с государственными нормативными документами в области архитектуры, градостроительства и строительства, экологическими, санитарными и противопожарными требованиями.</w:t>
      </w:r>
    </w:p>
    <w:bookmarkEnd w:id="203"/>
    <w:bookmarkStart w:name="z211" w:id="204"/>
    <w:p>
      <w:pPr>
        <w:spacing w:after="0"/>
        <w:ind w:left="0"/>
        <w:jc w:val="both"/>
      </w:pPr>
      <w:r>
        <w:rPr>
          <w:rFonts w:ascii="Times New Roman"/>
          <w:b w:val="false"/>
          <w:i w:val="false"/>
          <w:color w:val="000000"/>
          <w:sz w:val="28"/>
        </w:rPr>
        <w:t>
      68. Проектирование и строительство кабельных сетей, систем коллективного и индивидуального приема телерадиоканалов в жилых и общественных зданиях, в том числе национального спутникового или цифрового эфирного телерадиовещания осуществляется в соответствии с требованиями государственных нормативных документов в области архитектуры, градостроительства и строительства.</w:t>
      </w:r>
    </w:p>
    <w:bookmarkEnd w:id="204"/>
    <w:bookmarkStart w:name="z212" w:id="205"/>
    <w:p>
      <w:pPr>
        <w:spacing w:after="0"/>
        <w:ind w:left="0"/>
        <w:jc w:val="both"/>
      </w:pPr>
      <w:r>
        <w:rPr>
          <w:rFonts w:ascii="Times New Roman"/>
          <w:b w:val="false"/>
          <w:i w:val="false"/>
          <w:color w:val="000000"/>
          <w:sz w:val="28"/>
        </w:rPr>
        <w:t xml:space="preserve">
      69. Размещение временных строений и сооружений (торговые палатки (павильоны), киоски, объекты наружной (визуальной) рекламы и другие объекты сервиса) осуществляется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Земельного кодекса.</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5" w:id="206"/>
    <w:p>
      <w:pPr>
        <w:spacing w:after="0"/>
        <w:ind w:left="0"/>
        <w:jc w:val="left"/>
      </w:pPr>
      <w:r>
        <w:rPr>
          <w:rFonts w:ascii="Times New Roman"/>
          <w:b/>
          <w:i w:val="false"/>
          <w:color w:val="000000"/>
        </w:rPr>
        <w:t xml:space="preserve"> Опросный лист для технических условий на подключение к источникам инженерного и коммунального обеспечения</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строительного объекта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по нормам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Правоустанавливающие документы на объект (реконструкция)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здания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квартир (номеров, кабинетов)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дополнительно при строительстве по очередям при реконструкции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мощность, кВт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нагрузки (фаза)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Однофазная, трехфазная, постоянная, временная, сезонная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 надежности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категория___ кВт (кВА), II категория ___ кВт (кВА), III категория ___ 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нагрузка после ввода в эксплуатацию по годам (нарастающим итогом с учетом существующей нагрузки)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20__г.____ кВт, 20__г.____кВт, 20__г.____ 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указанной макс. нагрузки относятся к электроприемникам: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 ___ кВт (кВА), II кат.___кВт (кВА), III кат.___кВт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Предполагается установить электрокотлы, электрокалориферы, электроплитки, электропечи, электроводонагреватели (нужное подчеркнуть)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кол-ве ___шт., единичной мощности</w:t>
            </w:r>
          </w:p>
          <w:p>
            <w:pPr>
              <w:spacing w:after="20"/>
              <w:ind w:left="20"/>
              <w:jc w:val="both"/>
            </w:pPr>
            <w:r>
              <w:rPr>
                <w:rFonts w:ascii="Times New Roman"/>
                <w:b w:val="false"/>
                <w:i w:val="false"/>
                <w:color w:val="000000"/>
                <w:sz w:val="20"/>
              </w:rPr>
              <w:t>
_____кВт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 максимальная нагрузка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Разрешенная по договору мощность трансформаторов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ТП № _________________ кВА</w:t>
            </w:r>
          </w:p>
          <w:p>
            <w:pPr>
              <w:spacing w:after="20"/>
              <w:ind w:left="20"/>
              <w:jc w:val="both"/>
            </w:pPr>
            <w:r>
              <w:rPr>
                <w:rFonts w:ascii="Times New Roman"/>
                <w:b w:val="false"/>
                <w:i w:val="false"/>
                <w:color w:val="000000"/>
                <w:sz w:val="20"/>
              </w:rPr>
              <w:t>в ТП № _________________ кВА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 в воде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/час</w:t>
            </w:r>
          </w:p>
          <w:p>
            <w:pPr>
              <w:spacing w:after="20"/>
              <w:ind w:left="20"/>
              <w:jc w:val="both"/>
            </w:pPr>
            <w:r>
              <w:rPr>
                <w:rFonts w:ascii="Times New Roman"/>
                <w:b w:val="false"/>
                <w:i w:val="false"/>
                <w:color w:val="000000"/>
                <w:sz w:val="20"/>
              </w:rPr>
              <w:t>питьевой воды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хозпитьевые нужды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Потребные расходы пожаротушения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сточных вод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фекальных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Производственно-загрязненных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Условно-чистых сбрасываемых на городскую канализацию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 макс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состав и характеристики промышленных стоков (рH, взвешенных веществ, БГ концентрация кислот, щелочей, взрывчатых, воспламеняющих радиоактивных веществ и др.)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тепловая нагрузка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нужды(пар)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Разделить нагрузку по жилью и по встроенным помещениям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Энергосберегающее мероприятие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Ливневая канализация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Пожелание заказчика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ОТА и услуг в разбивке физ.лиц и юр.лиц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емкость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телефонная канализация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Пожелания заказчика (тип оборудования, тип кабеля и др.)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приготовление пищи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Кондиционирование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 при газификации</w:t>
            </w:r>
          </w:p>
          <w:p>
            <w:pPr>
              <w:spacing w:after="20"/>
              <w:ind w:left="20"/>
              <w:jc w:val="both"/>
            </w:pPr>
            <w:r>
              <w:rPr>
                <w:rFonts w:ascii="Times New Roman"/>
                <w:b w:val="false"/>
                <w:i w:val="false"/>
                <w:color w:val="000000"/>
                <w:sz w:val="20"/>
              </w:rPr>
              <w:t>многоэтажных домов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/час</w:t>
            </w:r>
          </w:p>
        </w:tc>
      </w:tr>
    </w:tbl>
    <w:p>
      <w:pPr>
        <w:spacing w:after="0"/>
        <w:ind w:left="0"/>
        <w:jc w:val="both"/>
      </w:pPr>
      <w:bookmarkStart w:name="z217" w:id="207"/>
      <w:r>
        <w:rPr>
          <w:rFonts w:ascii="Times New Roman"/>
          <w:b w:val="false"/>
          <w:i w:val="false"/>
          <w:color w:val="000000"/>
          <w:sz w:val="28"/>
        </w:rPr>
        <w:t>
      Примечание *</w:t>
      </w:r>
    </w:p>
    <w:bookmarkEnd w:id="207"/>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В случае подачи опросного листа субпотребителем, в примечании указывается</w:t>
      </w:r>
    </w:p>
    <w:p>
      <w:pPr>
        <w:spacing w:after="0"/>
        <w:ind w:left="0"/>
        <w:jc w:val="both"/>
      </w:pPr>
      <w:r>
        <w:rPr>
          <w:rFonts w:ascii="Times New Roman"/>
          <w:b w:val="false"/>
          <w:i w:val="false"/>
          <w:color w:val="000000"/>
          <w:sz w:val="28"/>
        </w:rPr>
        <w:t>согласие потребителя на подключение к его сетям субпотребителя. При этом в</w:t>
      </w:r>
    </w:p>
    <w:p>
      <w:pPr>
        <w:spacing w:after="0"/>
        <w:ind w:left="0"/>
        <w:jc w:val="both"/>
      </w:pPr>
      <w:r>
        <w:rPr>
          <w:rFonts w:ascii="Times New Roman"/>
          <w:b w:val="false"/>
          <w:i w:val="false"/>
          <w:color w:val="000000"/>
          <w:sz w:val="28"/>
        </w:rPr>
        <w:t>согласии потребителя указываются его данные (физические лица – скрепляют</w:t>
      </w:r>
    </w:p>
    <w:p>
      <w:pPr>
        <w:spacing w:after="0"/>
        <w:ind w:left="0"/>
        <w:jc w:val="both"/>
      </w:pPr>
      <w:r>
        <w:rPr>
          <w:rFonts w:ascii="Times New Roman"/>
          <w:b w:val="false"/>
          <w:i w:val="false"/>
          <w:color w:val="000000"/>
          <w:sz w:val="28"/>
        </w:rPr>
        <w:t>подписью, юридические лица – подписью и печатью (при его наличии)).</w:t>
      </w:r>
    </w:p>
    <w:p>
      <w:pPr>
        <w:spacing w:after="0"/>
        <w:ind w:left="0"/>
        <w:jc w:val="both"/>
      </w:pPr>
      <w:r>
        <w:rPr>
          <w:rFonts w:ascii="Times New Roman"/>
          <w:b w:val="false"/>
          <w:i w:val="false"/>
          <w:color w:val="000000"/>
          <w:sz w:val="28"/>
        </w:rPr>
        <w:t>Заказчик:</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 ________________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221" w:id="208"/>
    <w:p>
      <w:pPr>
        <w:spacing w:after="0"/>
        <w:ind w:left="0"/>
        <w:jc w:val="left"/>
      </w:pPr>
      <w:r>
        <w:rPr>
          <w:rFonts w:ascii="Times New Roman"/>
          <w:b/>
          <w:i w:val="false"/>
          <w:color w:val="000000"/>
        </w:rPr>
        <w:t xml:space="preserve"> Заявление о предоставлении исходных материалов на новое строительство/</w:t>
      </w:r>
      <w:r>
        <w:br/>
      </w:r>
      <w:r>
        <w:rPr>
          <w:rFonts w:ascii="Times New Roman"/>
          <w:b/>
          <w:i w:val="false"/>
          <w:color w:val="000000"/>
        </w:rPr>
        <w:t>архитектурно-планировочного задания и технических условий / исходных материалов</w:t>
      </w:r>
      <w:r>
        <w:br/>
      </w:r>
      <w:r>
        <w:rPr>
          <w:rFonts w:ascii="Times New Roman"/>
          <w:b/>
          <w:i w:val="false"/>
          <w:color w:val="000000"/>
        </w:rPr>
        <w:t>для реконструкции (перепланировки, переоборудования, перепрофилирования)</w:t>
      </w:r>
      <w:r>
        <w:br/>
      </w:r>
      <w:r>
        <w:rPr>
          <w:rFonts w:ascii="Times New Roman"/>
          <w:b/>
          <w:i w:val="false"/>
          <w:color w:val="000000"/>
        </w:rPr>
        <w:t>строительных объектов (отдельных частей) и сооружений, связанных с изменением</w:t>
      </w:r>
      <w:r>
        <w:br/>
      </w:r>
      <w:r>
        <w:rPr>
          <w:rFonts w:ascii="Times New Roman"/>
          <w:b/>
          <w:i w:val="false"/>
          <w:color w:val="000000"/>
        </w:rPr>
        <w:t>несущих и ограждающих (наружных) конструкций, инженерных систем и оборудования</w:t>
      </w:r>
    </w:p>
    <w:bookmarkEnd w:id="208"/>
    <w:p>
      <w:pPr>
        <w:spacing w:after="0"/>
        <w:ind w:left="0"/>
        <w:jc w:val="both"/>
      </w:pPr>
      <w:bookmarkStart w:name="z222" w:id="209"/>
      <w:r>
        <w:rPr>
          <w:rFonts w:ascii="Times New Roman"/>
          <w:b w:val="false"/>
          <w:i w:val="false"/>
          <w:color w:val="000000"/>
          <w:sz w:val="28"/>
        </w:rPr>
        <w:t>
      Наименование заявителя:</w:t>
      </w:r>
    </w:p>
    <w:bookmarkEnd w:id="20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или 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Адрес:______________________________________________________________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w:t>
      </w:r>
    </w:p>
    <w:p>
      <w:pPr>
        <w:spacing w:after="0"/>
        <w:ind w:left="0"/>
        <w:jc w:val="both"/>
      </w:pPr>
      <w:r>
        <w:rPr>
          <w:rFonts w:ascii="Times New Roman"/>
          <w:b w:val="false"/>
          <w:i w:val="false"/>
          <w:color w:val="000000"/>
          <w:sz w:val="28"/>
        </w:rPr>
        <w:t>Заказчик: ___________________________________________________________</w:t>
      </w:r>
    </w:p>
    <w:p>
      <w:pPr>
        <w:spacing w:after="0"/>
        <w:ind w:left="0"/>
        <w:jc w:val="both"/>
      </w:pPr>
      <w:r>
        <w:rPr>
          <w:rFonts w:ascii="Times New Roman"/>
          <w:b w:val="false"/>
          <w:i w:val="false"/>
          <w:color w:val="000000"/>
          <w:sz w:val="28"/>
        </w:rPr>
        <w:t>Наименование проектируемого строительного объекта: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проектируемого строительного объекта: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Прошу Вас выдать</w:t>
      </w:r>
    </w:p>
    <w:p>
      <w:pPr>
        <w:spacing w:after="0"/>
        <w:ind w:left="0"/>
        <w:jc w:val="both"/>
      </w:pPr>
      <w:r>
        <w:rPr>
          <w:rFonts w:ascii="Times New Roman"/>
          <w:b w:val="false"/>
          <w:i w:val="false"/>
          <w:color w:val="000000"/>
          <w:sz w:val="28"/>
        </w:rPr>
        <w:t>Пакет 1. Исходные материалы на новое строительство (архитектурно-планировочное</w:t>
      </w:r>
    </w:p>
    <w:p>
      <w:pPr>
        <w:spacing w:after="0"/>
        <w:ind w:left="0"/>
        <w:jc w:val="both"/>
      </w:pPr>
      <w:r>
        <w:rPr>
          <w:rFonts w:ascii="Times New Roman"/>
          <w:b w:val="false"/>
          <w:i w:val="false"/>
          <w:color w:val="000000"/>
          <w:sz w:val="28"/>
        </w:rPr>
        <w:t>задание (далее – АПЗ), вертикальные планировочные отметки, выкопировку</w:t>
      </w:r>
    </w:p>
    <w:p>
      <w:pPr>
        <w:spacing w:after="0"/>
        <w:ind w:left="0"/>
        <w:jc w:val="both"/>
      </w:pPr>
      <w:r>
        <w:rPr>
          <w:rFonts w:ascii="Times New Roman"/>
          <w:b w:val="false"/>
          <w:i w:val="false"/>
          <w:color w:val="000000"/>
          <w:sz w:val="28"/>
        </w:rPr>
        <w:t>из проекта детальной планировки, типовые поперечные профили дорог и улиц,</w:t>
      </w:r>
    </w:p>
    <w:p>
      <w:pPr>
        <w:spacing w:after="0"/>
        <w:ind w:left="0"/>
        <w:jc w:val="both"/>
      </w:pPr>
      <w:r>
        <w:rPr>
          <w:rFonts w:ascii="Times New Roman"/>
          <w:b w:val="false"/>
          <w:i w:val="false"/>
          <w:color w:val="000000"/>
          <w:sz w:val="28"/>
        </w:rPr>
        <w:t>технические условия (далее – ТУ), схемы трасс наружных инженерных сетей);</w:t>
      </w:r>
    </w:p>
    <w:p>
      <w:pPr>
        <w:spacing w:after="0"/>
        <w:ind w:left="0"/>
        <w:jc w:val="both"/>
      </w:pPr>
      <w:r>
        <w:rPr>
          <w:rFonts w:ascii="Times New Roman"/>
          <w:b w:val="false"/>
          <w:i w:val="false"/>
          <w:color w:val="000000"/>
          <w:sz w:val="28"/>
        </w:rPr>
        <w:t>Пакет 2. АПЗ и ТУ;</w:t>
      </w:r>
    </w:p>
    <w:p>
      <w:pPr>
        <w:spacing w:after="0"/>
        <w:ind w:left="0"/>
        <w:jc w:val="both"/>
      </w:pPr>
      <w:r>
        <w:rPr>
          <w:rFonts w:ascii="Times New Roman"/>
          <w:b w:val="false"/>
          <w:i w:val="false"/>
          <w:color w:val="000000"/>
          <w:sz w:val="28"/>
        </w:rPr>
        <w:t>Пакет 3. Исходные материалы на реконструкцию (перепланировку,</w:t>
      </w:r>
    </w:p>
    <w:p>
      <w:pPr>
        <w:spacing w:after="0"/>
        <w:ind w:left="0"/>
        <w:jc w:val="both"/>
      </w:pPr>
      <w:r>
        <w:rPr>
          <w:rFonts w:ascii="Times New Roman"/>
          <w:b w:val="false"/>
          <w:i w:val="false"/>
          <w:color w:val="000000"/>
          <w:sz w:val="28"/>
        </w:rPr>
        <w:t>переоборудования, перепрофилирования) строительных объектов (отдельных частей)</w:t>
      </w:r>
    </w:p>
    <w:p>
      <w:pPr>
        <w:spacing w:after="0"/>
        <w:ind w:left="0"/>
        <w:jc w:val="both"/>
      </w:pPr>
      <w:r>
        <w:rPr>
          <w:rFonts w:ascii="Times New Roman"/>
          <w:b w:val="false"/>
          <w:i w:val="false"/>
          <w:color w:val="000000"/>
          <w:sz w:val="28"/>
        </w:rPr>
        <w:t>и сооружений (решение МИО на реконструкцию (перепланировку, переоборудование,</w:t>
      </w:r>
    </w:p>
    <w:p>
      <w:pPr>
        <w:spacing w:after="0"/>
        <w:ind w:left="0"/>
        <w:jc w:val="both"/>
      </w:pPr>
      <w:r>
        <w:rPr>
          <w:rFonts w:ascii="Times New Roman"/>
          <w:b w:val="false"/>
          <w:i w:val="false"/>
          <w:color w:val="000000"/>
          <w:sz w:val="28"/>
        </w:rPr>
        <w:t>перепрофилирования) строительных объектов (отдельных частей), связанных</w:t>
      </w:r>
    </w:p>
    <w:p>
      <w:pPr>
        <w:spacing w:after="0"/>
        <w:ind w:left="0"/>
        <w:jc w:val="both"/>
      </w:pPr>
      <w:r>
        <w:rPr>
          <w:rFonts w:ascii="Times New Roman"/>
          <w:b w:val="false"/>
          <w:i w:val="false"/>
          <w:color w:val="000000"/>
          <w:sz w:val="28"/>
        </w:rPr>
        <w:t>с изменением несущих и ограждающих (наружных) конструкций, инженерных систем</w:t>
      </w:r>
    </w:p>
    <w:p>
      <w:pPr>
        <w:spacing w:after="0"/>
        <w:ind w:left="0"/>
        <w:jc w:val="both"/>
      </w:pPr>
      <w:r>
        <w:rPr>
          <w:rFonts w:ascii="Times New Roman"/>
          <w:b w:val="false"/>
          <w:i w:val="false"/>
          <w:color w:val="000000"/>
          <w:sz w:val="28"/>
        </w:rPr>
        <w:t>и оборудования, АПЗ, ТУ, схемы трасс наружных инженерных сетей).</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Сведения о земельных участках:</w:t>
      </w:r>
    </w:p>
    <w:p>
      <w:pPr>
        <w:spacing w:after="0"/>
        <w:ind w:left="0"/>
        <w:jc w:val="both"/>
      </w:pPr>
      <w:r>
        <w:rPr>
          <w:rFonts w:ascii="Times New Roman"/>
          <w:b w:val="false"/>
          <w:i w:val="false"/>
          <w:color w:val="000000"/>
          <w:sz w:val="28"/>
        </w:rPr>
        <w:t>Кадастровый номер/ Регистрационный номер постановления: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Сведения о строительном объекте:</w:t>
      </w:r>
    </w:p>
    <w:p>
      <w:pPr>
        <w:spacing w:after="0"/>
        <w:ind w:left="0"/>
        <w:jc w:val="both"/>
      </w:pPr>
      <w:r>
        <w:rPr>
          <w:rFonts w:ascii="Times New Roman"/>
          <w:b w:val="false"/>
          <w:i w:val="false"/>
          <w:color w:val="000000"/>
          <w:sz w:val="28"/>
        </w:rPr>
        <w:t>УНОС: ___________________</w:t>
      </w:r>
    </w:p>
    <w:p>
      <w:pPr>
        <w:spacing w:after="0"/>
        <w:ind w:left="0"/>
        <w:jc w:val="both"/>
      </w:pPr>
      <w:r>
        <w:rPr>
          <w:rFonts w:ascii="Times New Roman"/>
          <w:b w:val="false"/>
          <w:i w:val="false"/>
          <w:color w:val="000000"/>
          <w:sz w:val="28"/>
        </w:rPr>
        <w:t>Согласен на использование сведений, содержащихся в цифровых системах.</w:t>
      </w:r>
    </w:p>
    <w:p>
      <w:pPr>
        <w:spacing w:after="0"/>
        <w:ind w:left="0"/>
        <w:jc w:val="both"/>
      </w:pPr>
      <w:r>
        <w:rPr>
          <w:rFonts w:ascii="Times New Roman"/>
          <w:b w:val="false"/>
          <w:i w:val="false"/>
          <w:color w:val="000000"/>
          <w:sz w:val="28"/>
        </w:rPr>
        <w:t>Дата: "_____" ________ 20__ год</w:t>
      </w:r>
    </w:p>
    <w:p>
      <w:pPr>
        <w:spacing w:after="0"/>
        <w:ind w:left="0"/>
        <w:jc w:val="both"/>
      </w:pPr>
      <w:r>
        <w:rPr>
          <w:rFonts w:ascii="Times New Roman"/>
          <w:b w:val="false"/>
          <w:i w:val="false"/>
          <w:color w:val="000000"/>
          <w:sz w:val="28"/>
        </w:rPr>
        <w:t>Подпись________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"Предоставление исходных материалов при разработке проектов строительства и реконструкции (перепланировки, переоборудования, перепрофилирования)" (далее – Перечень)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столицы, областей, городов республиканского значения,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Предоставление исходных материалов на новое строительство;</w:t>
            </w:r>
          </w:p>
          <w:p>
            <w:pPr>
              <w:spacing w:after="20"/>
              <w:ind w:left="20"/>
              <w:jc w:val="both"/>
            </w:pPr>
            <w:r>
              <w:rPr>
                <w:rFonts w:ascii="Times New Roman"/>
                <w:b w:val="false"/>
                <w:i w:val="false"/>
                <w:color w:val="000000"/>
                <w:sz w:val="20"/>
              </w:rPr>
              <w:t>
2. Предоставление архитектурно-планировочного задания и технических условий на подключение к источникам инженерного и коммунального обеспечения;</w:t>
            </w:r>
          </w:p>
          <w:p>
            <w:pPr>
              <w:spacing w:after="20"/>
              <w:ind w:left="20"/>
              <w:jc w:val="both"/>
            </w:pPr>
            <w:r>
              <w:rPr>
                <w:rFonts w:ascii="Times New Roman"/>
                <w:b w:val="false"/>
                <w:i w:val="false"/>
                <w:color w:val="000000"/>
                <w:sz w:val="20"/>
              </w:rPr>
              <w:t>
3. Предоставление исходных материалов для реконструкции (перепланировки, переоборудования, перепрофилирования) строительных объектов (отдельных частей) и сооружений, связанных с изменением несущих и ограждающих (наружных) конструкций, инженерных систем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 портал или АЦС ГГК.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исходных материалов на новое строительство:</w:t>
            </w:r>
          </w:p>
          <w:p>
            <w:pPr>
              <w:spacing w:after="20"/>
              <w:ind w:left="20"/>
              <w:jc w:val="both"/>
            </w:pPr>
            <w:r>
              <w:rPr>
                <w:rFonts w:ascii="Times New Roman"/>
                <w:b w:val="false"/>
                <w:i w:val="false"/>
                <w:color w:val="000000"/>
                <w:sz w:val="20"/>
              </w:rPr>
              <w:t>
по проектам строительства технически не относящихся к сложным объектам – 15 (пятнадцать) рабочих дней;</w:t>
            </w:r>
          </w:p>
          <w:p>
            <w:pPr>
              <w:spacing w:after="20"/>
              <w:ind w:left="20"/>
              <w:jc w:val="both"/>
            </w:pPr>
            <w:r>
              <w:rPr>
                <w:rFonts w:ascii="Times New Roman"/>
                <w:b w:val="false"/>
                <w:i w:val="false"/>
                <w:color w:val="000000"/>
                <w:sz w:val="20"/>
              </w:rPr>
              <w:t>
по проектам строительства технически сложных объектов – 17 (семнадцать) рабочих дней;</w:t>
            </w:r>
          </w:p>
          <w:p>
            <w:pPr>
              <w:spacing w:after="20"/>
              <w:ind w:left="20"/>
              <w:jc w:val="both"/>
            </w:pPr>
            <w:r>
              <w:rPr>
                <w:rFonts w:ascii="Times New Roman"/>
                <w:b w:val="false"/>
                <w:i w:val="false"/>
                <w:color w:val="000000"/>
                <w:sz w:val="20"/>
              </w:rPr>
              <w:t>
2) для получения архитектурно-планировочного задания (далее – АПЗ) и технических условий на подключение к источникам инженерного обеспечения и коммунальных услуг (далее – технические условия):</w:t>
            </w:r>
          </w:p>
          <w:p>
            <w:pPr>
              <w:spacing w:after="20"/>
              <w:ind w:left="20"/>
              <w:jc w:val="both"/>
            </w:pPr>
            <w:r>
              <w:rPr>
                <w:rFonts w:ascii="Times New Roman"/>
                <w:b w:val="false"/>
                <w:i w:val="false"/>
                <w:color w:val="000000"/>
                <w:sz w:val="20"/>
              </w:rPr>
              <w:t>
по проектам строительства технически не относящихся к сложным объектам – 9 (девять) рабочих дней;</w:t>
            </w:r>
          </w:p>
          <w:p>
            <w:pPr>
              <w:spacing w:after="20"/>
              <w:ind w:left="20"/>
              <w:jc w:val="both"/>
            </w:pPr>
            <w:r>
              <w:rPr>
                <w:rFonts w:ascii="Times New Roman"/>
                <w:b w:val="false"/>
                <w:i w:val="false"/>
                <w:color w:val="000000"/>
                <w:sz w:val="20"/>
              </w:rPr>
              <w:t>
по проектам строительства технически сложных объектов – 15 (пятнадцать) рабочих дней;</w:t>
            </w:r>
          </w:p>
          <w:p>
            <w:pPr>
              <w:spacing w:after="20"/>
              <w:ind w:left="20"/>
              <w:jc w:val="both"/>
            </w:pPr>
            <w:r>
              <w:rPr>
                <w:rFonts w:ascii="Times New Roman"/>
                <w:b w:val="false"/>
                <w:i w:val="false"/>
                <w:color w:val="000000"/>
                <w:sz w:val="20"/>
              </w:rPr>
              <w:t>
3) для получения исходных материалов для реконструкции (перепланировки, переоборудования, перепрофилирования) строительных объектов (отдельных частей) и сооружений, связанных с изменением несущих и ограждающих (наружных) конструкций, инженерных систем и оборудования – 15 (пятнадцать) рабочих дней со дня подачи заявления.</w:t>
            </w:r>
          </w:p>
          <w:p>
            <w:pPr>
              <w:spacing w:after="20"/>
              <w:ind w:left="20"/>
              <w:jc w:val="both"/>
            </w:pPr>
            <w:r>
              <w:rPr>
                <w:rFonts w:ascii="Times New Roman"/>
                <w:b w:val="false"/>
                <w:i w:val="false"/>
                <w:color w:val="000000"/>
                <w:sz w:val="20"/>
              </w:rPr>
              <w:t>
Мотивированный отказ –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 получению исходных материалов на новое строительство (далее – пакет 1): </w:t>
            </w:r>
          </w:p>
          <w:p>
            <w:pPr>
              <w:spacing w:after="20"/>
              <w:ind w:left="20"/>
              <w:jc w:val="both"/>
            </w:pPr>
            <w:r>
              <w:rPr>
                <w:rFonts w:ascii="Times New Roman"/>
                <w:b w:val="false"/>
                <w:i w:val="false"/>
                <w:color w:val="000000"/>
                <w:sz w:val="20"/>
              </w:rPr>
              <w:t>
электронные копии АПЗ, вертикальные планировочные отметки, выкопировка из проекта детальной планировки, поперечные профили дорог и улиц, технические условия, схемы трасс наружных инженерных сетей;</w:t>
            </w:r>
          </w:p>
          <w:p>
            <w:pPr>
              <w:spacing w:after="20"/>
              <w:ind w:left="20"/>
              <w:jc w:val="both"/>
            </w:pPr>
            <w:r>
              <w:rPr>
                <w:rFonts w:ascii="Times New Roman"/>
                <w:b w:val="false"/>
                <w:i w:val="false"/>
                <w:color w:val="000000"/>
                <w:sz w:val="20"/>
              </w:rPr>
              <w:t>
2) по получению АПЗ и технических условий (далее – пакет 2):</w:t>
            </w:r>
          </w:p>
          <w:p>
            <w:pPr>
              <w:spacing w:after="20"/>
              <w:ind w:left="20"/>
              <w:jc w:val="both"/>
            </w:pPr>
            <w:r>
              <w:rPr>
                <w:rFonts w:ascii="Times New Roman"/>
                <w:b w:val="false"/>
                <w:i w:val="false"/>
                <w:color w:val="000000"/>
                <w:sz w:val="20"/>
              </w:rPr>
              <w:t>
электронные копии АПЗ и технических условий;</w:t>
            </w:r>
          </w:p>
          <w:p>
            <w:pPr>
              <w:spacing w:after="20"/>
              <w:ind w:left="20"/>
              <w:jc w:val="both"/>
            </w:pPr>
            <w:r>
              <w:rPr>
                <w:rFonts w:ascii="Times New Roman"/>
                <w:b w:val="false"/>
                <w:i w:val="false"/>
                <w:color w:val="000000"/>
                <w:sz w:val="20"/>
              </w:rPr>
              <w:t>
3) по получению исходных материалов для реконструкции (перепланировки, переоборудования, перепрофилирования) строительных объектов (отдельных частей) и сооружений, связанных с изменением несущих и ограждающих (наружных) конструкций, инженерных систем и оборудования (далее - пакет 3) электронные копии решения МИО на реконструкцию (перепланировку, переоборудование, перепрофилирование) строительных объектов (отдельных частей), связанных с изменением несущих и ограждающих (наружных) конструкций, инженерных систем и оборудования, АПЗ, технических условий (при подаче заявителем опросного листа), схем трасс наружных инженерных сетей (при подаче заявителем опросного листа);</w:t>
            </w:r>
          </w:p>
          <w:p>
            <w:pPr>
              <w:spacing w:after="20"/>
              <w:ind w:left="20"/>
              <w:jc w:val="both"/>
            </w:pPr>
            <w:r>
              <w:rPr>
                <w:rFonts w:ascii="Times New Roman"/>
                <w:b w:val="false"/>
                <w:i w:val="false"/>
                <w:color w:val="000000"/>
                <w:sz w:val="20"/>
              </w:rPr>
              <w:t>
мотивированный ответ об отказе в оказании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оплачивается.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за исключением выходных и праздничных дней, согласно ТК РК с перерывом на обед;</w:t>
            </w:r>
          </w:p>
          <w:p>
            <w:pPr>
              <w:spacing w:after="20"/>
              <w:ind w:left="20"/>
              <w:jc w:val="both"/>
            </w:pPr>
            <w:r>
              <w:rPr>
                <w:rFonts w:ascii="Times New Roman"/>
                <w:b w:val="false"/>
                <w:i w:val="false"/>
                <w:color w:val="000000"/>
                <w:sz w:val="20"/>
              </w:rPr>
              <w:t>
2) портала, АЦС ГГК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ТК РК,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пакетам 1 и 2:</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электронная копия правоустанавливающего документа на земельный участок (в случае отсутствия регистрации в государственной системе "Единый государственный кадастр недвижимости");</w:t>
            </w:r>
          </w:p>
          <w:p>
            <w:pPr>
              <w:spacing w:after="20"/>
              <w:ind w:left="20"/>
              <w:jc w:val="both"/>
            </w:pPr>
            <w:r>
              <w:rPr>
                <w:rFonts w:ascii="Times New Roman"/>
                <w:b w:val="false"/>
                <w:i w:val="false"/>
                <w:color w:val="000000"/>
                <w:sz w:val="20"/>
              </w:rPr>
              <w:t xml:space="preserve">
электронная копия опросного листа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(при необходимости получения технических условий и/или увеличения нагрузок);</w:t>
            </w:r>
          </w:p>
          <w:p>
            <w:pPr>
              <w:spacing w:after="20"/>
              <w:ind w:left="20"/>
              <w:jc w:val="both"/>
            </w:pPr>
            <w:r>
              <w:rPr>
                <w:rFonts w:ascii="Times New Roman"/>
                <w:b w:val="false"/>
                <w:i w:val="false"/>
                <w:color w:val="000000"/>
                <w:sz w:val="20"/>
              </w:rPr>
              <w:t>
письменное согласие собственников (сособственников) объекта на намечаемое изменение и его параметры (в случае реконструкции индивидуальных жилых домов не выше двух этажей, не требующей отвода дополнительного земельного участка (прирезки территории), не превышающей двух этажей после реконструкции);</w:t>
            </w:r>
          </w:p>
          <w:p>
            <w:pPr>
              <w:spacing w:after="20"/>
              <w:ind w:left="20"/>
              <w:jc w:val="both"/>
            </w:pPr>
            <w:r>
              <w:rPr>
                <w:rFonts w:ascii="Times New Roman"/>
                <w:b w:val="false"/>
                <w:i w:val="false"/>
                <w:color w:val="000000"/>
                <w:sz w:val="20"/>
              </w:rPr>
              <w:t>
нотариально засвидетельствованное письменное согласие собственник ов других помещений (частей дома), смежных с изменяемыми помещениями (частями дома), в случае, если планируемая реконструкция затрагивают их интересы (в случае реконструкции индивидуальных жилых домов не выше двух этажей, не требующей отвода дополнительного земельного участка (прирезки территории), не превышающей двух этажей после реконструкции)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p>
            <w:pPr>
              <w:spacing w:after="20"/>
              <w:ind w:left="20"/>
              <w:jc w:val="both"/>
            </w:pPr>
            <w:r>
              <w:rPr>
                <w:rFonts w:ascii="Times New Roman"/>
                <w:b w:val="false"/>
                <w:i w:val="false"/>
                <w:color w:val="000000"/>
                <w:sz w:val="20"/>
              </w:rPr>
              <w:t>
2) по пакету 3:</w:t>
            </w:r>
          </w:p>
          <w:p>
            <w:pPr>
              <w:spacing w:after="20"/>
              <w:ind w:left="20"/>
              <w:jc w:val="both"/>
            </w:pPr>
            <w:r>
              <w:rPr>
                <w:rFonts w:ascii="Times New Roman"/>
                <w:b w:val="false"/>
                <w:i w:val="false"/>
                <w:color w:val="000000"/>
                <w:sz w:val="20"/>
              </w:rPr>
              <w:t>
заявление по форме, согласно приложению 2 к настоящим Правилам;</w:t>
            </w:r>
          </w:p>
          <w:p>
            <w:pPr>
              <w:spacing w:after="20"/>
              <w:ind w:left="20"/>
              <w:jc w:val="both"/>
            </w:pPr>
            <w:r>
              <w:rPr>
                <w:rFonts w:ascii="Times New Roman"/>
                <w:b w:val="false"/>
                <w:i w:val="false"/>
                <w:color w:val="000000"/>
                <w:sz w:val="20"/>
              </w:rPr>
              <w:t xml:space="preserve">
электронная копия письменного согласия не менее двух третей от общего числа собственников квартир, нежилых помещений жилого дома или протокол собственников квартир, нежилых помещений жилого дома в случаях, если изменения затрагивают общее имущество объекта кондоминиума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40 и пунктом 1 статьи 42-1 Закона Республики Казахстан "О жилищных отношениях";</w:t>
            </w:r>
          </w:p>
          <w:p>
            <w:pPr>
              <w:spacing w:after="20"/>
              <w:ind w:left="20"/>
              <w:jc w:val="both"/>
            </w:pPr>
            <w:r>
              <w:rPr>
                <w:rFonts w:ascii="Times New Roman"/>
                <w:b w:val="false"/>
                <w:i w:val="false"/>
                <w:color w:val="000000"/>
                <w:sz w:val="20"/>
              </w:rPr>
              <w:t>
электронная копия технического паспорта изменяемого помещения (при его наличии);</w:t>
            </w:r>
          </w:p>
          <w:p>
            <w:pPr>
              <w:spacing w:after="20"/>
              <w:ind w:left="20"/>
              <w:jc w:val="both"/>
            </w:pPr>
            <w:r>
              <w:rPr>
                <w:rFonts w:ascii="Times New Roman"/>
                <w:b w:val="false"/>
                <w:i w:val="false"/>
                <w:color w:val="000000"/>
                <w:sz w:val="20"/>
              </w:rPr>
              <w:t>
электронная копия опросного листа по форме, согласно приложению 1 к настоящим Правилам (при необходимости в дополнительном подключении к источникам инженерного обеспечения и коммунальных услуг и/или увеличении нагрузок);</w:t>
            </w:r>
          </w:p>
          <w:p>
            <w:pPr>
              <w:spacing w:after="20"/>
              <w:ind w:left="20"/>
              <w:jc w:val="both"/>
            </w:pPr>
            <w:r>
              <w:rPr>
                <w:rFonts w:ascii="Times New Roman"/>
                <w:b w:val="false"/>
                <w:i w:val="false"/>
                <w:color w:val="000000"/>
                <w:sz w:val="20"/>
              </w:rPr>
              <w:t>
электронная копия правоустанавливающего документа на земельный участок (если реконструкция предусматривает дополнительный отвод (прирезку) земельного участка) (в случае отсутствия регистрации в государственной системе "Единый государственный кадастр недвижимости");</w:t>
            </w:r>
          </w:p>
          <w:p>
            <w:pPr>
              <w:spacing w:after="20"/>
              <w:ind w:left="20"/>
              <w:jc w:val="both"/>
            </w:pPr>
            <w:r>
              <w:rPr>
                <w:rFonts w:ascii="Times New Roman"/>
                <w:b w:val="false"/>
                <w:i w:val="false"/>
                <w:color w:val="000000"/>
                <w:sz w:val="20"/>
              </w:rPr>
              <w:t>
электронная копия технического проекта;</w:t>
            </w:r>
          </w:p>
          <w:p>
            <w:pPr>
              <w:spacing w:after="20"/>
              <w:ind w:left="20"/>
              <w:jc w:val="both"/>
            </w:pPr>
            <w:r>
              <w:rPr>
                <w:rFonts w:ascii="Times New Roman"/>
                <w:b w:val="false"/>
                <w:i w:val="false"/>
                <w:color w:val="000000"/>
                <w:sz w:val="20"/>
              </w:rPr>
              <w:t>
в случаях если в техническом проекте проектировщиком указано, что планируемые реконструкция (перепланировка, переоборудование, перепрофилирование) строительных объектов (частей жилого дома) или перенос границ помещений затрагивают интересы собственников смежных помещений (частей дома) дополнительно прилагается электронная копия нотариально засвидетельствованного письменного согласия собственников помещений (частей дома), смежных с изменяемыми помещениями (частями дома), в случае, если планируемые реконструкции (перепланировки, переоборудование, перепрофилирование) помещений (частей жилого дома) или перенос границ помещений затрагивают их интересы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p>
            <w:pPr>
              <w:spacing w:after="20"/>
              <w:ind w:left="20"/>
              <w:jc w:val="both"/>
            </w:pPr>
            <w:r>
              <w:rPr>
                <w:rFonts w:ascii="Times New Roman"/>
                <w:b w:val="false"/>
                <w:i w:val="false"/>
                <w:color w:val="000000"/>
                <w:sz w:val="20"/>
              </w:rPr>
              <w:t>
Интересы собственников других помещений (частей дома), смежных с изменяемыми помещениями (частями дома), учитываются в случае, если планируемые реконструкции (перепланировка, переоборудование, перепрофилирования) строительных объектов (частей жилого дома) или перенос границ помещений затрагивают совместную границу с изменяемым помещением (частью жилого дома), а также в случаях ухудшения санитарных, экологических, противопожарных условий проживания. Отказ собственников других помещений (частей дома), смежных с изменяемыми помещениями (частями дома) в иных случаях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Кодексом и настоящими Правилами;</w:t>
            </w:r>
          </w:p>
          <w:p>
            <w:pPr>
              <w:spacing w:after="20"/>
              <w:ind w:left="20"/>
              <w:jc w:val="both"/>
            </w:pPr>
            <w:r>
              <w:rPr>
                <w:rFonts w:ascii="Times New Roman"/>
                <w:b w:val="false"/>
                <w:i w:val="false"/>
                <w:color w:val="000000"/>
                <w:sz w:val="20"/>
              </w:rPr>
              <w:t xml:space="preserve">
3) отказ поставщиком услуг по инженерному и коммунальному обеспечению в выдаче технических условий; </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xml:space="preserve">
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"Утверждаю"</w:t>
            </w:r>
            <w:r>
              <w:br/>
            </w:r>
            <w:r>
              <w:rPr>
                <w:rFonts w:ascii="Times New Roman"/>
                <w:b w:val="false"/>
                <w:i w:val="false"/>
                <w:color w:val="000000"/>
                <w:sz w:val="20"/>
              </w:rPr>
              <w:t>(қаланың, ауданның)</w:t>
            </w:r>
            <w:r>
              <w:br/>
            </w:r>
            <w:r>
              <w:rPr>
                <w:rFonts w:ascii="Times New Roman"/>
                <w:b w:val="false"/>
                <w:i w:val="false"/>
                <w:color w:val="000000"/>
                <w:sz w:val="20"/>
              </w:rPr>
              <w:t>бас сәулетшісі</w:t>
            </w:r>
            <w:r>
              <w:br/>
            </w:r>
            <w:r>
              <w:rPr>
                <w:rFonts w:ascii="Times New Roman"/>
                <w:b w:val="false"/>
                <w:i w:val="false"/>
                <w:color w:val="000000"/>
                <w:sz w:val="20"/>
              </w:rPr>
              <w:t>Главный архитектор</w:t>
            </w:r>
            <w:r>
              <w:br/>
            </w:r>
            <w:r>
              <w:rPr>
                <w:rFonts w:ascii="Times New Roman"/>
                <w:b w:val="false"/>
                <w:i w:val="false"/>
                <w:color w:val="000000"/>
                <w:sz w:val="20"/>
              </w:rPr>
              <w:t>(города, района)</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әкесініңаты</w:t>
            </w:r>
            <w:r>
              <w:br/>
            </w:r>
            <w:r>
              <w:rPr>
                <w:rFonts w:ascii="Times New Roman"/>
                <w:b w:val="false"/>
                <w:i w:val="false"/>
                <w:color w:val="000000"/>
                <w:sz w:val="20"/>
              </w:rPr>
              <w:t>(оның болған жағдайында)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p>
      <w:pPr>
        <w:spacing w:after="0"/>
        <w:ind w:left="0"/>
        <w:jc w:val="both"/>
      </w:pPr>
      <w:bookmarkStart w:name="z263" w:id="210"/>
      <w:r>
        <w:rPr>
          <w:rFonts w:ascii="Times New Roman"/>
          <w:b w:val="false"/>
          <w:i w:val="false"/>
          <w:color w:val="000000"/>
          <w:sz w:val="28"/>
        </w:rPr>
        <w:t>
      Жобалауға арналған сәулет-жоспарлау тапсырмасы (СЖТ)</w:t>
      </w:r>
    </w:p>
    <w:bookmarkEnd w:id="210"/>
    <w:p>
      <w:pPr>
        <w:spacing w:after="0"/>
        <w:ind w:left="0"/>
        <w:jc w:val="both"/>
      </w:pPr>
      <w:r>
        <w:rPr>
          <w:rFonts w:ascii="Times New Roman"/>
          <w:b w:val="false"/>
          <w:i w:val="false"/>
          <w:color w:val="000000"/>
          <w:sz w:val="28"/>
        </w:rPr>
        <w:t>Архитектурно – планировочное задание на проектирование (АПЗ)</w:t>
      </w:r>
    </w:p>
    <w:p>
      <w:pPr>
        <w:spacing w:after="0"/>
        <w:ind w:left="0"/>
        <w:jc w:val="both"/>
      </w:pPr>
      <w:r>
        <w:rPr>
          <w:rFonts w:ascii="Times New Roman"/>
          <w:b w:val="false"/>
          <w:i w:val="false"/>
          <w:color w:val="000000"/>
          <w:sz w:val="28"/>
        </w:rPr>
        <w:t>№ __ от "__" ______ 20__ года</w:t>
      </w:r>
    </w:p>
    <w:p>
      <w:pPr>
        <w:spacing w:after="0"/>
        <w:ind w:left="0"/>
        <w:jc w:val="both"/>
      </w:pPr>
      <w:r>
        <w:rPr>
          <w:rFonts w:ascii="Times New Roman"/>
          <w:b w:val="false"/>
          <w:i w:val="false"/>
          <w:color w:val="000000"/>
          <w:sz w:val="28"/>
        </w:rPr>
        <w:t>№ __ 20__ жылғы "__" _______</w:t>
      </w:r>
    </w:p>
    <w:p>
      <w:pPr>
        <w:spacing w:after="0"/>
        <w:ind w:left="0"/>
        <w:jc w:val="both"/>
      </w:pPr>
      <w:r>
        <w:rPr>
          <w:rFonts w:ascii="Times New Roman"/>
          <w:b w:val="false"/>
          <w:i w:val="false"/>
          <w:color w:val="000000"/>
          <w:sz w:val="28"/>
        </w:rPr>
        <w:t>Құрылыс объектісінің бірегей нөмірі:</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Уникальный номер строительного объекта:</w:t>
      </w:r>
    </w:p>
    <w:p>
      <w:pPr>
        <w:spacing w:after="0"/>
        <w:ind w:left="0"/>
        <w:jc w:val="both"/>
      </w:pPr>
      <w:r>
        <w:rPr>
          <w:rFonts w:ascii="Times New Roman"/>
          <w:b w:val="false"/>
          <w:i w:val="false"/>
          <w:color w:val="000000"/>
          <w:sz w:val="28"/>
        </w:rPr>
        <w:t>Құрылыс объектісінің атауы: ______________________________</w:t>
      </w:r>
    </w:p>
    <w:p>
      <w:pPr>
        <w:spacing w:after="0"/>
        <w:ind w:left="0"/>
        <w:jc w:val="both"/>
      </w:pPr>
      <w:r>
        <w:rPr>
          <w:rFonts w:ascii="Times New Roman"/>
          <w:b w:val="false"/>
          <w:i w:val="false"/>
          <w:color w:val="000000"/>
          <w:sz w:val="28"/>
        </w:rPr>
        <w:t>Наименование строительного объекта:</w:t>
      </w:r>
    </w:p>
    <w:p>
      <w:pPr>
        <w:spacing w:after="0"/>
        <w:ind w:left="0"/>
        <w:jc w:val="both"/>
      </w:pPr>
      <w:r>
        <w:rPr>
          <w:rFonts w:ascii="Times New Roman"/>
          <w:b w:val="false"/>
          <w:i w:val="false"/>
          <w:color w:val="000000"/>
          <w:sz w:val="28"/>
        </w:rPr>
        <w:t>Құрылыс объектісінің мекенжайы __________________________</w:t>
      </w:r>
    </w:p>
    <w:p>
      <w:pPr>
        <w:spacing w:after="0"/>
        <w:ind w:left="0"/>
        <w:jc w:val="both"/>
      </w:pPr>
      <w:r>
        <w:rPr>
          <w:rFonts w:ascii="Times New Roman"/>
          <w:b w:val="false"/>
          <w:i w:val="false"/>
          <w:color w:val="000000"/>
          <w:sz w:val="28"/>
        </w:rPr>
        <w:t>Адрес строительного объекта</w:t>
      </w:r>
    </w:p>
    <w:p>
      <w:pPr>
        <w:spacing w:after="0"/>
        <w:ind w:left="0"/>
        <w:jc w:val="both"/>
      </w:pPr>
      <w:r>
        <w:rPr>
          <w:rFonts w:ascii="Times New Roman"/>
          <w:b w:val="false"/>
          <w:i w:val="false"/>
          <w:color w:val="000000"/>
          <w:sz w:val="28"/>
        </w:rPr>
        <w:t>Қала (елді мекен), жыл ___________________________________</w:t>
      </w:r>
    </w:p>
    <w:p>
      <w:pPr>
        <w:spacing w:after="0"/>
        <w:ind w:left="0"/>
        <w:jc w:val="both"/>
      </w:pPr>
      <w:r>
        <w:rPr>
          <w:rFonts w:ascii="Times New Roman"/>
          <w:b w:val="false"/>
          <w:i w:val="false"/>
          <w:color w:val="000000"/>
          <w:sz w:val="28"/>
        </w:rPr>
        <w:t>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(СЖТ) әзірлеу үшін негіздеме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әкімдігінің қаулысы немесе құқық белгілейтін құжат №_______ _________ (күні, айы, жылы)</w:t>
            </w:r>
          </w:p>
          <w:p>
            <w:pPr>
              <w:spacing w:after="20"/>
              <w:ind w:left="20"/>
              <w:jc w:val="both"/>
            </w:pPr>
            <w:r>
              <w:rPr>
                <w:rFonts w:ascii="Times New Roman"/>
                <w:b w:val="false"/>
                <w:i w:val="false"/>
                <w:color w:val="000000"/>
                <w:sz w:val="20"/>
              </w:rPr>
              <w:t>Постановление акимата города (района) или правоустанавливающий документ №_______ от_________ (число, 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шағын аудан, ауыл, 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микрорайон, аул, квартал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зерделенуі (түсірілімдердің болуы, олардың масштабтары)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изученность (наличие съемок, их масштабы)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объектінің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проектируемого строительного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значение строительного объекта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Планировочная система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 учетом функционального назначения строительного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Көлемдік-кеңістіктік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іргелес объектілермен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со смежными по участку объектами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Объемно-пространственное решение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 жобасы: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Жанасатын көшелердің тік жоспарлау белгілерінің, егжей-тегжейлі жоспарлау жобасына,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генерального плана: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проектом детальной планировки, вертикальными планировочными отметками прилегающих улиц, требованиями строительных нормативных документов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жоспарлау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 высотными отметками прилегающей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тұрағы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 автомобилей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 қабатын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плодородного слоя почвы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келбетінің стилистикасы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 архитектурного образа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строительного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Қоршап тұрған құрылыс салумен өзара үйлесімдік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сочетания с окружающей застройкой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местоположением строительного объекта и градостроительным значением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Түсіне қатысты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согласованному эскизному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шешім, оның ішінде: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туралы" Қазақстан Республикасының Заңының 21-бабына сәйкес жарнамалық-ақпараттық қондырғыларды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Рекламно-информационное решение,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Предусмотреть рекламно-информационные установки согласно </w:t>
            </w:r>
            <w:r>
              <w:rPr>
                <w:rFonts w:ascii="Times New Roman"/>
                <w:b w:val="false"/>
                <w:i w:val="false"/>
                <w:color w:val="000000"/>
                <w:sz w:val="20"/>
              </w:rPr>
              <w:t>статье 21</w:t>
            </w:r>
            <w:r>
              <w:rPr>
                <w:rFonts w:ascii="Times New Roman"/>
                <w:b w:val="false"/>
                <w:i w:val="false"/>
                <w:color w:val="000000"/>
                <w:sz w:val="20"/>
              </w:rPr>
              <w:t xml:space="preserve"> Закона Республики Казахстан "О языках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жарықпен безендіру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световое оформление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тораптарға назар аударуды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узлы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Предложить акцентирование входных узлов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мүмкіндігі шектеулі топтарының өмір сүруі үшін жағдай жасау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Қазақстан Республикасы құрылыстық нормативтік құжаттарының нұсқаулары мен талаптарына сәйкес көздеу; мүгедектігі бар адамдардың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жизнедеятельности маломобильных групп населения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мероприятия в соответствии с указаниями и требованиями строительных нормативных документов Республики Казахстан; предусмотреть доступ лиц с инвалидностью к зданию, предусмотреть пандусы, специальные подъездные пути и устройства для проезда инвалидных колясок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Дыбыс-шу көрсеткіштері бойынша шарттарды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звукошумовым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требованиям строительных нормативных документов Республики Казахстан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наружной отделке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Ограждающие конструкции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инженерным сетям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w:t>
            </w:r>
          </w:p>
          <w:p>
            <w:pPr>
              <w:spacing w:after="20"/>
              <w:ind w:left="20"/>
              <w:jc w:val="both"/>
            </w:pPr>
            <w:r>
              <w:rPr>
                <w:rFonts w:ascii="Times New Roman"/>
                <w:b w:val="false"/>
                <w:i w:val="false"/>
                <w:color w:val="000000"/>
                <w:sz w:val="20"/>
              </w:rPr>
              <w:t>(№ __и дата выдачи технических условий (далее -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w:t>
            </w:r>
          </w:p>
          <w:p>
            <w:pPr>
              <w:spacing w:after="20"/>
              <w:ind w:left="20"/>
              <w:jc w:val="both"/>
            </w:pPr>
            <w:r>
              <w:rPr>
                <w:rFonts w:ascii="Times New Roman"/>
                <w:b w:val="false"/>
                <w:i w:val="false"/>
                <w:color w:val="000000"/>
                <w:sz w:val="20"/>
              </w:rPr>
              <w:t>(№__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w:t>
            </w:r>
          </w:p>
          <w:p>
            <w:pPr>
              <w:spacing w:after="20"/>
              <w:ind w:left="20"/>
              <w:jc w:val="both"/>
            </w:pPr>
            <w:r>
              <w:rPr>
                <w:rFonts w:ascii="Times New Roman"/>
                <w:b w:val="false"/>
                <w:i w:val="false"/>
                <w:color w:val="000000"/>
                <w:sz w:val="20"/>
              </w:rPr>
              <w:t>(№__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w:t>
            </w:r>
          </w:p>
          <w:p>
            <w:pPr>
              <w:spacing w:after="20"/>
              <w:ind w:left="20"/>
              <w:jc w:val="both"/>
            </w:pPr>
            <w:r>
              <w:rPr>
                <w:rFonts w:ascii="Times New Roman"/>
                <w:b w:val="false"/>
                <w:i w:val="false"/>
                <w:color w:val="000000"/>
                <w:sz w:val="20"/>
              </w:rPr>
              <w:t>(№__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w:t>
            </w:r>
          </w:p>
          <w:p>
            <w:pPr>
              <w:spacing w:after="20"/>
              <w:ind w:left="20"/>
              <w:jc w:val="both"/>
            </w:pPr>
            <w:r>
              <w:rPr>
                <w:rFonts w:ascii="Times New Roman"/>
                <w:b w:val="false"/>
                <w:i w:val="false"/>
                <w:color w:val="000000"/>
                <w:sz w:val="20"/>
              </w:rPr>
              <w:t>(№__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және телерадиохабар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(ТШ №__ және берілген күні)</w:t>
            </w:r>
          </w:p>
          <w:p>
            <w:pPr>
              <w:spacing w:after="20"/>
              <w:ind w:left="20"/>
              <w:jc w:val="both"/>
            </w:pPr>
            <w:r>
              <w:rPr>
                <w:rFonts w:ascii="Times New Roman"/>
                <w:b w:val="false"/>
                <w:i w:val="false"/>
                <w:color w:val="000000"/>
                <w:sz w:val="20"/>
              </w:rPr>
              <w:t>және нормативтік құжаттардың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телерадиовещания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 и требованиям государственных нормативных документов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(қажет болған жағдайда) және нөсерлік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(при необходимости) и ливневая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w:t>
            </w:r>
          </w:p>
          <w:p>
            <w:pPr>
              <w:spacing w:after="20"/>
              <w:ind w:left="20"/>
              <w:jc w:val="both"/>
            </w:pPr>
            <w:r>
              <w:rPr>
                <w:rFonts w:ascii="Times New Roman"/>
                <w:b w:val="false"/>
                <w:i w:val="false"/>
                <w:color w:val="000000"/>
                <w:sz w:val="20"/>
              </w:rPr>
              <w:t>(№__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суғару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поливочные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1"/>
          <w:p>
            <w:pPr>
              <w:spacing w:after="20"/>
              <w:ind w:left="20"/>
              <w:jc w:val="both"/>
            </w:pPr>
            <w:r>
              <w:rPr>
                <w:rFonts w:ascii="Times New Roman"/>
                <w:b w:val="false"/>
                <w:i w:val="false"/>
                <w:color w:val="000000"/>
                <w:sz w:val="20"/>
              </w:rPr>
              <w:t>
Согласно техническим условиям</w:t>
            </w:r>
          </w:p>
          <w:bookmarkEnd w:id="211"/>
          <w:p>
            <w:pPr>
              <w:spacing w:after="20"/>
              <w:ind w:left="20"/>
              <w:jc w:val="both"/>
            </w:pPr>
            <w:r>
              <w:rPr>
                <w:rFonts w:ascii="Times New Roman"/>
                <w:b w:val="false"/>
                <w:i w:val="false"/>
                <w:color w:val="000000"/>
                <w:sz w:val="20"/>
              </w:rPr>
              <w:t>
(№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салушыға жүктелетін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возлагаемые на застройщика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іздестірулер бойынша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қазбалар мен инженерлік-геологиялық іздестірулерді байланыстыра отырып, жер учаскесінің шекараларын натураға (жерге) көшіруге байланысты инженерлік-геодезиялық жұмыстар жүргізілгеннен кейін жер учаскесін игеруге кірісуге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инженерным изысканиям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Приступать к освоению земельного участка разрешается после проведения инженерно-геодезических работ, связанных с переносом в натуру (на местность) границ земельного участка, с привязкой инженерно-геологических выработок и инженерно-геологических изысканий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құрылыстар мен имараттарды бұзу (көшіру) бойынша</w:t>
            </w:r>
          </w:p>
          <w:p>
            <w:pPr>
              <w:spacing w:after="20"/>
              <w:ind w:left="20"/>
              <w:jc w:val="both"/>
            </w:pPr>
            <w:r>
              <w:rPr>
                <w:rFonts w:ascii="Times New Roman"/>
                <w:b w:val="false"/>
                <w:i w:val="false"/>
                <w:color w:val="000000"/>
                <w:sz w:val="20"/>
              </w:rPr>
              <w:t>По сносу (переносу) существующих строений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 қысқаша сипаттамасы</w:t>
            </w:r>
          </w:p>
          <w:p>
            <w:pPr>
              <w:spacing w:after="20"/>
              <w:ind w:left="20"/>
              <w:jc w:val="both"/>
            </w:pPr>
            <w:r>
              <w:rPr>
                <w:rFonts w:ascii="Times New Roman"/>
                <w:b w:val="false"/>
                <w:i w:val="false"/>
                <w:color w:val="000000"/>
                <w:sz w:val="20"/>
              </w:rPr>
              <w:t>При необходимости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 үсті коммуникацияларын ауыстыру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(орналастыру) туралы техникалық шарттарға сәйкес не желілер мен құрылыстарды қорғау жөніндегі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переносу существующих подземных и надземных инженерных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на перенос (вынос) либо на проведения мероприятия по защите сетей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көшеттерді сақтау және/немесе отырғызу бойынша</w:t>
            </w:r>
          </w:p>
          <w:p>
            <w:pPr>
              <w:spacing w:after="20"/>
              <w:ind w:left="20"/>
              <w:jc w:val="both"/>
            </w:pPr>
            <w:r>
              <w:rPr>
                <w:rFonts w:ascii="Times New Roman"/>
                <w:b w:val="false"/>
                <w:i w:val="false"/>
                <w:color w:val="000000"/>
                <w:sz w:val="20"/>
              </w:rPr>
              <w:t>По сохранению и/или пересадке зеленых насаждений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уақытша қоршау құрылысы бойынша</w:t>
            </w:r>
          </w:p>
          <w:p>
            <w:pPr>
              <w:spacing w:after="20"/>
              <w:ind w:left="20"/>
              <w:jc w:val="both"/>
            </w:pPr>
            <w:r>
              <w:rPr>
                <w:rFonts w:ascii="Times New Roman"/>
                <w:b w:val="false"/>
                <w:i w:val="false"/>
                <w:color w:val="000000"/>
                <w:sz w:val="20"/>
              </w:rPr>
              <w:t>По строительству временного ограждения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Ғимараттағы ауа баптау жүйесін жобалау кезінде (жобада орталықтандырылған суық сумен жабдықтау және ауа баптау қарастырылмағанда)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p>
          <w:p>
            <w:pPr>
              <w:spacing w:after="20"/>
              <w:ind w:left="20"/>
              <w:jc w:val="both"/>
            </w:pPr>
            <w:r>
              <w:rPr>
                <w:rFonts w:ascii="Times New Roman"/>
                <w:b w:val="false"/>
                <w:i w:val="false"/>
                <w:color w:val="000000"/>
                <w:sz w:val="20"/>
              </w:rPr>
              <w:t>2. Ресурс үнемдеу және қазіргі заманғы энергия үнемдеу технологиялары бойынша материалдарды қолдану.</w:t>
            </w:r>
          </w:p>
          <w:p>
            <w:pPr>
              <w:spacing w:after="20"/>
              <w:ind w:left="20"/>
              <w:jc w:val="both"/>
            </w:pPr>
            <w:r>
              <w:rPr>
                <w:rFonts w:ascii="Times New Roman"/>
                <w:b w:val="false"/>
                <w:i w:val="false"/>
                <w:color w:val="000000"/>
                <w:sz w:val="20"/>
              </w:rPr>
              <w:t>1. При проектировании системы кондиционирования в здании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w:t>
            </w:r>
          </w:p>
          <w:p>
            <w:pPr>
              <w:spacing w:after="20"/>
              <w:ind w:left="20"/>
              <w:jc w:val="both"/>
            </w:pPr>
            <w:r>
              <w:rPr>
                <w:rFonts w:ascii="Times New Roman"/>
                <w:b w:val="false"/>
                <w:i w:val="false"/>
                <w:color w:val="000000"/>
                <w:sz w:val="20"/>
              </w:rPr>
              <w:t>2. Применить материалы по ресурсосбережению и современных энергосберегающих технологий.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Қаланың (ауданның) бас сәулетшісімен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эскиздік жоба (жаңа құрылыс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Құрылыс жобасына сараптама жүргізу (Қазақстан Республикасының Құрылыс кодесінің 116 және 117 баптарына сәйкес).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Құрылыс-монтаждау жұмыстарының басталғандығы туралы хабарлама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Салынған объектіні қабылдау және пайдалануға беру (қабылдау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Согласовать с главным архитектором города (района):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эскизный проект (при новом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Провести экспертизу проекта строительства (согласно </w:t>
            </w:r>
            <w:r>
              <w:rPr>
                <w:rFonts w:ascii="Times New Roman"/>
                <w:b w:val="false"/>
                <w:i w:val="false"/>
                <w:color w:val="000000"/>
                <w:sz w:val="20"/>
              </w:rPr>
              <w:t>статьям 116</w:t>
            </w:r>
            <w:r>
              <w:rPr>
                <w:rFonts w:ascii="Times New Roman"/>
                <w:b w:val="false"/>
                <w:i w:val="false"/>
                <w:color w:val="000000"/>
                <w:sz w:val="20"/>
              </w:rPr>
              <w:t xml:space="preserve"> и </w:t>
            </w:r>
            <w:r>
              <w:rPr>
                <w:rFonts w:ascii="Times New Roman"/>
                <w:b w:val="false"/>
                <w:i w:val="false"/>
                <w:color w:val="000000"/>
                <w:sz w:val="20"/>
              </w:rPr>
              <w:t>117</w:t>
            </w:r>
            <w:r>
              <w:rPr>
                <w:rFonts w:ascii="Times New Roman"/>
                <w:b w:val="false"/>
                <w:i w:val="false"/>
                <w:color w:val="000000"/>
                <w:sz w:val="20"/>
              </w:rPr>
              <w:t xml:space="preserve"> Строительного Кодекса РК)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Подать уведомление о начале строительно- 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Приемка и ввод в эксплуатацию построенного строительного объекта (тип приемки).</w:t>
            </w:r>
          </w:p>
        </w:tc>
      </w:tr>
    </w:tbl>
    <w:bookmarkStart w:name="z265" w:id="212"/>
    <w:p>
      <w:pPr>
        <w:spacing w:after="0"/>
        <w:ind w:left="0"/>
        <w:jc w:val="both"/>
      </w:pPr>
      <w:r>
        <w:rPr>
          <w:rFonts w:ascii="Times New Roman"/>
          <w:b w:val="false"/>
          <w:i w:val="false"/>
          <w:color w:val="000000"/>
          <w:sz w:val="28"/>
        </w:rPr>
        <w:t>
      1. СЖТ және ТШ жобалау (жобалау-сметалық) құжаттаманың құрамында бекітілген құрылыстың бүкіл нормативтік ұзақтығының мерзімі шегінде қолданылады.</w:t>
      </w:r>
    </w:p>
    <w:bookmarkEnd w:id="212"/>
    <w:bookmarkStart w:name="z266" w:id="213"/>
    <w:p>
      <w:pPr>
        <w:spacing w:after="0"/>
        <w:ind w:left="0"/>
        <w:jc w:val="both"/>
      </w:pPr>
      <w:r>
        <w:rPr>
          <w:rFonts w:ascii="Times New Roman"/>
          <w:b w:val="false"/>
          <w:i w:val="false"/>
          <w:color w:val="000000"/>
          <w:sz w:val="28"/>
        </w:rPr>
        <w:t>
      Құрылыстың нормативтік ұзақтығы үш жылдан асқан жағдайда, техникалық шарттардың қолданылу мерзімі құрылыстың басталғаны туралы растаушы құжаттардың ұсынылу талабымен құрылыс кезеңіне ұзартылады.</w:t>
      </w:r>
    </w:p>
    <w:bookmarkEnd w:id="213"/>
    <w:bookmarkStart w:name="z267" w:id="214"/>
    <w:p>
      <w:pPr>
        <w:spacing w:after="0"/>
        <w:ind w:left="0"/>
        <w:jc w:val="both"/>
      </w:pPr>
      <w:r>
        <w:rPr>
          <w:rFonts w:ascii="Times New Roman"/>
          <w:b w:val="false"/>
          <w:i w:val="false"/>
          <w:color w:val="000000"/>
          <w:sz w:val="28"/>
        </w:rPr>
        <w:t>
      Құрылыстың басталғаны туралы растаушы құжаттар ұсынылмаған жағдайда, техникалық шарттар берілген күнінен бастап үш жыл өткен соң жарамсыз деп есептеледі.</w:t>
      </w:r>
    </w:p>
    <w:bookmarkEnd w:id="214"/>
    <w:bookmarkStart w:name="z268" w:id="215"/>
    <w:p>
      <w:pPr>
        <w:spacing w:after="0"/>
        <w:ind w:left="0"/>
        <w:jc w:val="both"/>
      </w:pPr>
      <w:r>
        <w:rPr>
          <w:rFonts w:ascii="Times New Roman"/>
          <w:b w:val="false"/>
          <w:i w:val="false"/>
          <w:color w:val="000000"/>
          <w:sz w:val="28"/>
        </w:rPr>
        <w:t>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bookmarkEnd w:id="215"/>
    <w:bookmarkStart w:name="z269" w:id="216"/>
    <w:p>
      <w:pPr>
        <w:spacing w:after="0"/>
        <w:ind w:left="0"/>
        <w:jc w:val="both"/>
      </w:pPr>
      <w:r>
        <w:rPr>
          <w:rFonts w:ascii="Times New Roman"/>
          <w:b w:val="false"/>
          <w:i w:val="false"/>
          <w:color w:val="000000"/>
          <w:sz w:val="28"/>
        </w:rPr>
        <w:t>
      В случае превышения нормативной продолжительности строительства более трех лет срок действия АПЗ и технических условий продлевается на период строительства при условии представления подтверждающих документов о начале строительства.</w:t>
      </w:r>
    </w:p>
    <w:bookmarkEnd w:id="216"/>
    <w:bookmarkStart w:name="z270" w:id="217"/>
    <w:p>
      <w:pPr>
        <w:spacing w:after="0"/>
        <w:ind w:left="0"/>
        <w:jc w:val="both"/>
      </w:pPr>
      <w:r>
        <w:rPr>
          <w:rFonts w:ascii="Times New Roman"/>
          <w:b w:val="false"/>
          <w:i w:val="false"/>
          <w:color w:val="000000"/>
          <w:sz w:val="28"/>
        </w:rPr>
        <w:t>
      В случае непредставления подтверждающих документов о начале строительства АПЗ и технические условия по истечении трех лет с даты выдачи считаются недействительными.</w:t>
      </w:r>
    </w:p>
    <w:bookmarkEnd w:id="217"/>
    <w:bookmarkStart w:name="z271" w:id="218"/>
    <w:p>
      <w:pPr>
        <w:spacing w:after="0"/>
        <w:ind w:left="0"/>
        <w:jc w:val="both"/>
      </w:pPr>
      <w:r>
        <w:rPr>
          <w:rFonts w:ascii="Times New Roman"/>
          <w:b w:val="false"/>
          <w:i w:val="false"/>
          <w:color w:val="000000"/>
          <w:sz w:val="28"/>
        </w:rPr>
        <w:t>
      2. СЖТ-да жазылған талаптар мен шарттар меншік нысанына және қаржыландыру көздеріне қарамастан инвестициялық процестің барлық қатысушылармен орындалады.</w:t>
      </w:r>
    </w:p>
    <w:bookmarkEnd w:id="218"/>
    <w:bookmarkStart w:name="z272" w:id="219"/>
    <w:p>
      <w:pPr>
        <w:spacing w:after="0"/>
        <w:ind w:left="0"/>
        <w:jc w:val="both"/>
      </w:pPr>
      <w:r>
        <w:rPr>
          <w:rFonts w:ascii="Times New Roman"/>
          <w:b w:val="false"/>
          <w:i w:val="false"/>
          <w:color w:val="000000"/>
          <w:sz w:val="28"/>
        </w:rPr>
        <w:t>
      Требования и условия, изложенные в АПЗ, выполняются всеми участниками инвестиционного процесса независимо от форм собственности и источников финансирования.</w:t>
      </w:r>
    </w:p>
    <w:bookmarkEnd w:id="219"/>
    <w:bookmarkStart w:name="z273" w:id="220"/>
    <w:p>
      <w:pPr>
        <w:spacing w:after="0"/>
        <w:ind w:left="0"/>
        <w:jc w:val="both"/>
      </w:pPr>
      <w:r>
        <w:rPr>
          <w:rFonts w:ascii="Times New Roman"/>
          <w:b w:val="false"/>
          <w:i w:val="false"/>
          <w:color w:val="000000"/>
          <w:sz w:val="28"/>
        </w:rPr>
        <w:t>
      3. Тапсырыс берушінің СЖТ-да қамтылған талаптармен келіспеуі сот тәртібімен шағымдалуы мүмкін.</w:t>
      </w:r>
    </w:p>
    <w:bookmarkEnd w:id="220"/>
    <w:bookmarkStart w:name="z274" w:id="221"/>
    <w:p>
      <w:pPr>
        <w:spacing w:after="0"/>
        <w:ind w:left="0"/>
        <w:jc w:val="both"/>
      </w:pPr>
      <w:r>
        <w:rPr>
          <w:rFonts w:ascii="Times New Roman"/>
          <w:b w:val="false"/>
          <w:i w:val="false"/>
          <w:color w:val="000000"/>
          <w:sz w:val="28"/>
        </w:rPr>
        <w:t>
      Несогласие заказчика с требованиями, содержащимися в АПЗ, обжалуется в судебном порядке.</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bl>
    <w:bookmarkStart w:name="z276" w:id="222"/>
    <w:p>
      <w:pPr>
        <w:spacing w:after="0"/>
        <w:ind w:left="0"/>
        <w:jc w:val="left"/>
      </w:pPr>
      <w:r>
        <w:rPr>
          <w:rFonts w:ascii="Times New Roman"/>
          <w:b/>
          <w:i w:val="false"/>
          <w:color w:val="000000"/>
        </w:rPr>
        <w:t xml:space="preserve"> Состав и содержание эскиза (эскизного проекта) и технического проекта</w:t>
      </w:r>
    </w:p>
    <w:bookmarkEnd w:id="222"/>
    <w:bookmarkStart w:name="z277" w:id="223"/>
    <w:p>
      <w:pPr>
        <w:spacing w:after="0"/>
        <w:ind w:left="0"/>
        <w:jc w:val="both"/>
      </w:pPr>
      <w:r>
        <w:rPr>
          <w:rFonts w:ascii="Times New Roman"/>
          <w:b w:val="false"/>
          <w:i w:val="false"/>
          <w:color w:val="000000"/>
          <w:sz w:val="28"/>
        </w:rPr>
        <w:t>
      Состав и содержание эскиза (эскизного проекта), разрабатываемого на предпроектной стадии для строительных объектов нового строительства, разработанного проектной организацией, имеющей соответствующую лицензию:</w:t>
      </w:r>
    </w:p>
    <w:bookmarkEnd w:id="223"/>
    <w:bookmarkStart w:name="z278" w:id="224"/>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224"/>
    <w:bookmarkStart w:name="z279" w:id="225"/>
    <w:p>
      <w:pPr>
        <w:spacing w:after="0"/>
        <w:ind w:left="0"/>
        <w:jc w:val="both"/>
      </w:pPr>
      <w:r>
        <w:rPr>
          <w:rFonts w:ascii="Times New Roman"/>
          <w:b w:val="false"/>
          <w:i w:val="false"/>
          <w:color w:val="000000"/>
          <w:sz w:val="28"/>
        </w:rPr>
        <w:t>
      2. Генеральный план объекта в масштабе 1:500; 1:1000; 1:2000 (один из перечисленных);</w:t>
      </w:r>
    </w:p>
    <w:bookmarkEnd w:id="225"/>
    <w:bookmarkStart w:name="z280" w:id="226"/>
    <w:p>
      <w:pPr>
        <w:spacing w:after="0"/>
        <w:ind w:left="0"/>
        <w:jc w:val="both"/>
      </w:pPr>
      <w:r>
        <w:rPr>
          <w:rFonts w:ascii="Times New Roman"/>
          <w:b w:val="false"/>
          <w:i w:val="false"/>
          <w:color w:val="000000"/>
          <w:sz w:val="28"/>
        </w:rPr>
        <w:t>
      3. Фасады в масштабе 1:50; 1:100; 1:200; 1:400 (один из перечисленных) с ведомостью наружной отделки;</w:t>
      </w:r>
    </w:p>
    <w:bookmarkEnd w:id="226"/>
    <w:bookmarkStart w:name="z281" w:id="227"/>
    <w:p>
      <w:pPr>
        <w:spacing w:after="0"/>
        <w:ind w:left="0"/>
        <w:jc w:val="both"/>
      </w:pPr>
      <w:r>
        <w:rPr>
          <w:rFonts w:ascii="Times New Roman"/>
          <w:b w:val="false"/>
          <w:i w:val="false"/>
          <w:color w:val="000000"/>
          <w:sz w:val="28"/>
        </w:rPr>
        <w:t>
      4. Планы этажей с экспликацией помещений, разрезы в масштабе 1:100; 1:200; 1:400 (один из перечисленных);</w:t>
      </w:r>
    </w:p>
    <w:bookmarkEnd w:id="227"/>
    <w:bookmarkStart w:name="z282" w:id="228"/>
    <w:p>
      <w:pPr>
        <w:spacing w:after="0"/>
        <w:ind w:left="0"/>
        <w:jc w:val="both"/>
      </w:pPr>
      <w:r>
        <w:rPr>
          <w:rFonts w:ascii="Times New Roman"/>
          <w:b w:val="false"/>
          <w:i w:val="false"/>
          <w:color w:val="000000"/>
          <w:sz w:val="28"/>
        </w:rPr>
        <w:t>
      5. План кровли в масштабе 1:50; 1:100; 1:200; 1:400 (один из перечисленных);</w:t>
      </w:r>
    </w:p>
    <w:bookmarkEnd w:id="228"/>
    <w:bookmarkStart w:name="z283" w:id="229"/>
    <w:p>
      <w:pPr>
        <w:spacing w:after="0"/>
        <w:ind w:left="0"/>
        <w:jc w:val="both"/>
      </w:pPr>
      <w:r>
        <w:rPr>
          <w:rFonts w:ascii="Times New Roman"/>
          <w:b w:val="false"/>
          <w:i w:val="false"/>
          <w:color w:val="000000"/>
          <w:sz w:val="28"/>
        </w:rPr>
        <w:t>
      6. Планы инженерных сетей в масштабе 1:200; 1:500; 1:1000; 1:2000 (один из перечисленных);</w:t>
      </w:r>
    </w:p>
    <w:bookmarkEnd w:id="229"/>
    <w:bookmarkStart w:name="z284" w:id="230"/>
    <w:p>
      <w:pPr>
        <w:spacing w:after="0"/>
        <w:ind w:left="0"/>
        <w:jc w:val="both"/>
      </w:pPr>
      <w:r>
        <w:rPr>
          <w:rFonts w:ascii="Times New Roman"/>
          <w:b w:val="false"/>
          <w:i w:val="false"/>
          <w:color w:val="000000"/>
          <w:sz w:val="28"/>
        </w:rPr>
        <w:t>
      7. Общие данные с изложением основных конструктивных и архитектурно-планировочных решений здания, выбора материалов отделки и цветового решения фасадов, а также элементов благоустройства и озеленения участка с приведением основных объемно-планировочных показателей (вместимость, пропускная способность, мощность, строительный объем, общая и полезная площадь здания, площади застройки, озелененных и благоустроенных территории участка, материалы отделки и цветовой отделки фасада).</w:t>
      </w:r>
    </w:p>
    <w:bookmarkEnd w:id="230"/>
    <w:bookmarkStart w:name="z285" w:id="231"/>
    <w:p>
      <w:pPr>
        <w:spacing w:after="0"/>
        <w:ind w:left="0"/>
        <w:jc w:val="both"/>
      </w:pPr>
      <w:r>
        <w:rPr>
          <w:rFonts w:ascii="Times New Roman"/>
          <w:b w:val="false"/>
          <w:i w:val="false"/>
          <w:color w:val="000000"/>
          <w:sz w:val="28"/>
        </w:rPr>
        <w:t>
      Состав и содержание технического проекта, разрабатываемого для строительных объектов реконструкции (перепланировки, переоборудования, перепрофилирования) строительных объектов (отдельных частей) и сооружений и эскизного проекта для реконструкции индивидуальных жилых домов не выше двух этажей, не требующей отвода дополнительного земельного участка (прирезки территории), не превышающей двух этажей после реконструкции, разработанных проектными организациями, имеющими соответствующие лицензии:</w:t>
      </w:r>
    </w:p>
    <w:bookmarkEnd w:id="231"/>
    <w:bookmarkStart w:name="z286" w:id="232"/>
    <w:p>
      <w:pPr>
        <w:spacing w:after="0"/>
        <w:ind w:left="0"/>
        <w:jc w:val="both"/>
      </w:pPr>
      <w:r>
        <w:rPr>
          <w:rFonts w:ascii="Times New Roman"/>
          <w:b w:val="false"/>
          <w:i w:val="false"/>
          <w:color w:val="000000"/>
          <w:sz w:val="28"/>
        </w:rPr>
        <w:t>
      1. Ситуационный план в масштабе 1:1000; 1:2000; 1:5000 (один из перечисленных) при изменении этажности, при изменении фасада в связи с устройством входной группы, реконструкции путем строительства пристройки;</w:t>
      </w:r>
    </w:p>
    <w:bookmarkEnd w:id="232"/>
    <w:bookmarkStart w:name="z287" w:id="233"/>
    <w:p>
      <w:pPr>
        <w:spacing w:after="0"/>
        <w:ind w:left="0"/>
        <w:jc w:val="both"/>
      </w:pPr>
      <w:r>
        <w:rPr>
          <w:rFonts w:ascii="Times New Roman"/>
          <w:b w:val="false"/>
          <w:i w:val="false"/>
          <w:color w:val="000000"/>
          <w:sz w:val="28"/>
        </w:rPr>
        <w:t>
      2. Генеральный план строительного объекта в масштабе 1:500; 1:1000; 1:2000 (один из перечисленных) при изменении этажности, при изменении фасада в связи с устройством входной группы, реконструкции путем строительства пристройки;</w:t>
      </w:r>
    </w:p>
    <w:bookmarkEnd w:id="233"/>
    <w:bookmarkStart w:name="z288" w:id="234"/>
    <w:p>
      <w:pPr>
        <w:spacing w:after="0"/>
        <w:ind w:left="0"/>
        <w:jc w:val="both"/>
      </w:pPr>
      <w:r>
        <w:rPr>
          <w:rFonts w:ascii="Times New Roman"/>
          <w:b w:val="false"/>
          <w:i w:val="false"/>
          <w:color w:val="000000"/>
          <w:sz w:val="28"/>
        </w:rPr>
        <w:t>
      3. Фасады в масштабе 1:50; 1:100; 1:200; 1:400 (один из перечисленных) с ведомостью наружной отделки при изменении этажности, при изменении фасада в связи с устройством входной группы, реконструкции путем строительства пристройки;</w:t>
      </w:r>
    </w:p>
    <w:bookmarkEnd w:id="234"/>
    <w:bookmarkStart w:name="z289" w:id="235"/>
    <w:p>
      <w:pPr>
        <w:spacing w:after="0"/>
        <w:ind w:left="0"/>
        <w:jc w:val="both"/>
      </w:pPr>
      <w:r>
        <w:rPr>
          <w:rFonts w:ascii="Times New Roman"/>
          <w:b w:val="false"/>
          <w:i w:val="false"/>
          <w:color w:val="000000"/>
          <w:sz w:val="28"/>
        </w:rPr>
        <w:t>
      4. Планы помещений до реконструкции (перепланировки, переоборудования, перепрофилирования) в масштабе 1:50; 1:100; 1:200 (один из перечисленных);</w:t>
      </w:r>
    </w:p>
    <w:bookmarkEnd w:id="235"/>
    <w:bookmarkStart w:name="z290" w:id="236"/>
    <w:p>
      <w:pPr>
        <w:spacing w:after="0"/>
        <w:ind w:left="0"/>
        <w:jc w:val="both"/>
      </w:pPr>
      <w:r>
        <w:rPr>
          <w:rFonts w:ascii="Times New Roman"/>
          <w:b w:val="false"/>
          <w:i w:val="false"/>
          <w:color w:val="000000"/>
          <w:sz w:val="28"/>
        </w:rPr>
        <w:t>
      5. Планы помещений после реконструкции (перепланировки, переоборудования, перепрофилирования) в масштабе 1:50; 1:100; 1:200 (один из перечисленных);</w:t>
      </w:r>
    </w:p>
    <w:bookmarkEnd w:id="236"/>
    <w:bookmarkStart w:name="z291" w:id="237"/>
    <w:p>
      <w:pPr>
        <w:spacing w:after="0"/>
        <w:ind w:left="0"/>
        <w:jc w:val="both"/>
      </w:pPr>
      <w:r>
        <w:rPr>
          <w:rFonts w:ascii="Times New Roman"/>
          <w:b w:val="false"/>
          <w:i w:val="false"/>
          <w:color w:val="000000"/>
          <w:sz w:val="28"/>
        </w:rPr>
        <w:t>
      6. План кровли в масштабе 1:50; 1:100; 1:200; 1:400 (один из перечисленных) при изменении этажности и реконструкции путем строительства пристройки;</w:t>
      </w:r>
    </w:p>
    <w:bookmarkEnd w:id="237"/>
    <w:bookmarkStart w:name="z292" w:id="238"/>
    <w:p>
      <w:pPr>
        <w:spacing w:after="0"/>
        <w:ind w:left="0"/>
        <w:jc w:val="both"/>
      </w:pPr>
      <w:r>
        <w:rPr>
          <w:rFonts w:ascii="Times New Roman"/>
          <w:b w:val="false"/>
          <w:i w:val="false"/>
          <w:color w:val="000000"/>
          <w:sz w:val="28"/>
        </w:rPr>
        <w:t>
      7. Разрезы в масштабе 1:50; 1:100; 1:200 (один из перечисленных) при изменении этажности;</w:t>
      </w:r>
    </w:p>
    <w:bookmarkEnd w:id="238"/>
    <w:bookmarkStart w:name="z293" w:id="239"/>
    <w:p>
      <w:pPr>
        <w:spacing w:after="0"/>
        <w:ind w:left="0"/>
        <w:jc w:val="both"/>
      </w:pPr>
      <w:r>
        <w:rPr>
          <w:rFonts w:ascii="Times New Roman"/>
          <w:b w:val="false"/>
          <w:i w:val="false"/>
          <w:color w:val="000000"/>
          <w:sz w:val="28"/>
        </w:rPr>
        <w:t>
      8. Общие данные с изложением основных конструктивных и архитектурно-планировочных решений здания, выбора материалов отделки и цветового решения фасадов, с описанием состояния демонтируемых конструкций, с выводами о виде реконструкции (перепланировки, переоборудовании, перепрофилирования) - связана (не связана) с изменением несущих и ограждающих (наружных) конструкций, инженерных систем и оборудования.</w:t>
      </w:r>
    </w:p>
    <w:bookmarkEnd w:id="239"/>
    <w:bookmarkStart w:name="z294" w:id="240"/>
    <w:p>
      <w:pPr>
        <w:spacing w:after="0"/>
        <w:ind w:left="0"/>
        <w:jc w:val="both"/>
      </w:pPr>
      <w:r>
        <w:rPr>
          <w:rFonts w:ascii="Times New Roman"/>
          <w:b w:val="false"/>
          <w:i w:val="false"/>
          <w:color w:val="000000"/>
          <w:sz w:val="28"/>
        </w:rPr>
        <w:t>
      Состав и содержание эскиза (эскизного проекта), разрабатываемого для строительного объекта наружной (визуальной) рекламы, размещаемого на открытом пространстве за пределами помещений в населенных пунктах, разработанных проектными организациями, имеющими соответствующие лицензии:</w:t>
      </w:r>
    </w:p>
    <w:bookmarkEnd w:id="240"/>
    <w:bookmarkStart w:name="z295" w:id="241"/>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241"/>
    <w:bookmarkStart w:name="z296" w:id="242"/>
    <w:p>
      <w:pPr>
        <w:spacing w:after="0"/>
        <w:ind w:left="0"/>
        <w:jc w:val="both"/>
      </w:pPr>
      <w:r>
        <w:rPr>
          <w:rFonts w:ascii="Times New Roman"/>
          <w:b w:val="false"/>
          <w:i w:val="false"/>
          <w:color w:val="000000"/>
          <w:sz w:val="28"/>
        </w:rPr>
        <w:t>
      2. Дневное и ночное изображение строительного объекта наружной (визуальной) рекламы;</w:t>
      </w:r>
    </w:p>
    <w:bookmarkEnd w:id="242"/>
    <w:bookmarkStart w:name="z297" w:id="243"/>
    <w:p>
      <w:pPr>
        <w:spacing w:after="0"/>
        <w:ind w:left="0"/>
        <w:jc w:val="both"/>
      </w:pPr>
      <w:r>
        <w:rPr>
          <w:rFonts w:ascii="Times New Roman"/>
          <w:b w:val="false"/>
          <w:i w:val="false"/>
          <w:color w:val="000000"/>
          <w:sz w:val="28"/>
        </w:rPr>
        <w:t>
      3. Конструктивные решения;</w:t>
      </w:r>
    </w:p>
    <w:bookmarkEnd w:id="243"/>
    <w:bookmarkStart w:name="z298" w:id="244"/>
    <w:p>
      <w:pPr>
        <w:spacing w:after="0"/>
        <w:ind w:left="0"/>
        <w:jc w:val="both"/>
      </w:pPr>
      <w:r>
        <w:rPr>
          <w:rFonts w:ascii="Times New Roman"/>
          <w:b w:val="false"/>
          <w:i w:val="false"/>
          <w:color w:val="000000"/>
          <w:sz w:val="28"/>
        </w:rPr>
        <w:t>
      4. Решение по инженерному обеспечению;</w:t>
      </w:r>
    </w:p>
    <w:bookmarkEnd w:id="244"/>
    <w:bookmarkStart w:name="z299" w:id="245"/>
    <w:p>
      <w:pPr>
        <w:spacing w:after="0"/>
        <w:ind w:left="0"/>
        <w:jc w:val="both"/>
      </w:pPr>
      <w:r>
        <w:rPr>
          <w:rFonts w:ascii="Times New Roman"/>
          <w:b w:val="false"/>
          <w:i w:val="false"/>
          <w:color w:val="000000"/>
          <w:sz w:val="28"/>
        </w:rPr>
        <w:t>
      5. Общие данные с изложением основных конструктивных и архитектурно-планировочных решений, выбора материалов и цветового решения.</w:t>
      </w:r>
    </w:p>
    <w:bookmarkEnd w:id="245"/>
    <w:bookmarkStart w:name="z300" w:id="246"/>
    <w:p>
      <w:pPr>
        <w:spacing w:after="0"/>
        <w:ind w:left="0"/>
        <w:jc w:val="both"/>
      </w:pPr>
      <w:r>
        <w:rPr>
          <w:rFonts w:ascii="Times New Roman"/>
          <w:b w:val="false"/>
          <w:i w:val="false"/>
          <w:color w:val="000000"/>
          <w:sz w:val="28"/>
        </w:rPr>
        <w:t>
      Состав и содержание эскиза (эскизного проекта) инженерных сетей, разработанных проектными организациями, имеющими соответствующие лицензии:</w:t>
      </w:r>
    </w:p>
    <w:bookmarkEnd w:id="246"/>
    <w:bookmarkStart w:name="z301" w:id="247"/>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247"/>
    <w:bookmarkStart w:name="z302" w:id="248"/>
    <w:p>
      <w:pPr>
        <w:spacing w:after="0"/>
        <w:ind w:left="0"/>
        <w:jc w:val="both"/>
      </w:pPr>
      <w:r>
        <w:rPr>
          <w:rFonts w:ascii="Times New Roman"/>
          <w:b w:val="false"/>
          <w:i w:val="false"/>
          <w:color w:val="000000"/>
          <w:sz w:val="28"/>
        </w:rPr>
        <w:t>
      2. Генеральный план, на который наносятся проектируемые и существующие (сохраняемые и подлежащие сносу) здания, сооружения, строения, инженерные и транспортные коммуникации, элементы благоустройства и многолетние зеленые насаждения, геодезические пункты;</w:t>
      </w:r>
    </w:p>
    <w:bookmarkEnd w:id="248"/>
    <w:bookmarkStart w:name="z303" w:id="249"/>
    <w:p>
      <w:pPr>
        <w:spacing w:after="0"/>
        <w:ind w:left="0"/>
        <w:jc w:val="both"/>
      </w:pPr>
      <w:r>
        <w:rPr>
          <w:rFonts w:ascii="Times New Roman"/>
          <w:b w:val="false"/>
          <w:i w:val="false"/>
          <w:color w:val="000000"/>
          <w:sz w:val="28"/>
        </w:rPr>
        <w:t>
      3. Планы инженерных сетей в масштабе 1:200; 1:500; 1:1000; 1:2000 (один из перечисленных);</w:t>
      </w:r>
    </w:p>
    <w:bookmarkEnd w:id="249"/>
    <w:bookmarkStart w:name="z304" w:id="250"/>
    <w:p>
      <w:pPr>
        <w:spacing w:after="0"/>
        <w:ind w:left="0"/>
        <w:jc w:val="both"/>
      </w:pPr>
      <w:r>
        <w:rPr>
          <w:rFonts w:ascii="Times New Roman"/>
          <w:b w:val="false"/>
          <w:i w:val="false"/>
          <w:color w:val="000000"/>
          <w:sz w:val="28"/>
        </w:rPr>
        <w:t>
      4. Профили инженерных сетей – масштаб изображений: вертикальный - 1:100 и горизонтальный - 1:500; 1:1000; 1:2000 (один из перечисленных);</w:t>
      </w:r>
    </w:p>
    <w:bookmarkEnd w:id="250"/>
    <w:bookmarkStart w:name="z305" w:id="251"/>
    <w:p>
      <w:pPr>
        <w:spacing w:after="0"/>
        <w:ind w:left="0"/>
        <w:jc w:val="both"/>
      </w:pPr>
      <w:r>
        <w:rPr>
          <w:rFonts w:ascii="Times New Roman"/>
          <w:b w:val="false"/>
          <w:i w:val="false"/>
          <w:color w:val="000000"/>
          <w:sz w:val="28"/>
        </w:rPr>
        <w:t>
      5. Конструктивные и строительные решения;</w:t>
      </w:r>
    </w:p>
    <w:bookmarkEnd w:id="251"/>
    <w:bookmarkStart w:name="z306" w:id="252"/>
    <w:p>
      <w:pPr>
        <w:spacing w:after="0"/>
        <w:ind w:left="0"/>
        <w:jc w:val="both"/>
      </w:pPr>
      <w:r>
        <w:rPr>
          <w:rFonts w:ascii="Times New Roman"/>
          <w:b w:val="false"/>
          <w:i w:val="false"/>
          <w:color w:val="000000"/>
          <w:sz w:val="28"/>
        </w:rPr>
        <w:t>
      6. Спецификации;</w:t>
      </w:r>
    </w:p>
    <w:bookmarkEnd w:id="252"/>
    <w:bookmarkStart w:name="z307" w:id="253"/>
    <w:p>
      <w:pPr>
        <w:spacing w:after="0"/>
        <w:ind w:left="0"/>
        <w:jc w:val="both"/>
      </w:pPr>
      <w:r>
        <w:rPr>
          <w:rFonts w:ascii="Times New Roman"/>
          <w:b w:val="false"/>
          <w:i w:val="false"/>
          <w:color w:val="000000"/>
          <w:sz w:val="28"/>
        </w:rPr>
        <w:t>
      7. Общие данные с изложением основных конструктивных и архитектурно-планировочных решений по расположению (прокладке) инженерных сетей и коммуникаций, выбора материалов, инженерно-технические мероприятия по обеспечению безопасности эксплуатации, мероприятия по защите окружающей среды, а также по благоустройству и озеленению участка с приведением основных объемно-планировочных показателей (пропускная способность, мощность, объем, протяженность, площади застройки, озелененных и благоустроенных участков, материалы).</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311" w:id="254"/>
    <w:p>
      <w:pPr>
        <w:spacing w:after="0"/>
        <w:ind w:left="0"/>
        <w:jc w:val="left"/>
      </w:pPr>
      <w:r>
        <w:rPr>
          <w:rFonts w:ascii="Times New Roman"/>
          <w:b/>
          <w:i w:val="false"/>
          <w:color w:val="000000"/>
        </w:rPr>
        <w:t xml:space="preserve"> Заявление</w:t>
      </w:r>
    </w:p>
    <w:bookmarkEnd w:id="254"/>
    <w:p>
      <w:pPr>
        <w:spacing w:after="0"/>
        <w:ind w:left="0"/>
        <w:jc w:val="both"/>
      </w:pPr>
      <w:bookmarkStart w:name="z312" w:id="255"/>
      <w:r>
        <w:rPr>
          <w:rFonts w:ascii="Times New Roman"/>
          <w:b w:val="false"/>
          <w:i w:val="false"/>
          <w:color w:val="000000"/>
          <w:sz w:val="28"/>
        </w:rPr>
        <w:t>
      Наименование заявителя:</w:t>
      </w:r>
    </w:p>
    <w:bookmarkEnd w:id="25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или 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Заказчик: _______________________________________________________</w:t>
      </w:r>
    </w:p>
    <w:p>
      <w:pPr>
        <w:spacing w:after="0"/>
        <w:ind w:left="0"/>
        <w:jc w:val="both"/>
      </w:pPr>
      <w:r>
        <w:rPr>
          <w:rFonts w:ascii="Times New Roman"/>
          <w:b w:val="false"/>
          <w:i w:val="false"/>
          <w:color w:val="000000"/>
          <w:sz w:val="28"/>
        </w:rPr>
        <w:t>Наименование проектируемого строительного объекта: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 проектируемого строительного объекта: _______________________</w:t>
      </w:r>
    </w:p>
    <w:p>
      <w:pPr>
        <w:spacing w:after="0"/>
        <w:ind w:left="0"/>
        <w:jc w:val="both"/>
      </w:pPr>
      <w:r>
        <w:rPr>
          <w:rFonts w:ascii="Times New Roman"/>
          <w:b w:val="false"/>
          <w:i w:val="false"/>
          <w:color w:val="000000"/>
          <w:sz w:val="28"/>
        </w:rPr>
        <w:t>Сведения о земельных участках:</w:t>
      </w:r>
    </w:p>
    <w:p>
      <w:pPr>
        <w:spacing w:after="0"/>
        <w:ind w:left="0"/>
        <w:jc w:val="both"/>
      </w:pPr>
      <w:r>
        <w:rPr>
          <w:rFonts w:ascii="Times New Roman"/>
          <w:b w:val="false"/>
          <w:i w:val="false"/>
          <w:color w:val="000000"/>
          <w:sz w:val="28"/>
        </w:rPr>
        <w:t>Кадастровый номер/</w:t>
      </w:r>
    </w:p>
    <w:p>
      <w:pPr>
        <w:spacing w:after="0"/>
        <w:ind w:left="0"/>
        <w:jc w:val="both"/>
      </w:pPr>
      <w:r>
        <w:rPr>
          <w:rFonts w:ascii="Times New Roman"/>
          <w:b w:val="false"/>
          <w:i w:val="false"/>
          <w:color w:val="000000"/>
          <w:sz w:val="28"/>
        </w:rPr>
        <w:t>Регистрационный номер постановления: ____________________________</w:t>
      </w:r>
    </w:p>
    <w:p>
      <w:pPr>
        <w:spacing w:after="0"/>
        <w:ind w:left="0"/>
        <w:jc w:val="both"/>
      </w:pPr>
      <w:r>
        <w:rPr>
          <w:rFonts w:ascii="Times New Roman"/>
          <w:b w:val="false"/>
          <w:i w:val="false"/>
          <w:color w:val="000000"/>
          <w:sz w:val="28"/>
        </w:rPr>
        <w:t>Сведения о строительном объекте строительства:</w:t>
      </w:r>
    </w:p>
    <w:p>
      <w:pPr>
        <w:spacing w:after="0"/>
        <w:ind w:left="0"/>
        <w:jc w:val="both"/>
      </w:pPr>
      <w:r>
        <w:rPr>
          <w:rFonts w:ascii="Times New Roman"/>
          <w:b w:val="false"/>
          <w:i w:val="false"/>
          <w:color w:val="000000"/>
          <w:sz w:val="28"/>
        </w:rPr>
        <w:t>УНОС: ___________________</w:t>
      </w:r>
    </w:p>
    <w:p>
      <w:pPr>
        <w:spacing w:after="0"/>
        <w:ind w:left="0"/>
        <w:jc w:val="both"/>
      </w:pPr>
      <w:r>
        <w:rPr>
          <w:rFonts w:ascii="Times New Roman"/>
          <w:b w:val="false"/>
          <w:i w:val="false"/>
          <w:color w:val="000000"/>
          <w:sz w:val="28"/>
        </w:rPr>
        <w:t>Прошу Вас согласовать эскиз (эскизный проект)</w:t>
      </w:r>
    </w:p>
    <w:p>
      <w:pPr>
        <w:spacing w:after="0"/>
        <w:ind w:left="0"/>
        <w:jc w:val="both"/>
      </w:pPr>
      <w:r>
        <w:rPr>
          <w:rFonts w:ascii="Times New Roman"/>
          <w:b w:val="false"/>
          <w:i w:val="false"/>
          <w:color w:val="000000"/>
          <w:sz w:val="28"/>
        </w:rPr>
        <w:t>Согласен на использование сведений, содержащихся в цифровых системах.</w:t>
      </w:r>
    </w:p>
    <w:p>
      <w:pPr>
        <w:spacing w:after="0"/>
        <w:ind w:left="0"/>
        <w:jc w:val="both"/>
      </w:pPr>
      <w:r>
        <w:rPr>
          <w:rFonts w:ascii="Times New Roman"/>
          <w:b w:val="false"/>
          <w:i w:val="false"/>
          <w:color w:val="000000"/>
          <w:sz w:val="28"/>
        </w:rPr>
        <w:t>Дата: "_____" ____________ 20__ год</w:t>
      </w:r>
    </w:p>
    <w:p>
      <w:pPr>
        <w:spacing w:after="0"/>
        <w:ind w:left="0"/>
        <w:jc w:val="both"/>
      </w:pPr>
      <w:r>
        <w:rPr>
          <w:rFonts w:ascii="Times New Roman"/>
          <w:b w:val="false"/>
          <w:i w:val="false"/>
          <w:color w:val="000000"/>
          <w:sz w:val="28"/>
        </w:rPr>
        <w:t>Подпись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"Согласование эскиза (эскизного проекта)" (далее – Перечень)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столицы, областей, городов республиканского значения,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 портал или АЦС ГГК.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 согласование эскиза (эскизного проекта) либо мотивированный отказ в оказании государственной услуги в случаях и по основаниям, предусмотренным пунктом 10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оплачивается.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строительных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за исключением выходных и праздничных дней, согласно </w:t>
            </w:r>
            <w:r>
              <w:rPr>
                <w:rFonts w:ascii="Times New Roman"/>
                <w:b w:val="false"/>
                <w:i w:val="false"/>
                <w:color w:val="000000"/>
                <w:sz w:val="20"/>
              </w:rPr>
              <w:t>ТК РК</w:t>
            </w:r>
            <w:r>
              <w:rPr>
                <w:rFonts w:ascii="Times New Roman"/>
                <w:b w:val="false"/>
                <w:i w:val="false"/>
                <w:color w:val="000000"/>
                <w:sz w:val="20"/>
              </w:rPr>
              <w:t xml:space="preserve"> с перерывом на обед;</w:t>
            </w:r>
          </w:p>
          <w:p>
            <w:pPr>
              <w:spacing w:after="20"/>
              <w:ind w:left="20"/>
              <w:jc w:val="both"/>
            </w:pP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w:t>
            </w:r>
            <w:r>
              <w:rPr>
                <w:rFonts w:ascii="Times New Roman"/>
                <w:b w:val="false"/>
                <w:i w:val="false"/>
                <w:color w:val="000000"/>
                <w:sz w:val="20"/>
              </w:rPr>
              <w:t>ТК РК</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электронная копия эскиза (эскизного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Кодексом и настоящими Правилами;</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2026 года № 265</w:t>
            </w:r>
          </w:p>
        </w:tc>
      </w:tr>
    </w:tbl>
    <w:bookmarkStart w:name="z316" w:id="256"/>
    <w:p>
      <w:pPr>
        <w:spacing w:after="0"/>
        <w:ind w:left="0"/>
        <w:jc w:val="left"/>
      </w:pPr>
      <w:r>
        <w:rPr>
          <w:rFonts w:ascii="Times New Roman"/>
          <w:b/>
          <w:i w:val="false"/>
          <w:color w:val="000000"/>
        </w:rPr>
        <w:t xml:space="preserve"> Перечень утративших силу некоторых приказов</w:t>
      </w:r>
    </w:p>
    <w:bookmarkEnd w:id="256"/>
    <w:bookmarkStart w:name="z317" w:id="2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 12684);</w:t>
      </w:r>
    </w:p>
    <w:bookmarkEnd w:id="257"/>
    <w:bookmarkStart w:name="z318" w:id="2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27 мая 2016 года № 224 "О внесении изменений и дополнений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 13897);</w:t>
      </w:r>
    </w:p>
    <w:bookmarkEnd w:id="258"/>
    <w:bookmarkStart w:name="z319" w:id="2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Перечня некоторых приказов Министерства национальной экономики Республики Казахстан, в которые вносятся изменения и дополнение, утвержденного приказом Министра по инвестициям и развитию Республики Казахстан от 26 февраля 2018 года № 135 "О внесении изменений и дополнения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 16499);</w:t>
      </w:r>
    </w:p>
    <w:bookmarkEnd w:id="259"/>
    <w:bookmarkStart w:name="z320" w:id="2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приказа Министра по инвестициям и развитию Республики Казахстан от 9 октября 2018 года № 701 "О внесении изменений и дополнений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и приказ Министра по инвестициям и развитию Республики Казахстан от 13 декабря 2017 года № 867 "Об утверждении Правил приемки построенного объекта в эксплуатацию собственником самостоятельно, а также формы акта приемки"" (зарегистрирован в Реестре государственной регистрации нормативных правовых актов № 17577);</w:t>
      </w:r>
    </w:p>
    <w:bookmarkEnd w:id="260"/>
    <w:bookmarkStart w:name="z321" w:id="2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3 июля 2019 года № 475 "О внесении изменений и дополнения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 18977);</w:t>
      </w:r>
    </w:p>
    <w:bookmarkEnd w:id="261"/>
    <w:bookmarkStart w:name="z322" w:id="26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31 марта 2020 года № 174 "О внесении изменений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 20244);</w:t>
      </w:r>
    </w:p>
    <w:bookmarkEnd w:id="262"/>
    <w:bookmarkStart w:name="z323" w:id="26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24 марта 2022 года № 149 "О внесении изменений и дополнений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 27222);</w:t>
      </w:r>
    </w:p>
    <w:bookmarkEnd w:id="263"/>
    <w:bookmarkStart w:name="z324" w:id="26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21 июня 2022 года № 352 "О внесении изменений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 28555);</w:t>
      </w:r>
    </w:p>
    <w:bookmarkEnd w:id="264"/>
    <w:bookmarkStart w:name="z325" w:id="26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20 октября 2022 года № 585 "О внесении изменений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 30274);</w:t>
      </w:r>
    </w:p>
    <w:bookmarkEnd w:id="265"/>
    <w:bookmarkStart w:name="z326" w:id="26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Министерства национальной экономики Республики Казахстан, в которые вносятся изменения и дополнения, утвержденного приказом исполняющего обязанности Министра индустрии и инфраструктурного развития Республики Казахстан от 29 мая 2023 года № 392 "О внесении изменений и дополнений в некоторые приказы Министерства национальной экономики Республики Казахстан" (зарегистрирован в Реестре государственной регистрации нормативных правовых актов № 32623);</w:t>
      </w:r>
    </w:p>
    <w:bookmarkEnd w:id="266"/>
    <w:bookmarkStart w:name="z327" w:id="26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5 июля 2023 года № 493 "О внесении изменений и дополнения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 33050);</w:t>
      </w:r>
    </w:p>
    <w:bookmarkEnd w:id="267"/>
    <w:bookmarkStart w:name="z328" w:id="26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промышленности и строительства Республики Казахстан от 7 декабря 2023 года № 116 "О внесении изменений и дополнений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 33765);</w:t>
      </w:r>
    </w:p>
    <w:bookmarkEnd w:id="268"/>
    <w:bookmarkStart w:name="z329" w:id="26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25 июня 2024 года № 228 "О внесении изменений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 34600);</w:t>
      </w:r>
    </w:p>
    <w:bookmarkEnd w:id="269"/>
    <w:bookmarkStart w:name="z330" w:id="27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30 декабря 2024 года № 457 "О внесении изменений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 35596);</w:t>
      </w:r>
    </w:p>
    <w:bookmarkEnd w:id="270"/>
    <w:bookmarkStart w:name="z331" w:id="27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29 декабря 2025 года № 555 "О внесении изменений и дополнений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 37744).</w:t>
      </w:r>
    </w:p>
    <w:bookmarkEnd w:id="2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