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7fea" w14:textId="553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мая 2026 года № 254. Зарегистрирован в Министерстве юстиции Республики Казахстан 26 мая 2026 года № 38785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 апреля 2020 года № 175 "Об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20267) (далее - приказ)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изыскательскую деятельность" утвержденные приложением 1 к приказу,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проектную деятельность" утвержденные приложением 2 к приказу,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строительно-монтажные работы" утвержденные приложением 3 к приказу,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изыскательскую деятельность"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регламентируют процедуру выдачи лицензии на изыскательскую деятельность.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"цифрового правительства"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"цифрового правительства" www.egov.kz (далее - портал) или цифровой объект "цифоровая система в сфере архитектуры, градостроительства и строительства e-Qurylys.kz" (www.equrylys.kz) (далее – цифровая система).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изыскательскую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цифровых систем через шлюз "цифрового правительства".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изыскательскую деятельность по причинам реорганизации: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пункта 5 настоящих Правил, в день их поступления.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Единым квалификационным требованиям и переченю документов, подтверждающих соответствие им, для осуществления деятельности в сфере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(далее – Квалификационные требования) в течении – 3 (трех) рабочих дней.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изыскательскую деятельность в случаях, указанных пунктом 8 настоящих Правил: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пунктом 5 настоящих Правил, в день их поступления.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цифровых систем.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изыскательскую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Инженерно-геодезические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 инженерно-гидрогеологические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"цифровая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перерывом на обед в соответствии с установленным графиком работы, кроме выходных и праздничных дней, в соответствии с трудовым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с 9.00 до 17.00;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цифровых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54"/>
    <w:p>
      <w:pPr>
        <w:spacing w:after="0"/>
        <w:ind w:left="0"/>
        <w:jc w:val="both"/>
      </w:pPr>
      <w:bookmarkStart w:name="z99" w:id="5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цифровых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56"/>
    <w:p>
      <w:pPr>
        <w:spacing w:after="0"/>
        <w:ind w:left="0"/>
        <w:jc w:val="both"/>
      </w:pPr>
      <w:bookmarkStart w:name="z103" w:id="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изыскательскую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Сведения о квалификации заявителя для физического лица и инженерно-технических</w:t>
      </w:r>
      <w:r>
        <w:br/>
      </w:r>
      <w:r>
        <w:rPr>
          <w:rFonts w:ascii="Times New Roman"/>
          <w:b/>
          <w:i w:val="false"/>
          <w:color w:val="000000"/>
        </w:rPr>
        <w:t>работников юридического лица (заполняется при получении лицензии и/или приложения к лицензии)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______________________________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Должность _________________________________________________________</w:t>
      </w:r>
    </w:p>
    <w:bookmarkEnd w:id="61"/>
    <w:p>
      <w:pPr>
        <w:spacing w:after="0"/>
        <w:ind w:left="0"/>
        <w:jc w:val="both"/>
      </w:pPr>
      <w:bookmarkStart w:name="z110" w:id="62"/>
      <w:r>
        <w:rPr>
          <w:rFonts w:ascii="Times New Roman"/>
          <w:b w:val="false"/>
          <w:i w:val="false"/>
          <w:color w:val="000000"/>
          <w:sz w:val="28"/>
        </w:rPr>
        <w:t>
      4) Работает в данной организации 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bookmarkStart w:name="z111" w:id="63"/>
      <w:r>
        <w:rPr>
          <w:rFonts w:ascii="Times New Roman"/>
          <w:b w:val="false"/>
          <w:i w:val="false"/>
          <w:color w:val="000000"/>
          <w:sz w:val="28"/>
        </w:rPr>
        <w:t>
      5) Стаж работы 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bookmarkStart w:name="z112" w:id="64"/>
      <w:r>
        <w:rPr>
          <w:rFonts w:ascii="Times New Roman"/>
          <w:b w:val="false"/>
          <w:i w:val="false"/>
          <w:color w:val="000000"/>
          <w:sz w:val="28"/>
        </w:rPr>
        <w:t>
      6) Наименование учебного заведения 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Год окончания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Квалификация по диплому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Специализация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Информация о признании и/или нострификации документов об образовании,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производственной базе (заполняется при получении лицензии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 вне зависимости от запрашиваемой категории,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лицензий с присвоением категорий)</w:t>
      </w:r>
    </w:p>
    <w:p>
      <w:pPr>
        <w:spacing w:after="0"/>
        <w:ind w:left="0"/>
        <w:jc w:val="both"/>
      </w:pPr>
      <w:bookmarkStart w:name="z113" w:id="65"/>
      <w:r>
        <w:rPr>
          <w:rFonts w:ascii="Times New Roman"/>
          <w:b w:val="false"/>
          <w:i w:val="false"/>
          <w:color w:val="000000"/>
          <w:sz w:val="28"/>
        </w:rPr>
        <w:t>
      11) Адрес производственной баз________________________________________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_________________________________________________________</w:t>
      </w:r>
    </w:p>
    <w:bookmarkEnd w:id="66"/>
    <w:p>
      <w:pPr>
        <w:spacing w:after="0"/>
        <w:ind w:left="0"/>
        <w:jc w:val="both"/>
      </w:pPr>
      <w:bookmarkStart w:name="z115" w:id="67"/>
      <w:r>
        <w:rPr>
          <w:rFonts w:ascii="Times New Roman"/>
          <w:b w:val="false"/>
          <w:i w:val="false"/>
          <w:color w:val="000000"/>
          <w:sz w:val="28"/>
        </w:rPr>
        <w:t>
      13) Номер свидетельства о регистрации недвижимости 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договора об аренде __________________________________________</w:t>
      </w:r>
    </w:p>
    <w:bookmarkEnd w:id="68"/>
    <w:p>
      <w:pPr>
        <w:spacing w:after="0"/>
        <w:ind w:left="0"/>
        <w:jc w:val="both"/>
      </w:pPr>
      <w:bookmarkStart w:name="z117" w:id="69"/>
      <w:r>
        <w:rPr>
          <w:rFonts w:ascii="Times New Roman"/>
          <w:b w:val="false"/>
          <w:i w:val="false"/>
          <w:color w:val="000000"/>
          <w:sz w:val="28"/>
        </w:rPr>
        <w:t>
      15) База оснащена (необходимо поставить знак "Х" в случае наличия):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утвержденной инструкции по системе контроля качества</w:t>
      </w:r>
    </w:p>
    <w:p>
      <w:pPr>
        <w:spacing w:after="0"/>
        <w:ind w:left="0"/>
        <w:jc w:val="both"/>
      </w:pPr>
      <w:bookmarkStart w:name="z118" w:id="70"/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утвержденной инструкции по системе контроля качества,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регламентирующей надлежащие выполнение работ и обеспечение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(нормоконтроль, контроль качества производства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утвержденных правилах и инструкциях по системе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техники безопасности</w:t>
      </w:r>
    </w:p>
    <w:p>
      <w:pPr>
        <w:spacing w:after="0"/>
        <w:ind w:left="0"/>
        <w:jc w:val="both"/>
      </w:pPr>
      <w:bookmarkStart w:name="z119" w:id="71"/>
      <w:r>
        <w:rPr>
          <w:rFonts w:ascii="Times New Roman"/>
          <w:b w:val="false"/>
          <w:i w:val="false"/>
          <w:color w:val="000000"/>
          <w:sz w:val="28"/>
        </w:rPr>
        <w:t>
      17) Реквизиты утвержденных правил и инструкций по системе охраны труда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техники безопасности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материально-технической оснащенности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получении лицензии и/или приложения к лицензии)</w:t>
      </w:r>
    </w:p>
    <w:p>
      <w:pPr>
        <w:spacing w:after="0"/>
        <w:ind w:left="0"/>
        <w:jc w:val="both"/>
      </w:pPr>
      <w:bookmarkStart w:name="z120" w:id="72"/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Единица измерения _______________________________________________</w:t>
      </w:r>
    </w:p>
    <w:bookmarkEnd w:id="73"/>
    <w:p>
      <w:pPr>
        <w:spacing w:after="0"/>
        <w:ind w:left="0"/>
        <w:jc w:val="both"/>
      </w:pPr>
      <w:bookmarkStart w:name="z122" w:id="74"/>
      <w:r>
        <w:rPr>
          <w:rFonts w:ascii="Times New Roman"/>
          <w:b w:val="false"/>
          <w:i w:val="false"/>
          <w:color w:val="000000"/>
          <w:sz w:val="28"/>
        </w:rPr>
        <w:t>
      20) Количество 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3" w:id="75"/>
      <w:r>
        <w:rPr>
          <w:rFonts w:ascii="Times New Roman"/>
          <w:b w:val="false"/>
          <w:i w:val="false"/>
          <w:color w:val="000000"/>
          <w:sz w:val="28"/>
        </w:rPr>
        <w:t>
      21) Срок эксплуатации 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Характеристики (марки, мощности) качественный состав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4" w:id="76"/>
      <w:r>
        <w:rPr>
          <w:rFonts w:ascii="Times New Roman"/>
          <w:b w:val="false"/>
          <w:i w:val="false"/>
          <w:color w:val="000000"/>
          <w:sz w:val="28"/>
        </w:rPr>
        <w:t>
      23) Примечание 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77"/>
    <w:p>
      <w:pPr>
        <w:spacing w:after="0"/>
        <w:ind w:left="0"/>
        <w:jc w:val="both"/>
      </w:pPr>
      <w:bookmarkStart w:name="z128" w:id="7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(почтовый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79"/>
    <w:p>
      <w:pPr>
        <w:spacing w:after="0"/>
        <w:ind w:left="0"/>
        <w:jc w:val="both"/>
      </w:pPr>
      <w:bookmarkStart w:name="z132" w:id="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13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</w:p>
    <w:bookmarkEnd w:id="81"/>
    <w:bookmarkStart w:name="z13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проектную деятельность"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регламентируют процедуру выдачи лицензии на проектную деятельность.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"цифрового правительства"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85"/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89"/>
    <w:bookmarkStart w:name="z14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"цифрового правительства" www.egov.kz (далее - портал) или цифровой объект "цифровая система в сфере архитектуры, градостроительства и строительства e-Qurylys.kz" (www.equrylys.kz) (далее – цифровая система).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"Выдача лицензии на проектную деятельность" (далее – государственная услуга) согласно приложению 1 к настоящим Правилам (далее – Перечень основных требований).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цифровых систем через шлюз "цифрового правительства".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системах.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проектную деятельность по причинам присвоения категории и реорганизации: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пунктом 5 настоящих Правил, в день их поступления.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Единым квалификационным требованиям и переченю документов, подтверждающих соответствие им, для осуществления деятельности в сфере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(далее – Квалификационные требования) в течении – 3 (трех) рабочих дней.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проектную деятельность в случаях, указанных пунктом 8 настоящих Правил: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пунктом 5 настоящих Правил, в день их поступления.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цифровых систем.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проектной деятельности более высокой категорий, имеющиеся лицензии проектной деятельности низкой категорий считаются не действительными.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18"/>
    <w:bookmarkStart w:name="z17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проектную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Градостроительное проектирование (с правом проектирования для градостроительной реабилитации районов исторической застройки, за исключением научно-реставрационных работ на памятниках истории и культуры) и планирование;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для зданий и сооружений (с правом проектирования для архитектурно- 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территории, благоустройства и организации рельефа;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инженерных систем и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зданий и сооружений жилищно-гражданского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производственного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строительства) объектов инфраструктуры транспорта, связи и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 транспортного строительства);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"Цифоровая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перерывом на обед в соответствии с установленным графиком работы, кроме выходных и праздничных дней, в соответствии с трудовым законодательством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с 9.00 до 17.00.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цифровая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государственной регистрации (перерегистрации) юридического лица; о государственной регистрации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о лицензионном сборе;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услугодателю из цифровых систем через шлюз "цифрого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цифровых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26"/>
    <w:p>
      <w:pPr>
        <w:spacing w:after="0"/>
        <w:ind w:left="0"/>
        <w:jc w:val="both"/>
      </w:pPr>
      <w:bookmarkStart w:name="z231" w:id="12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28"/>
    <w:p>
      <w:pPr>
        <w:spacing w:after="0"/>
        <w:ind w:left="0"/>
        <w:jc w:val="both"/>
      </w:pPr>
      <w:bookmarkStart w:name="z235" w:id="1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проектную деятельность</w:t>
      </w:r>
      <w:r>
        <w:br/>
      </w:r>
      <w:r>
        <w:rPr>
          <w:rFonts w:ascii="Times New Roman"/>
          <w:b/>
          <w:i w:val="false"/>
          <w:color w:val="000000"/>
        </w:rPr>
        <w:t>Сведения об инженерно-технических работниках</w:t>
      </w:r>
      <w:r>
        <w:br/>
      </w:r>
      <w:r>
        <w:rPr>
          <w:rFonts w:ascii="Times New Roman"/>
          <w:b/>
          <w:i w:val="false"/>
          <w:color w:val="000000"/>
        </w:rPr>
        <w:t>(заполняется при получении лицензии и (или) приложения к лицензии</w:t>
      </w:r>
      <w:r>
        <w:br/>
      </w:r>
      <w:r>
        <w:rPr>
          <w:rFonts w:ascii="Times New Roman"/>
          <w:b/>
          <w:i w:val="false"/>
          <w:color w:val="000000"/>
        </w:rPr>
        <w:t>вне зависимости от запрашиваемой категории)</w:t>
      </w:r>
    </w:p>
    <w:bookmarkEnd w:id="130"/>
    <w:p>
      <w:pPr>
        <w:spacing w:after="0"/>
        <w:ind w:left="0"/>
        <w:jc w:val="both"/>
      </w:pPr>
      <w:bookmarkStart w:name="z239" w:id="131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административно-бытовых помещениях (заполняется при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 вне зависимости от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категории, а также при переоформлении лицензий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Адрес административно-бытовых помещений: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Административно-бытовые помещения оснащены (необходимо поставить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"Х" 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необходимыми для выполнения заявленных видов работ, подвида лицензируемого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требования (заполняется при получении и переоформлении лицензий І и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Опыт работы: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 (заполняется при получении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Наименование: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32"/>
    <w:p>
      <w:pPr>
        <w:spacing w:after="0"/>
        <w:ind w:left="0"/>
        <w:jc w:val="both"/>
      </w:pPr>
      <w:bookmarkStart w:name="z243" w:id="13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 от _____________ 20___ года, выданную(ое)(ых)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34"/>
    <w:p>
      <w:pPr>
        <w:spacing w:after="0"/>
        <w:ind w:left="0"/>
        <w:jc w:val="both"/>
      </w:pPr>
      <w:bookmarkStart w:name="z247" w:id="13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 от "_____" 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 преобразования __ присоединения __ выделения __ разделения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специалистам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цифровых системах, при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2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136"/>
    <w:bookmarkStart w:name="z2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"/>
    <w:bookmarkStart w:name="z2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строительно-монтажные работы"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регламентируют процедуру выдачи лицензии на строительно-монтажные работы.</w:t>
      </w:r>
    </w:p>
    <w:bookmarkEnd w:id="138"/>
    <w:bookmarkStart w:name="z2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39"/>
    <w:bookmarkStart w:name="z2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"цифрового правительства" – цифровая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0"/>
    <w:bookmarkStart w:name="z2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41"/>
    <w:bookmarkStart w:name="z2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42"/>
    <w:bookmarkStart w:name="z2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43"/>
    <w:bookmarkStart w:name="z2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44"/>
    <w:bookmarkStart w:name="z2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5"/>
    <w:bookmarkStart w:name="z2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направляют заявление с документами в форме электронного документа, удостоверенного электронно-цифровой подписью (далее - ЭЦП) услугодателю через веб-портал "цифрового правительства" www.egov.kz (далее - портал) или цифровой объект "цифровая система в сфере архитектуры, градостроительства и строительства e-Qurylys.kz" (www.equrylys.kz) (далее – цифровая система).</w:t>
      </w:r>
    </w:p>
    <w:bookmarkEnd w:id="146"/>
    <w:bookmarkStart w:name="z2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с перечнем основных требований к оказанию государственной услуги, которое содержит Выдача лицензии на строительно-монтажные работы" (далее – государственная услуга) согласно приложению 1 к настоящим Правилам (далее – Перечень основных требований).</w:t>
      </w:r>
    </w:p>
    <w:bookmarkEnd w:id="147"/>
    <w:bookmarkStart w:name="z2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Перечня основных требований.</w:t>
      </w:r>
    </w:p>
    <w:bookmarkEnd w:id="148"/>
    <w:bookmarkStart w:name="z2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цифровых систем через шлюз "цифрового правительства".</w:t>
      </w:r>
    </w:p>
    <w:bookmarkEnd w:id="149"/>
    <w:bookmarkStart w:name="z2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цифровых системах.</w:t>
      </w:r>
    </w:p>
    <w:bookmarkEnd w:id="150"/>
    <w:bookmarkStart w:name="z2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51"/>
    <w:bookmarkStart w:name="z2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строительно-монтажные работы по причинам присвоения категории и реорганизации:</w:t>
      </w:r>
    </w:p>
    <w:bookmarkEnd w:id="152"/>
    <w:bookmarkStart w:name="z2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пунктом 5 настоящих Правил, в день их поступления.</w:t>
      </w:r>
    </w:p>
    <w:bookmarkEnd w:id="153"/>
    <w:bookmarkStart w:name="z2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54"/>
    <w:bookmarkStart w:name="z2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Единым квалификационным требованиям и переченю документов, подтверждающих соответствие им, для осуществления деятельности в сфере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(далее – Квалификационные требования) в течении – 3 (трех) рабочих дней.</w:t>
      </w:r>
    </w:p>
    <w:bookmarkEnd w:id="155"/>
    <w:bookmarkStart w:name="z2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Правил, готовит мотивированный отказ в дальнейшем рассмотрении заявления и направляет в "личный кабинет".</w:t>
      </w:r>
    </w:p>
    <w:bookmarkEnd w:id="156"/>
    <w:bookmarkStart w:name="z2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57"/>
    <w:bookmarkStart w:name="z2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58"/>
    <w:bookmarkStart w:name="z2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9"/>
    <w:bookmarkStart w:name="z2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bookmarkEnd w:id="160"/>
    <w:bookmarkStart w:name="z2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строительно-монтажные работы в случаях, указанных пунктом 8 настоящих Правил:</w:t>
      </w:r>
    </w:p>
    <w:bookmarkEnd w:id="161"/>
    <w:bookmarkStart w:name="z2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пункта 5 настоящих Правил, в день их поступления.</w:t>
      </w:r>
    </w:p>
    <w:bookmarkEnd w:id="162"/>
    <w:bookmarkStart w:name="z2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63"/>
    <w:bookmarkStart w:name="z2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</w:t>
      </w:r>
    </w:p>
    <w:bookmarkEnd w:id="164"/>
    <w:bookmarkStart w:name="z2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65"/>
    <w:bookmarkStart w:name="z2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66"/>
    <w:bookmarkStart w:name="z2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67"/>
    <w:bookmarkStart w:name="z2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68"/>
    <w:bookmarkStart w:name="z2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69"/>
    <w:bookmarkStart w:name="z2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цифровых систем.</w:t>
      </w:r>
    </w:p>
    <w:bookmarkEnd w:id="170"/>
    <w:bookmarkStart w:name="z2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1"/>
    <w:bookmarkStart w:name="z2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на строительно-монтажные работы более высокой категорий, имеющиеся лицензии на строительно-монтажные работы низкой категорий считаются не действительными.</w:t>
      </w:r>
    </w:p>
    <w:bookmarkEnd w:id="172"/>
    <w:bookmarkStart w:name="z2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73"/>
    <w:bookmarkStart w:name="z28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74"/>
    <w:bookmarkStart w:name="z2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75"/>
    <w:bookmarkStart w:name="z2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6"/>
    <w:bookmarkStart w:name="z2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77"/>
    <w:bookmarkStart w:name="z2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78"/>
    <w:bookmarkStart w:name="z2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79"/>
    <w:bookmarkStart w:name="z2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строительные и монтажные работы по прокладке линейных сооружений, включающие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инженерных сетей и систем,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и железных дорог, включающее капитальный ремонт и реконструкцию;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оборудования, пусконаладочные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правительства":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"Цифровая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перерывом на обед в соответствии с установленным графиком работы,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с 9.00 до 17.00;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 – заявление в форме электронного документа, подписанное ЭЦП услугополучателя,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 – 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и приложения к лицензии (в случае отсутствия сведений о лицензии в государственных цифровых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подписанное ЭЦП услугополучателя, по форме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цифровой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цифровых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81"/>
    <w:p>
      <w:pPr>
        <w:spacing w:after="0"/>
        <w:ind w:left="0"/>
        <w:jc w:val="both"/>
      </w:pPr>
      <w:bookmarkStart w:name="z340" w:id="18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заявитель согласен на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системах, при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83"/>
    <w:p>
      <w:pPr>
        <w:spacing w:after="0"/>
        <w:ind w:left="0"/>
        <w:jc w:val="both"/>
      </w:pPr>
      <w:bookmarkStart w:name="z344" w:id="18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специалистам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цифровых системах, при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строительно-монтажные работы</w:t>
      </w:r>
      <w:r>
        <w:br/>
      </w:r>
      <w:r>
        <w:rPr>
          <w:rFonts w:ascii="Times New Roman"/>
          <w:b/>
          <w:i w:val="false"/>
          <w:color w:val="000000"/>
        </w:rPr>
        <w:t>Сведения об инженерно-технических работниках (заполняется при получении лицензии</w:t>
      </w:r>
      <w:r>
        <w:br/>
      </w:r>
      <w:r>
        <w:rPr>
          <w:rFonts w:ascii="Times New Roman"/>
          <w:b/>
          <w:i w:val="false"/>
          <w:color w:val="000000"/>
        </w:rPr>
        <w:t>и (или) приложения к лицензии вне зависимости от запрашиваемой категории,</w:t>
      </w:r>
      <w:r>
        <w:br/>
      </w:r>
      <w:r>
        <w:rPr>
          <w:rFonts w:ascii="Times New Roman"/>
          <w:b/>
          <w:i w:val="false"/>
          <w:color w:val="000000"/>
        </w:rPr>
        <w:t>а также при переоформлении лицензии на І категорию)</w:t>
      </w:r>
    </w:p>
    <w:bookmarkEnd w:id="185"/>
    <w:p>
      <w:pPr>
        <w:spacing w:after="0"/>
        <w:ind w:left="0"/>
        <w:jc w:val="both"/>
      </w:pPr>
      <w:bookmarkStart w:name="z348" w:id="186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административно-бытовых помещениях (заполняется при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 вне зависимости от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категории, а также при переоформлении лицензий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Адрес производственной базы: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требования (заполняется при получении и переоформлении лицензий І и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Опыт работы: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материально-технической оснащенности (заполняется при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 вне зависимости от запрашиваемой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Наименование: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87"/>
    <w:p>
      <w:pPr>
        <w:spacing w:after="0"/>
        <w:ind w:left="0"/>
        <w:jc w:val="both"/>
      </w:pPr>
      <w:bookmarkStart w:name="z352" w:id="1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89"/>
    <w:p>
      <w:pPr>
        <w:spacing w:after="0"/>
        <w:ind w:left="0"/>
        <w:jc w:val="both"/>
      </w:pPr>
      <w:bookmarkStart w:name="z356" w:id="19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 Прошу переоформить лицензию и (или) приложение(я)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(нужное подчеркнуть)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выданную(ое)(ых)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 преобразования ___ присоединения ___ выделения ___ разделения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специалистам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действительными; заявитель согласен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ограниченного доступа,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цифровых системах, при выдаче лицензии и (или)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