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e983" w14:textId="8bae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1 сентября 2010 года № 558 "Об утверждении Правил разработки проектов естественно-научных и технико-экономических обоснований по созданию или расширению особо охраняемых природных территорий, а также корректировки технико-экономического обоснования"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19 мая 2026 года № 96. Зарегистрирован в Министерстве юстиции Республики Казахстан 21 мая 2026 года № 38766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 сентября 2010 года № 558 "Об утверждении Правил разработки проектов естественно-научных и технико-экономических обоснований по созданию или расширению особо охраняемых природных территорий, а также корректировки технико-экономического обоснования" (зарегистрирован в Реестре государственной регистрации нормативных правовых актов № 6518)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проектов естественно-научных и технико-экономических обоснований по созданию или расширению особо охраняемых природных территорий, а также корректировки технико-экономического обоснования,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проект планировки особо охраняемой природной территории и ее инфраструктуры (генеральный план развития инфраструктуры): мест размещения визит-центров, туристских троп, смотровых площадок, бивачных полян, стоянок для транспорта, в том числе с электрозарядными станциями в местах, имеющих доступ к электрическим сетям, кемпингов, палаточных лагерей, гостиниц, мотелей, туристских баз, объектов общественного питания, торговли и другого культурно-бытового назначения, трубопроводов, линий электропередачи и связи, дорог с учетом развития экологического туризма.";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планирование инфраструктуры туризма: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 размещения объектов туристского и рекреационного назначения: визит-центров, туристских маршрутов (троп), смотровых площадок, бивачных полян, стоянок для транспорта, в том числе с электрозарядными станциями в местах, имеющих доступ к электрическим сетям, кемпингов, палаточных лагерей, гостиниц, мотелей, туристских баз (комплексов) объектов общественного питания, торговли и другого культурно-бытового назначения, контрольно-пропускных пунктов, аншлагов (с краткой характеристикой планируемых объектов и расчетом допустимых рекреационных нагрузок, пропускной способности) с учетом функционального зонирования территории, экологических требований, эстетичности, долговечности, экономичности и безопасности для туристов и окружающей среды;".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