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3b98" w14:textId="a363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мая 2026 года № 241. Зарегистрирован в Министерстве юстиции Республики Казахстан 19 мая 2026 года № 38750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14765)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(далее – Правила) разработаны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и оказание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Субсидирование ставки вознаграждения по выдаваемым кредитам банками второго уровня субъектам частного предпринимательства для целей жилищного строительства осуществляется в рамках реализации Концепции развития жилищно-коммунальной инфраструктуры на 2023-2029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(далее – Концепция).";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кредит – сумма денежных средств, предоставляемых БВУ на основании договора банковского займа заемщику для реализации проекта на условиях, определенных Концепцией и настоящих Правил;";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и 15)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система первого уровня – регистраторская система, интегрированная с отраслевой/ операторской системой МГП, содержащая эталонный электронный реестр заявок получателей мер государственной поддержки частного предпринимательства, где посредством постформатно-логического контроля определяется соответствие получателя меры государственной поддержки частного предпринимательства базовым требованиям;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базовые требования – требования, определяемые уполномоченным органом по исполнению бюджета в рамках правил проведения мониторинга мер государственной поддержки частного предпринимательства и их получателей.";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Получателем субсидии являются заемщики, осуществляющие за счет кредитов реализацию проектов на условиях,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Заемщик обращается в БВУ с заявлением на предоставление или рефинансирование кредита (по форме, утвержденной внутренними документами БВУ) для реализации проекта на условиях, соответствующих Концепции и настоящих Правил.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заявки на предоставление меры государственной поддержки частного предпринимательства осуществляется в электронном виде посредством отраслевой/операторской системы МГП.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Отраслевая/операторская система МГП направляет запрос в систему первого уровня о проверке получателя меры государственной поддержки частного предпринимательства на соответствие базовым требованиям.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получателя меры государственной поддержки частного предпринимательства подлежит дальнейшей обработке в отраслевой/операторской системе МГП и оплате при получении уведомления системы первого уровня о соответствии получателя меры государственной поддержки частного предпринимательства базовым требованиям.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заявке, и статусы обработки заявки подлежат передаче отраслевой/операторской системой МГП в систему первого уровня.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Отраслевая/операторская система МГП обеспечивает получение согласия от получателя меры государственной поддержки частного предпринимательства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Государственная услуга оказывается финансовым агентом согласно настоящим Правилам.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(далее – Перечень) приведен в приложении 1 к настоящим Правилам.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определены пунктом 10 Перечня.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для получения государственной услуги обращается с документами, предусмотренными пунктом 10 Перечня, посредством отраслевой/операторской системы МГП.";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Структурное подразделение (работник) финансового агента: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документов, указанных в пункте 10 Перечня, в день их поступления.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заемщиком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5 (пяти) рабочих дней рассматривает представленные документы заемщика на достоверность и соответствие требованиям настоящих Правил и принимает решение.";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представления заемщиком неполного пакета документов указанных в пункте 10 Перечня и (или) документов с истекшим сроком действия структурное подразделение (работник) финансового агента отказывает в их приеме.";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Финансовый агент оформляет и направляет заемщику выписку из протокола о принятом положительном решении либо мотивированный отказ по основаниям, предусмотренным пунктом 11 Перечня государственной услуги в течении – 3 (трех) рабочих дней с даты принятия решения.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обеспечивает направление выписки из протокола БВУ.";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договора банковского займа условиям Концепции и настоящих Правил.";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несоответствия проекта и (или) заемщика условиям Концепции и настоящих Правил;";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мониторинг соответствия заемщика (проекта заемщика) условиям Концепции и настоящих Правил;";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68 следующего содержания: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Мониторинг меры государственной поддержки частного предпринимательства и их получателей осуществляется в соответствии с пунктом 4 статьи 93-1 Предпринимательского Кодекса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12 июля 2026 года: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Финансовый агент обеспечивает внесение данных в цифровую систему мониторинга оказания государственных услуг о стадии оказания государственной услуги в порядке, определенном уполномоченным органом в сфере цифровизации, в соответствии с подпунктом 11) пункта 2 статьи 5 Закона.";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64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65" w:id="46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выдаваемым кредитам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уровня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целей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банками второго уровня субъектам частного предпринимательства 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портал услугодателя https://homeportal.kz/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- 8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протокола заседания услугодателя о принятом положительном решении по субсидированию либо мотивированный отказ по основаниям, предусмотренным пунктом 11 Перечня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взимаемой с услугополучателя при оказании государственной услуги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Трудовому кодексу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(далее – Трудовой кодекс РК)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 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заявление-анкета на получение субсидии по форме согласно приложению 1-1 к настоящим Правилам;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описание реализуемого проекта (формируется в произвольной форме с приложением разрешительной документации на строительство проекта, бизнес-плана);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БВУ с положительным решением о возможности предоставления (рефинансирования) кредита для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по объекту (презентации, рекламные материалы, планировка квартир, площадь и количество квартир), в том числе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услугодателя: info@khc.kz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уполномоченного органа по делам архитектуры, градостроительства и строительства: www.kds.mps.gov.kz.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– 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выдаваемым кредитам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уровня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целей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на получение субсидии __________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развития жилищно-коммунальной инфраструктуры на 2023 – 2029 годы, прошу инициировать вынесение вопроса о субсидировании кредита для реализации проекта с _________________ согласно нижеследующего: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государственной регистрации/ перерегистрации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товарищества с ограниченной ответственностью - соучредители, владеющие 1 % и более процентов акций).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текущей деятельности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банковских счетах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банках):______________________________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История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займы, использовавшиеся в процессе работы СЧП, как погашенные, так и непогашенные в настоящее время.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действующих кредитах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 _________/_________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 (№, дата)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на указанную 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 (краткое описание)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участии в других государственных программах и применяемых в отношении СЧП мерах государственной поддержки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ГП /МГП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Гарантии и согласия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финансовому агенту следующее: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финансовому агенту совместно с настоящим заявлением, либо по запросу финансового агента, являются достоверными и полностью соответствуют действительности на нижеуказанную дату, в случае изменения указанных данных незамедлительно уведомить финансового агента.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Предоставлять и раскрывать по первому требованию финансового агента любую информацию, содержащие банковскую и коммерческую тайну, затребованные в рамках рассмотрения настоящего заявления.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СЧП предупрежден об ответственности за предоставление ложных, неполных и (или) недостоверных сведений, предусмотренной законодательством Республики Казахстан.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СЧП подтверждает, что уставная компетенция СЧП, позволяет подавать настоящее заявление лицу, которое подписывает настоящее заявление.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СЧП настоящим предоставляет финансовому агенту согласие с тем, что: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предоставляет указанные в настоящем заявлении сведения, информацию и предоставленные СЧП документы государственным органам (финансовым агентам), с целью проверки и рассмотрения.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финансовым агентом документы предоставлены исключительно для субсидирования в рамках Концепции.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оставляет за собой возможность проверки любой сообщаемой СЧП о себе информации, а документы, предоставленные СЧП, и оригинал заявления будут храниться у финансового агента, даже если субсидирование не будет предоставлено.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финансовым агентом данного заявления к рассмотрению, а также возможные расходы СЧП (на оформление необходимых для получения субсидирования документов, и другие расходы) не является обязательством финансового агента предоставить субсидирование или возместить понесенные СЧП издержки.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финансовому агенту иметь не буду.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Даю согласие на использование, составляющих охраняемую законом тайну, а также на сбор, обработку, хранение, выгрузку и использование персональных данных регистратором.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Приложения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 (подпись)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выдаваемым кредитам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уровня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целей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банками второго уровня субъектам частного предпринимательства 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портал услугодателя https://homeportal.kz/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- 8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протокола заседания услугодателя о принятом положительном решении по субсидированию либо мотивированный отказ по основаниям, предусмотренным пунктом 11 Перечня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взимаемой с услугополучателя при оказании государственной услуги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с 8.30 до 18.00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 РК)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 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заявление-анкета на получение субсидии по форме согласно приложению 1-1 к настоящим Правилам;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описание реализуемого проекта (формируется в произвольной форме с приложением разрешительной документации на строительство проекта, бизнес-плана);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БВУ с положительным решением о возможности предоставления (рефинансирования) кредита для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комплексной вневедомственной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по объекту (презентации, рекламные материалы, планировка квартир, площадь и количество квартир), в том числе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цифровой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услугодателя: info@khc.kz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уполномоченного органа по делам архитектуры, градостроительства и строительства: www.kds.mps.gov.kz.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– центр по вопросам оказания государственных услуг: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