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30b4" w14:textId="aa13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12 мая 2026 года № 187 и и.о. Министра национальной экономики Республики Казахстан от 15 мая 2026 года № 50. Зарегистрирован в Министерстве юстиции Республики Казахстан 18 мая 2026 года № 38735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в области семеноводства" (зарегистрирован в Реестре государственной регистрации нормативных правовых актов № 17871)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области семеноводства,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Субъекты (объекты) контроля по субъективным критериям переводятся с применением цифровой системы с высокой степени риска в среднюю степень риска или со средней степени риска в низкую степень риска в области семеноводства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 по направленным уведомлениям.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 по направленным уведомлениям, не должен превышать пяти процентов от общего количества таких субъектов контроля в области семеноводства.".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