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8469" w14:textId="8018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водных ресурсов и ирригации Республики Казахстан от 26 июня 2025 года № 153-НҚ "Об утверждении Правил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14 мая 2026 года № 152-НҚ. Зарегистрирован в Министерстве юстиции Республики Казахстан 15 мая 2026 года № 38720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26 июня 2025 года № 153-НҚ "Об утверждении Правил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(зарегистрирован в Реестре государственной регистрации нормативных правовых актов за № 36343)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третьим абзацем </w:t>
      </w:r>
      <w:r>
        <w:rPr>
          <w:rFonts w:ascii="Times New Roman"/>
          <w:b w:val="false"/>
          <w:i w:val="false"/>
          <w:color w:val="000000"/>
          <w:sz w:val="28"/>
        </w:rPr>
        <w:t>подпункта 35)</w:t>
      </w:r>
      <w:r>
        <w:rPr>
          <w:rFonts w:ascii="Times New Roman"/>
          <w:b w:val="false"/>
          <w:i w:val="false"/>
          <w:color w:val="000000"/>
          <w:sz w:val="28"/>
        </w:rPr>
        <w:t xml:space="preserve"> пункта 1 статьи 23 Водного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утвержденных указанным приказом (далее – Правила):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субсидирования части расходов, понесенных сельскохозяйственным товаропроизводителем (далее – СХТП) при инвестиционных вложениях, направленных на внедрение водосберегающих технологий орошения (далее – Правила) разработаны в соответствии с абзацем третьим </w:t>
      </w:r>
      <w:r>
        <w:rPr>
          <w:rFonts w:ascii="Times New Roman"/>
          <w:b w:val="false"/>
          <w:i w:val="false"/>
          <w:color w:val="000000"/>
          <w:sz w:val="28"/>
        </w:rPr>
        <w:t>подпункта 35)</w:t>
      </w:r>
      <w:r>
        <w:rPr>
          <w:rFonts w:ascii="Times New Roman"/>
          <w:b w:val="false"/>
          <w:i w:val="false"/>
          <w:color w:val="000000"/>
          <w:sz w:val="28"/>
        </w:rPr>
        <w:t xml:space="preserve"> пункта 1 статьи 23 Водного кодекса Республики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оказания государственной услуги "Субсидирование части расходов, понесенных СХТП при инвестиционных вложениях, направленных на внедрение водосберегающих технологий орошения".";</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"15) цифровой реестр заявок на субсидирование (далее – реестр) – совокупность сведений о заявках на субсидирование, поданных СХТП, а также о заемщиках, финансовых институтах, и иных сведений, отраженных в государственной цифровой системе субсидирования;</w:t>
      </w:r>
    </w:p>
    <w:bookmarkEnd w:id="6"/>
    <w:bookmarkStart w:name="z15" w:id="7"/>
    <w:p>
      <w:pPr>
        <w:spacing w:after="0"/>
        <w:ind w:left="0"/>
        <w:jc w:val="both"/>
      </w:pPr>
      <w:r>
        <w:rPr>
          <w:rFonts w:ascii="Times New Roman"/>
          <w:b w:val="false"/>
          <w:i w:val="false"/>
          <w:color w:val="000000"/>
          <w:sz w:val="28"/>
        </w:rPr>
        <w:t>
      16) государственная цифровая система субсидирования (далее – ГЦСС)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7"/>
    <w:bookmarkStart w:name="z16" w:id="8"/>
    <w:p>
      <w:pPr>
        <w:spacing w:after="0"/>
        <w:ind w:left="0"/>
        <w:jc w:val="both"/>
      </w:pPr>
      <w:r>
        <w:rPr>
          <w:rFonts w:ascii="Times New Roman"/>
          <w:b w:val="false"/>
          <w:i w:val="false"/>
          <w:color w:val="000000"/>
          <w:sz w:val="28"/>
        </w:rPr>
        <w:t xml:space="preserve">
      17) веб-портал государственной цифровой системы субсидирования (далее – веб-портал) – интернет-ресурс, размещенный в сети Интернет, предоставляющий доступ к государственной цифровой системе субсидирования;"; </w:t>
      </w:r>
    </w:p>
    <w:bookmarkEnd w:id="8"/>
    <w:bookmarkStart w:name="z17" w:id="9"/>
    <w:p>
      <w:pPr>
        <w:spacing w:after="0"/>
        <w:ind w:left="0"/>
        <w:jc w:val="both"/>
      </w:pPr>
      <w:r>
        <w:rPr>
          <w:rFonts w:ascii="Times New Roman"/>
          <w:b w:val="false"/>
          <w:i w:val="false"/>
          <w:color w:val="000000"/>
          <w:sz w:val="28"/>
        </w:rPr>
        <w:t>
      дополнить подпунктами 17-1) и 17-2) следующего содержания:</w:t>
      </w:r>
    </w:p>
    <w:bookmarkEnd w:id="9"/>
    <w:bookmarkStart w:name="z18" w:id="10"/>
    <w:p>
      <w:pPr>
        <w:spacing w:after="0"/>
        <w:ind w:left="0"/>
        <w:jc w:val="both"/>
      </w:pPr>
      <w:r>
        <w:rPr>
          <w:rFonts w:ascii="Times New Roman"/>
          <w:b w:val="false"/>
          <w:i w:val="false"/>
          <w:color w:val="000000"/>
          <w:sz w:val="28"/>
        </w:rPr>
        <w:t>
      "17-1) регистраторская цифровая система (далее – система первого уровня) – система мониторинга мер государственной поддержки и их получателей, интегрированная с ГЦСС, содержащая эталонный электронный реестр заявок заявителей;</w:t>
      </w:r>
    </w:p>
    <w:bookmarkEnd w:id="10"/>
    <w:bookmarkStart w:name="z19" w:id="11"/>
    <w:p>
      <w:pPr>
        <w:spacing w:after="0"/>
        <w:ind w:left="0"/>
        <w:jc w:val="both"/>
      </w:pPr>
      <w:r>
        <w:rPr>
          <w:rFonts w:ascii="Times New Roman"/>
          <w:b w:val="false"/>
          <w:i w:val="false"/>
          <w:color w:val="000000"/>
          <w:sz w:val="28"/>
        </w:rPr>
        <w:t>
      17-2) регистратор – юридическое лицо, единственным акционером которого является государство, определяемое центральным уполномоченным органом по исполнению бюджета, осуществляющее техническое сопровождение ведения реестра;";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"18)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2"/>
    <w:bookmarkStart w:name="z22" w:id="13"/>
    <w:p>
      <w:pPr>
        <w:spacing w:after="0"/>
        <w:ind w:left="0"/>
        <w:jc w:val="both"/>
      </w:pPr>
      <w:r>
        <w:rPr>
          <w:rFonts w:ascii="Times New Roman"/>
          <w:b w:val="false"/>
          <w:i w:val="false"/>
          <w:color w:val="000000"/>
          <w:sz w:val="28"/>
        </w:rPr>
        <w:t>
      дополнить пунктом 4-1 следующего содержания:</w:t>
      </w:r>
    </w:p>
    <w:bookmarkEnd w:id="13"/>
    <w:bookmarkStart w:name="z23" w:id="14"/>
    <w:p>
      <w:pPr>
        <w:spacing w:after="0"/>
        <w:ind w:left="0"/>
        <w:jc w:val="both"/>
      </w:pPr>
      <w:r>
        <w:rPr>
          <w:rFonts w:ascii="Times New Roman"/>
          <w:b w:val="false"/>
          <w:i w:val="false"/>
          <w:color w:val="000000"/>
          <w:sz w:val="28"/>
        </w:rPr>
        <w:t>
      "4-1. Субсидирование осуществляется в рамках двухуровневой системы государственной поддержки, включающей:</w:t>
      </w:r>
    </w:p>
    <w:bookmarkEnd w:id="14"/>
    <w:bookmarkStart w:name="z24" w:id="15"/>
    <w:p>
      <w:pPr>
        <w:spacing w:after="0"/>
        <w:ind w:left="0"/>
        <w:jc w:val="both"/>
      </w:pPr>
      <w:r>
        <w:rPr>
          <w:rFonts w:ascii="Times New Roman"/>
          <w:b w:val="false"/>
          <w:i w:val="false"/>
          <w:color w:val="000000"/>
          <w:sz w:val="28"/>
        </w:rPr>
        <w:t>
      1) первый уровень – регистраторская цифровая система, интегрированная с системами второго уровня, содержащая эталонный цифровой реестр заявок получателей мер государственной поддержки, где посредством окончательного постформатно-логического контроля определяется соответствие получателя мер государственной поддержки требованиям настоящих Правил;</w:t>
      </w:r>
    </w:p>
    <w:bookmarkEnd w:id="15"/>
    <w:bookmarkStart w:name="z25" w:id="16"/>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цифровые системы, посредством которых осуществляется прием заявок от получателей мер государственной поддержки, их обработка с применением форматно-логического контроля и передача обработанных заявок на первый уровень.</w:t>
      </w:r>
    </w:p>
    <w:bookmarkEnd w:id="16"/>
    <w:bookmarkStart w:name="z26" w:id="17"/>
    <w:p>
      <w:pPr>
        <w:spacing w:after="0"/>
        <w:ind w:left="0"/>
        <w:jc w:val="both"/>
      </w:pPr>
      <w:r>
        <w:rPr>
          <w:rFonts w:ascii="Times New Roman"/>
          <w:b w:val="false"/>
          <w:i w:val="false"/>
          <w:color w:val="000000"/>
          <w:sz w:val="28"/>
        </w:rPr>
        <w:t>
      Цифровые системы второго уровня обеспечивают получение согласия от получателей мер государственной поддержки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"5. Ежегодно до 1 февраля соответствующего года рабочий орган (услугодатель) создает и регистрирует в ГЦСС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18"/>
    <w:bookmarkStart w:name="z29" w:id="19"/>
    <w:p>
      <w:pPr>
        <w:spacing w:after="0"/>
        <w:ind w:left="0"/>
        <w:jc w:val="both"/>
      </w:pPr>
      <w:r>
        <w:rPr>
          <w:rFonts w:ascii="Times New Roman"/>
          <w:b w:val="false"/>
          <w:i w:val="false"/>
          <w:color w:val="000000"/>
          <w:sz w:val="28"/>
        </w:rPr>
        <w:t>
      При осмотре объектов, предусматривающих создание новых, расширение инфраструктуры для забора и подачи воды, в группу специалистов включаются специалисты управления по вопросам строительства, градостроительства и архитектуры.</w:t>
      </w:r>
    </w:p>
    <w:bookmarkEnd w:id="19"/>
    <w:bookmarkStart w:name="z30" w:id="20"/>
    <w:p>
      <w:pPr>
        <w:spacing w:after="0"/>
        <w:ind w:left="0"/>
        <w:jc w:val="both"/>
      </w:pPr>
      <w:r>
        <w:rPr>
          <w:rFonts w:ascii="Times New Roman"/>
          <w:b w:val="false"/>
          <w:i w:val="false"/>
          <w:color w:val="000000"/>
          <w:sz w:val="28"/>
        </w:rPr>
        <w:t>
      Группа специалистов также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паспорте проекта, с приложением подтверждающих фото и видеоматериалов, также проверяет наличие установленного оборудования, работоспособность оборудования.</w:t>
      </w:r>
    </w:p>
    <w:bookmarkEnd w:id="20"/>
    <w:bookmarkStart w:name="z31" w:id="21"/>
    <w:p>
      <w:pPr>
        <w:spacing w:after="0"/>
        <w:ind w:left="0"/>
        <w:jc w:val="both"/>
      </w:pPr>
      <w:r>
        <w:rPr>
          <w:rFonts w:ascii="Times New Roman"/>
          <w:b w:val="false"/>
          <w:i w:val="false"/>
          <w:color w:val="000000"/>
          <w:sz w:val="28"/>
        </w:rPr>
        <w:t>
      На каждый объект направляется не менее 2 (два) специалистов, которые будут определяться рабочим органом (услугодателем).</w:t>
      </w:r>
    </w:p>
    <w:bookmarkEnd w:id="21"/>
    <w:bookmarkStart w:name="z32" w:id="22"/>
    <w:p>
      <w:pPr>
        <w:spacing w:after="0"/>
        <w:ind w:left="0"/>
        <w:jc w:val="both"/>
      </w:pPr>
      <w:r>
        <w:rPr>
          <w:rFonts w:ascii="Times New Roman"/>
          <w:b w:val="false"/>
          <w:i w:val="false"/>
          <w:color w:val="000000"/>
          <w:sz w:val="28"/>
        </w:rPr>
        <w:t>
      Осмотр осуществляется в присутствии инвестора (услугополучателя) или его доверенного лица и его результат оформляется актом осмотра объекта инвестора (услугополучателя), по форме согласно приложению 5 к настоящим Правилам (далее – акт осмотра объекта).</w:t>
      </w:r>
    </w:p>
    <w:bookmarkEnd w:id="22"/>
    <w:bookmarkStart w:name="z33" w:id="23"/>
    <w:p>
      <w:pPr>
        <w:spacing w:after="0"/>
        <w:ind w:left="0"/>
        <w:jc w:val="both"/>
      </w:pPr>
      <w:r>
        <w:rPr>
          <w:rFonts w:ascii="Times New Roman"/>
          <w:b w:val="false"/>
          <w:i w:val="false"/>
          <w:color w:val="000000"/>
          <w:sz w:val="28"/>
        </w:rPr>
        <w:t xml:space="preserve">
      6. Лица, входящие в состав группы специалистов согласно пункту 5 настоящих Правил, имеют постоянный доступ к ГЦСС, за исключением случаев, когда указанным лицам доступ к ГЦСС органичен в связи с нахождением в отпуске, командировке, в период временной нетрудоспособности, увольнением. Ограничение доступа к ГЦСС подтверждается уведомлением об ограничении доступа члена группы специалистов в государственной цифровой системе субсидирования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3"/>
    <w:bookmarkStart w:name="z34" w:id="24"/>
    <w:p>
      <w:pPr>
        <w:spacing w:after="0"/>
        <w:ind w:left="0"/>
        <w:jc w:val="both"/>
      </w:pPr>
      <w:r>
        <w:rPr>
          <w:rFonts w:ascii="Times New Roman"/>
          <w:b w:val="false"/>
          <w:i w:val="false"/>
          <w:color w:val="000000"/>
          <w:sz w:val="28"/>
        </w:rPr>
        <w:t>
      7. К инвестиционному субсидированию не допускаются организации, пятьдесят и более процентов акций (долей участия в уставном капитале) которых принадлежат государству, национальному управляющему холдингу, национальному холдингу, национальной компании.</w:t>
      </w:r>
    </w:p>
    <w:bookmarkEnd w:id="24"/>
    <w:bookmarkStart w:name="z35" w:id="25"/>
    <w:p>
      <w:pPr>
        <w:spacing w:after="0"/>
        <w:ind w:left="0"/>
        <w:jc w:val="both"/>
      </w:pPr>
      <w:r>
        <w:rPr>
          <w:rFonts w:ascii="Times New Roman"/>
          <w:b w:val="false"/>
          <w:i w:val="false"/>
          <w:color w:val="000000"/>
          <w:sz w:val="28"/>
        </w:rPr>
        <w:t>
      Требование настоящего пункта, не распространяется на случаи:</w:t>
      </w:r>
    </w:p>
    <w:bookmarkEnd w:id="25"/>
    <w:bookmarkStart w:name="z36" w:id="26"/>
    <w:p>
      <w:pPr>
        <w:spacing w:after="0"/>
        <w:ind w:left="0"/>
        <w:jc w:val="both"/>
      </w:pPr>
      <w:r>
        <w:rPr>
          <w:rFonts w:ascii="Times New Roman"/>
          <w:b w:val="false"/>
          <w:i w:val="false"/>
          <w:color w:val="000000"/>
          <w:sz w:val="28"/>
        </w:rPr>
        <w:t>
      1) при приобретении инвестором (услугополучателем) оборудования в лизинг с применением механизма перечисления инвестиционных субсидий авансовым платежом финансовому институту на специальный счет в соответствии с главой 4 настоящих Правил;</w:t>
      </w:r>
    </w:p>
    <w:bookmarkEnd w:id="26"/>
    <w:bookmarkStart w:name="z37" w:id="27"/>
    <w:p>
      <w:pPr>
        <w:spacing w:after="0"/>
        <w:ind w:left="0"/>
        <w:jc w:val="both"/>
      </w:pPr>
      <w:r>
        <w:rPr>
          <w:rFonts w:ascii="Times New Roman"/>
          <w:b w:val="false"/>
          <w:i w:val="false"/>
          <w:color w:val="000000"/>
          <w:sz w:val="28"/>
        </w:rPr>
        <w:t xml:space="preserve">
      2) при использовании земельных участков на основании договора о совместной деятельности в рамках Соглашения об инвестициях, заключаемого в соответствии со </w:t>
      </w:r>
      <w:r>
        <w:rPr>
          <w:rFonts w:ascii="Times New Roman"/>
          <w:b w:val="false"/>
          <w:i w:val="false"/>
          <w:color w:val="000000"/>
          <w:sz w:val="28"/>
        </w:rPr>
        <w:t>статьей 283-1</w:t>
      </w:r>
      <w:r>
        <w:rPr>
          <w:rFonts w:ascii="Times New Roman"/>
          <w:b w:val="false"/>
          <w:i w:val="false"/>
          <w:color w:val="000000"/>
          <w:sz w:val="28"/>
        </w:rPr>
        <w:t xml:space="preserve"> Предпринимательского кодекса Республики Казахстан.";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"12. Для получения субсидий необходимо наличие у инвестора (услугополучателя) земельного участка сельскохозяйственного назначения на праве землепользования или частной собственности соответствующей площади, подтвержденное в результате информационного взаимодействия ГИСС с информационной системой единого государственного кадастра недвижимости.</w:t>
      </w:r>
    </w:p>
    <w:bookmarkEnd w:id="28"/>
    <w:bookmarkStart w:name="z40" w:id="29"/>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bookmarkEnd w:id="29"/>
    <w:bookmarkStart w:name="z41" w:id="30"/>
    <w:p>
      <w:pPr>
        <w:spacing w:after="0"/>
        <w:ind w:left="0"/>
        <w:jc w:val="both"/>
      </w:pPr>
      <w:r>
        <w:rPr>
          <w:rFonts w:ascii="Times New Roman"/>
          <w:b w:val="false"/>
          <w:i w:val="false"/>
          <w:color w:val="000000"/>
          <w:sz w:val="28"/>
        </w:rPr>
        <w:t>
      Членство в сельскохозяйственном кооперативе подтверждается путем информационного взаимодействия ГИСС с государственной базой данных "Юридические лица".</w:t>
      </w:r>
    </w:p>
    <w:bookmarkEnd w:id="30"/>
    <w:bookmarkStart w:name="z42" w:id="31"/>
    <w:p>
      <w:pPr>
        <w:spacing w:after="0"/>
        <w:ind w:left="0"/>
        <w:jc w:val="both"/>
      </w:pPr>
      <w:r>
        <w:rPr>
          <w:rFonts w:ascii="Times New Roman"/>
          <w:b w:val="false"/>
          <w:i w:val="false"/>
          <w:color w:val="000000"/>
          <w:sz w:val="28"/>
        </w:rPr>
        <w:t>
      В случае подачи заявки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оборудования, зарегистрированные на члена крестьянского или фермерского хозяйства.</w:t>
      </w:r>
    </w:p>
    <w:bookmarkEnd w:id="31"/>
    <w:bookmarkStart w:name="z43" w:id="32"/>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32"/>
    <w:bookmarkStart w:name="z44" w:id="33"/>
    <w:p>
      <w:pPr>
        <w:spacing w:after="0"/>
        <w:ind w:left="0"/>
        <w:jc w:val="both"/>
      </w:pPr>
      <w:r>
        <w:rPr>
          <w:rFonts w:ascii="Times New Roman"/>
          <w:b w:val="false"/>
          <w:i w:val="false"/>
          <w:color w:val="000000"/>
          <w:sz w:val="28"/>
        </w:rPr>
        <w:t>
      В случае реализации инвестиционного проекта в рамках Соглашения об инвестициях на основании договора о совместной деятельности, инвестор (услугополучатель) указывает реквизиты земельных участков, используемых в соответствии с условиями договора о совместной деятельности. Право пользования на земельные участки подтверждается участником договора о совместной деятельности через информационное взаимодействие ГИСС с информационной системой единого государственного кадастра недвижимости.";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 </w:t>
      </w:r>
    </w:p>
    <w:bookmarkStart w:name="z46" w:id="34"/>
    <w:p>
      <w:pPr>
        <w:spacing w:after="0"/>
        <w:ind w:left="0"/>
        <w:jc w:val="both"/>
      </w:pPr>
      <w:r>
        <w:rPr>
          <w:rFonts w:ascii="Times New Roman"/>
          <w:b w:val="false"/>
          <w:i w:val="false"/>
          <w:color w:val="000000"/>
          <w:sz w:val="28"/>
        </w:rPr>
        <w:t>
      "14. Подтверждение приобретенных товаров, работ и услуг электронными счет-фактурами осуществляется посредством информационной системы электронных счет-фактур (за исключением приобретения товаров в финансовый лизинг).</w:t>
      </w:r>
    </w:p>
    <w:bookmarkEnd w:id="34"/>
    <w:bookmarkStart w:name="z47" w:id="35"/>
    <w:p>
      <w:pPr>
        <w:spacing w:after="0"/>
        <w:ind w:left="0"/>
        <w:jc w:val="both"/>
      </w:pPr>
      <w:r>
        <w:rPr>
          <w:rFonts w:ascii="Times New Roman"/>
          <w:b w:val="false"/>
          <w:i w:val="false"/>
          <w:color w:val="000000"/>
          <w:sz w:val="28"/>
        </w:rPr>
        <w:t xml:space="preserve">
      При приобретении СХТП (сельскохозяйственным кооперативом)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Налоговый кодекс) (с территории государств-членов Евразийского экономического союза).</w:t>
      </w:r>
    </w:p>
    <w:bookmarkEnd w:id="35"/>
    <w:bookmarkStart w:name="z48" w:id="36"/>
    <w:p>
      <w:pPr>
        <w:spacing w:after="0"/>
        <w:ind w:left="0"/>
        <w:jc w:val="both"/>
      </w:pPr>
      <w:r>
        <w:rPr>
          <w:rFonts w:ascii="Times New Roman"/>
          <w:b w:val="false"/>
          <w:i w:val="false"/>
          <w:color w:val="000000"/>
          <w:sz w:val="28"/>
        </w:rPr>
        <w:t>
      15. В случае неполучения инвестором (услугополучателем) субсидий (при неиспользовании электронной счет-фактуры для получения мер государственной поддержки), по обращению инвестора (услугополучателя) рабочим органом (услугодателем) посредством ГЦСС в течение 5 (пять) рабочих дней осуществляется разблокировка электронных счетов-фактур.";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"18. По заявкам текущего финансового года на выплату инвестиционных субсидий в текущем финансовом году по решению администратора допустимо при наличии средств увеличение доли возмещения инвестиционных вложений за счет средств, доведенных в рамках трансфертов общего характера, а также местного бюджета, до 80 (восемьдесят) % включительно - для орошаемых земель, в том числе, переведенных из неорошаемых земель в орошаемые до 31 декабря 2028 года.";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"21.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38"/>
    <w:bookmarkStart w:name="z53" w:id="39"/>
    <w:p>
      <w:pPr>
        <w:spacing w:after="0"/>
        <w:ind w:left="0"/>
        <w:jc w:val="both"/>
      </w:pPr>
      <w:r>
        <w:rPr>
          <w:rFonts w:ascii="Times New Roman"/>
          <w:b w:val="false"/>
          <w:i w:val="false"/>
          <w:color w:val="000000"/>
          <w:sz w:val="28"/>
        </w:rPr>
        <w:t>
      При приобретении оборудования и создании расширении инфраструктуры для забора и подачи воды в кредит/лизинг инвестиционные субсидии перечисляются в финансовый институт в счет погашения основного долга инвестора (услугополучателя). При этом, в случае если сумма инвестиционных субсидий превышает сумму остатка основного долга инвестора (услугополучателя), то сумма разницы, превышающая сумму остатка основного долга, направляется на банковский счет инвестора (услугополучателя).</w:t>
      </w:r>
    </w:p>
    <w:bookmarkEnd w:id="39"/>
    <w:bookmarkStart w:name="z54" w:id="40"/>
    <w:p>
      <w:pPr>
        <w:spacing w:after="0"/>
        <w:ind w:left="0"/>
        <w:jc w:val="both"/>
      </w:pPr>
      <w:r>
        <w:rPr>
          <w:rFonts w:ascii="Times New Roman"/>
          <w:b w:val="false"/>
          <w:i w:val="false"/>
          <w:color w:val="000000"/>
          <w:sz w:val="28"/>
        </w:rPr>
        <w:t>
      Финансовый институт предоставляет рабочему органу справку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 В случае изменения реквизитов счета финансовым институтом предоставляется справка с указанием новых реквизитов.</w:t>
      </w:r>
    </w:p>
    <w:bookmarkEnd w:id="40"/>
    <w:bookmarkStart w:name="z55" w:id="41"/>
    <w:p>
      <w:pPr>
        <w:spacing w:after="0"/>
        <w:ind w:left="0"/>
        <w:jc w:val="both"/>
      </w:pPr>
      <w:r>
        <w:rPr>
          <w:rFonts w:ascii="Times New Roman"/>
          <w:b w:val="false"/>
          <w:i w:val="false"/>
          <w:color w:val="000000"/>
          <w:sz w:val="28"/>
        </w:rPr>
        <w:t xml:space="preserve">
      Для СХТП, получающих инвестиционные субсидии, встречным обязательством будет предоставление отчета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1"/>
    <w:bookmarkStart w:name="z56" w:id="42"/>
    <w:p>
      <w:pPr>
        <w:spacing w:after="0"/>
        <w:ind w:left="0"/>
        <w:jc w:val="both"/>
      </w:pPr>
      <w:r>
        <w:rPr>
          <w:rFonts w:ascii="Times New Roman"/>
          <w:b w:val="false"/>
          <w:i w:val="false"/>
          <w:color w:val="000000"/>
          <w:sz w:val="28"/>
        </w:rPr>
        <w:t>
      22. Подача заявки на инвестиционное субсидирование осуществляется в электронном виде посредством веб-портала "цифрового правительства" и регистрируется в ГЦСС.</w:t>
      </w:r>
    </w:p>
    <w:bookmarkEnd w:id="42"/>
    <w:bookmarkStart w:name="z57" w:id="43"/>
    <w:p>
      <w:pPr>
        <w:spacing w:after="0"/>
        <w:ind w:left="0"/>
        <w:jc w:val="both"/>
      </w:pPr>
      <w:r>
        <w:rPr>
          <w:rFonts w:ascii="Times New Roman"/>
          <w:b w:val="false"/>
          <w:i w:val="false"/>
          <w:color w:val="000000"/>
          <w:sz w:val="28"/>
        </w:rPr>
        <w:t>
      Цифровое взаимодействие веб-портала "цифрового правительства" и ГЦСС осуществляется в соответствии с цифровым законодательством Республики Казахстан.</w:t>
      </w:r>
    </w:p>
    <w:bookmarkEnd w:id="43"/>
    <w:bookmarkStart w:name="z58" w:id="44"/>
    <w:p>
      <w:pPr>
        <w:spacing w:after="0"/>
        <w:ind w:left="0"/>
        <w:jc w:val="both"/>
      </w:pPr>
      <w:r>
        <w:rPr>
          <w:rFonts w:ascii="Times New Roman"/>
          <w:b w:val="false"/>
          <w:i w:val="false"/>
          <w:color w:val="000000"/>
          <w:sz w:val="28"/>
        </w:rPr>
        <w:t>
      Наличие у инвестора (услугополучателя) лицевого счета в ГЦСС подтверждается в результате цифрового взаимодействия ГЦСС с государственными базами данных "Юридические лица" или "Физические лица".</w:t>
      </w:r>
    </w:p>
    <w:bookmarkEnd w:id="44"/>
    <w:bookmarkStart w:name="z59" w:id="45"/>
    <w:p>
      <w:pPr>
        <w:spacing w:after="0"/>
        <w:ind w:left="0"/>
        <w:jc w:val="both"/>
      </w:pPr>
      <w:r>
        <w:rPr>
          <w:rFonts w:ascii="Times New Roman"/>
          <w:b w:val="false"/>
          <w:i w:val="false"/>
          <w:color w:val="000000"/>
          <w:sz w:val="28"/>
        </w:rPr>
        <w:t xml:space="preserve">
      23. Для получения решения рабочего органа (услугодателя) инвестор (услугополучатель) подает посредством веб-портала "цифрового правительства" электронную заявку на инвестиционное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45"/>
    <w:bookmarkStart w:name="z60" w:id="46"/>
    <w:p>
      <w:pPr>
        <w:spacing w:after="0"/>
        <w:ind w:left="0"/>
        <w:jc w:val="both"/>
      </w:pPr>
      <w:r>
        <w:rPr>
          <w:rFonts w:ascii="Times New Roman"/>
          <w:b w:val="false"/>
          <w:i w:val="false"/>
          <w:color w:val="000000"/>
          <w:sz w:val="28"/>
        </w:rPr>
        <w:t>
      Рабочий орган (услугодатель) принимает решение о соответствии/несоответствии инвестиционного проекта условиям настоящих Правил в течение 2 (два) рабочих дней со дня регистрации заявки.</w:t>
      </w:r>
    </w:p>
    <w:bookmarkEnd w:id="46"/>
    <w:bookmarkStart w:name="z61" w:id="47"/>
    <w:p>
      <w:pPr>
        <w:spacing w:after="0"/>
        <w:ind w:left="0"/>
        <w:jc w:val="both"/>
      </w:pPr>
      <w:r>
        <w:rPr>
          <w:rFonts w:ascii="Times New Roman"/>
          <w:b w:val="false"/>
          <w:i w:val="false"/>
          <w:color w:val="000000"/>
          <w:sz w:val="28"/>
        </w:rPr>
        <w:t xml:space="preserve">
      Инвестору (услугополучателю) направляется уведомление о решении рабочего органа (услугодателя) о соответствии/несоответствии инвестиционного проекта по форме согласно приложению 8 к настоящим Правилам и уведомление о решении рабочего органа (услугодателя) о выплате/отказе в выплате инвестиционных субсидий по паспорту проекта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bookmarkEnd w:id="47"/>
    <w:bookmarkStart w:name="z62" w:id="48"/>
    <w:p>
      <w:pPr>
        <w:spacing w:after="0"/>
        <w:ind w:left="0"/>
        <w:jc w:val="both"/>
      </w:pPr>
      <w:r>
        <w:rPr>
          <w:rFonts w:ascii="Times New Roman"/>
          <w:b w:val="false"/>
          <w:i w:val="false"/>
          <w:color w:val="000000"/>
          <w:sz w:val="28"/>
        </w:rPr>
        <w:t>
      Уведомление направляется в "личный кабинет" инвестора (услугополучателя) в ГЦСС.</w:t>
      </w:r>
    </w:p>
    <w:bookmarkEnd w:id="48"/>
    <w:bookmarkStart w:name="z63" w:id="49"/>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цифровую систему мониторинга оказания государственных услуг о стадии оказания государственной услуги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и социально ответственных услугах.";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следующий редакции:</w:t>
      </w:r>
    </w:p>
    <w:bookmarkStart w:name="z65" w:id="50"/>
    <w:p>
      <w:pPr>
        <w:spacing w:after="0"/>
        <w:ind w:left="0"/>
        <w:jc w:val="both"/>
      </w:pPr>
      <w:r>
        <w:rPr>
          <w:rFonts w:ascii="Times New Roman"/>
          <w:b w:val="false"/>
          <w:i w:val="false"/>
          <w:color w:val="000000"/>
          <w:sz w:val="28"/>
        </w:rPr>
        <w:t>
      "28. Отказ в оказании государственной услуги осуществляется по основаниям, указанным в пункте 10 Перечня основных требований к оказанию государственной услуги.</w:t>
      </w:r>
    </w:p>
    <w:bookmarkEnd w:id="50"/>
    <w:bookmarkStart w:name="z66" w:id="51"/>
    <w:p>
      <w:pPr>
        <w:spacing w:after="0"/>
        <w:ind w:left="0"/>
        <w:jc w:val="both"/>
      </w:pPr>
      <w:r>
        <w:rPr>
          <w:rFonts w:ascii="Times New Roman"/>
          <w:b w:val="false"/>
          <w:i w:val="false"/>
          <w:color w:val="000000"/>
          <w:sz w:val="28"/>
        </w:rPr>
        <w:t>
      Решение об отказе в выплате инвестиционных субсидий принимается рабочим органом (услугодателем) в ГЦСС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bookmarkEnd w:id="51"/>
    <w:bookmarkStart w:name="z67" w:id="52"/>
    <w:p>
      <w:pPr>
        <w:spacing w:after="0"/>
        <w:ind w:left="0"/>
        <w:jc w:val="both"/>
      </w:pPr>
      <w:r>
        <w:rPr>
          <w:rFonts w:ascii="Times New Roman"/>
          <w:b w:val="false"/>
          <w:i w:val="false"/>
          <w:color w:val="000000"/>
          <w:sz w:val="28"/>
        </w:rPr>
        <w:t xml:space="preserve">
      дополнить пунктами 29-1, 29-2, 29-3 и 29-4 следующего содержания: </w:t>
      </w:r>
    </w:p>
    <w:bookmarkEnd w:id="52"/>
    <w:bookmarkStart w:name="z68" w:id="53"/>
    <w:p>
      <w:pPr>
        <w:spacing w:after="0"/>
        <w:ind w:left="0"/>
        <w:jc w:val="both"/>
      </w:pPr>
      <w:r>
        <w:rPr>
          <w:rFonts w:ascii="Times New Roman"/>
          <w:b w:val="false"/>
          <w:i w:val="false"/>
          <w:color w:val="000000"/>
          <w:sz w:val="28"/>
        </w:rPr>
        <w:t>
      "29-1. Приостановление срока оказания государственной услуги начинается со дня направления уведомления инвестору (услугополучателю) о решении рабочего органа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рабочим органом (услугодателем) о возобновлении процесса оказания государственной услуги.</w:t>
      </w:r>
    </w:p>
    <w:bookmarkEnd w:id="53"/>
    <w:bookmarkStart w:name="z69" w:id="54"/>
    <w:p>
      <w:pPr>
        <w:spacing w:after="0"/>
        <w:ind w:left="0"/>
        <w:jc w:val="both"/>
      </w:pPr>
      <w:r>
        <w:rPr>
          <w:rFonts w:ascii="Times New Roman"/>
          <w:b w:val="false"/>
          <w:i w:val="false"/>
          <w:color w:val="000000"/>
          <w:sz w:val="28"/>
        </w:rPr>
        <w:t>
      29-2. Рабочий орган (услугодатель) приостанавливает процесс оказания государственной услуги в случаях:</w:t>
      </w:r>
    </w:p>
    <w:bookmarkEnd w:id="54"/>
    <w:bookmarkStart w:name="z70" w:id="55"/>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инвесторов (услугополучателей) на получение соответствующих материальных или нематериальных благ допускает правопреемство;</w:t>
      </w:r>
    </w:p>
    <w:bookmarkEnd w:id="55"/>
    <w:bookmarkStart w:name="z71" w:id="56"/>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56"/>
    <w:bookmarkStart w:name="z72" w:id="57"/>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57"/>
    <w:bookmarkStart w:name="z73" w:id="58"/>
    <w:p>
      <w:pPr>
        <w:spacing w:after="0"/>
        <w:ind w:left="0"/>
        <w:jc w:val="both"/>
      </w:pPr>
      <w:r>
        <w:rPr>
          <w:rFonts w:ascii="Times New Roman"/>
          <w:b w:val="false"/>
          <w:i w:val="false"/>
          <w:color w:val="000000"/>
          <w:sz w:val="28"/>
        </w:rPr>
        <w:t>
      29-3. Процесс оказания государственной услуги приостанавливается в случаях:</w:t>
      </w:r>
    </w:p>
    <w:bookmarkEnd w:id="58"/>
    <w:bookmarkStart w:name="z74" w:id="59"/>
    <w:p>
      <w:pPr>
        <w:spacing w:after="0"/>
        <w:ind w:left="0"/>
        <w:jc w:val="both"/>
      </w:pPr>
      <w:r>
        <w:rPr>
          <w:rFonts w:ascii="Times New Roman"/>
          <w:b w:val="false"/>
          <w:i w:val="false"/>
          <w:color w:val="000000"/>
          <w:sz w:val="28"/>
        </w:rPr>
        <w:t>
      1) предусмотренных подпунктами 1) и 2) пункта 29-2 настоящих правил, – до определения правопреемника умершего лица или назначения недееспособному лицу опекуна;</w:t>
      </w:r>
    </w:p>
    <w:bookmarkEnd w:id="59"/>
    <w:bookmarkStart w:name="z75" w:id="60"/>
    <w:p>
      <w:pPr>
        <w:spacing w:after="0"/>
        <w:ind w:left="0"/>
        <w:jc w:val="both"/>
      </w:pPr>
      <w:r>
        <w:rPr>
          <w:rFonts w:ascii="Times New Roman"/>
          <w:b w:val="false"/>
          <w:i w:val="false"/>
          <w:color w:val="000000"/>
          <w:sz w:val="28"/>
        </w:rPr>
        <w:t>
      2) предусмотренных подпунктом 3) пункта 29-2 настоящих правил, – до определения позиции государственным органом или до вступления в законную силу судебного акта.</w:t>
      </w:r>
    </w:p>
    <w:bookmarkEnd w:id="60"/>
    <w:bookmarkStart w:name="z76" w:id="61"/>
    <w:p>
      <w:pPr>
        <w:spacing w:after="0"/>
        <w:ind w:left="0"/>
        <w:jc w:val="both"/>
      </w:pPr>
      <w:r>
        <w:rPr>
          <w:rFonts w:ascii="Times New Roman"/>
          <w:b w:val="false"/>
          <w:i w:val="false"/>
          <w:color w:val="000000"/>
          <w:sz w:val="28"/>
        </w:rPr>
        <w:t>
      29-4. Рабочий орган (услугодатель) по ходатайству инвестора (услугополучателя) или по своей инициативе приостанавливает процесс оказания государственной услуги в случаях:</w:t>
      </w:r>
    </w:p>
    <w:bookmarkEnd w:id="61"/>
    <w:bookmarkStart w:name="z77" w:id="62"/>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62"/>
    <w:bookmarkStart w:name="z78" w:id="63"/>
    <w:p>
      <w:pPr>
        <w:spacing w:after="0"/>
        <w:ind w:left="0"/>
        <w:jc w:val="both"/>
      </w:pPr>
      <w:r>
        <w:rPr>
          <w:rFonts w:ascii="Times New Roman"/>
          <w:b w:val="false"/>
          <w:i w:val="false"/>
          <w:color w:val="000000"/>
          <w:sz w:val="28"/>
        </w:rPr>
        <w:t>
      2) нахождения инвестора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80" w:id="64"/>
    <w:p>
      <w:pPr>
        <w:spacing w:after="0"/>
        <w:ind w:left="0"/>
        <w:jc w:val="both"/>
      </w:pPr>
      <w:r>
        <w:rPr>
          <w:rFonts w:ascii="Times New Roman"/>
          <w:b w:val="false"/>
          <w:i w:val="false"/>
          <w:color w:val="000000"/>
          <w:sz w:val="28"/>
        </w:rPr>
        <w:t>
      "30. Сведения о результатах рассмотрения заявки направляются в "личный кабинет" инвестора (услугополучателя) и отражаются на веб-портале.</w:t>
      </w:r>
    </w:p>
    <w:bookmarkEnd w:id="64"/>
    <w:bookmarkStart w:name="z81" w:id="65"/>
    <w:p>
      <w:pPr>
        <w:spacing w:after="0"/>
        <w:ind w:left="0"/>
        <w:jc w:val="both"/>
      </w:pPr>
      <w:r>
        <w:rPr>
          <w:rFonts w:ascii="Times New Roman"/>
          <w:b w:val="false"/>
          <w:i w:val="false"/>
          <w:color w:val="000000"/>
          <w:sz w:val="28"/>
        </w:rPr>
        <w:t xml:space="preserve">
      В течение 1 (один) рабочего дня со дня принятия положительного решения рабочим органом (услугодателем), рабочим органом (услугодателем) посредством ГЦСС в электронной форме формируется и подписывается договор инвестиционного субсидирования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соглашение о целевом использовании и не отчуждении приобретаемого оборудования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которые автоматически направляются для подписания инвестору (услугополучателю).</w:t>
      </w:r>
    </w:p>
    <w:bookmarkEnd w:id="65"/>
    <w:bookmarkStart w:name="z82" w:id="66"/>
    <w:p>
      <w:pPr>
        <w:spacing w:after="0"/>
        <w:ind w:left="0"/>
        <w:jc w:val="both"/>
      </w:pPr>
      <w:r>
        <w:rPr>
          <w:rFonts w:ascii="Times New Roman"/>
          <w:b w:val="false"/>
          <w:i w:val="false"/>
          <w:color w:val="000000"/>
          <w:sz w:val="28"/>
        </w:rPr>
        <w:t xml:space="preserve">
      31. В случае вступления в права наследования наследником (-ами), наследник (-и) посредством ГЦСС направляет в рабочий орган (услугодателю) уведомление о внесении изменений в договор инвестиционного субсидирования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6"/>
    <w:bookmarkStart w:name="z83" w:id="67"/>
    <w:p>
      <w:pPr>
        <w:spacing w:after="0"/>
        <w:ind w:left="0"/>
        <w:jc w:val="both"/>
      </w:pPr>
      <w:r>
        <w:rPr>
          <w:rFonts w:ascii="Times New Roman"/>
          <w:b w:val="false"/>
          <w:i w:val="false"/>
          <w:color w:val="000000"/>
          <w:sz w:val="28"/>
        </w:rPr>
        <w:t>
      На основании полученного уведомления рабочий орган (услугодатель) в течение 2 (два) рабочих дней формирует дополнительное соглашение к договору инвестиционного субсидирования в части корректировки данных инвестора (услугополучателя). Дополнительное соглашение является основанием для возобновления субсидирования.</w:t>
      </w:r>
    </w:p>
    <w:bookmarkEnd w:id="67"/>
    <w:bookmarkStart w:name="z84" w:id="68"/>
    <w:p>
      <w:pPr>
        <w:spacing w:after="0"/>
        <w:ind w:left="0"/>
        <w:jc w:val="both"/>
      </w:pPr>
      <w:r>
        <w:rPr>
          <w:rFonts w:ascii="Times New Roman"/>
          <w:b w:val="false"/>
          <w:i w:val="false"/>
          <w:color w:val="000000"/>
          <w:sz w:val="28"/>
        </w:rPr>
        <w:t>
      32. Заключенные договоры инвестиционного субсидирования включаются в резерв (лист ожидания) и подлежат субсидированию по условиям и критериям, действующим на момент заключения договора инвестиционного субсидирования.</w:t>
      </w:r>
    </w:p>
    <w:bookmarkEnd w:id="68"/>
    <w:bookmarkStart w:name="z85" w:id="69"/>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69"/>
    <w:bookmarkStart w:name="z86" w:id="70"/>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ГЦСС.</w:t>
      </w:r>
    </w:p>
    <w:bookmarkEnd w:id="70"/>
    <w:bookmarkStart w:name="z87" w:id="71"/>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bookmarkEnd w:id="71"/>
    <w:bookmarkStart w:name="z88" w:id="72"/>
    <w:p>
      <w:pPr>
        <w:spacing w:after="0"/>
        <w:ind w:left="0"/>
        <w:jc w:val="both"/>
      </w:pPr>
      <w:r>
        <w:rPr>
          <w:rFonts w:ascii="Times New Roman"/>
          <w:b w:val="false"/>
          <w:i w:val="false"/>
          <w:color w:val="000000"/>
          <w:sz w:val="28"/>
        </w:rPr>
        <w:t>
      Уведомление о выделении дополнительных бюджетных средств в текущем финансовом году с указанием начала времени и даты начала оплаты заявок по договорам субсидирования, находящимся в листе ожидания, направляется на адрес электронной почты, указанный инвестором (услугополучателем) при регистрации в ГЦСС, а также в "личный кабинет" в ГЦСС.";</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90" w:id="73"/>
    <w:p>
      <w:pPr>
        <w:spacing w:after="0"/>
        <w:ind w:left="0"/>
        <w:jc w:val="both"/>
      </w:pPr>
      <w:r>
        <w:rPr>
          <w:rFonts w:ascii="Times New Roman"/>
          <w:b w:val="false"/>
          <w:i w:val="false"/>
          <w:color w:val="000000"/>
          <w:sz w:val="28"/>
        </w:rPr>
        <w:t xml:space="preserve">
      "34. Для получения инвестиционных субсидий на специальный счет, инвестор (услугополучатель) подает электронную заявку на инвестиционное субсидирование с применением механизма авансового платежа на специальный счет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дополнительно прикрепляет:</w:t>
      </w:r>
    </w:p>
    <w:bookmarkEnd w:id="73"/>
    <w:bookmarkStart w:name="z91" w:id="74"/>
    <w:p>
      <w:pPr>
        <w:spacing w:after="0"/>
        <w:ind w:left="0"/>
        <w:jc w:val="both"/>
      </w:pPr>
      <w:r>
        <w:rPr>
          <w:rFonts w:ascii="Times New Roman"/>
          <w:b w:val="false"/>
          <w:i w:val="false"/>
          <w:color w:val="000000"/>
          <w:sz w:val="28"/>
        </w:rPr>
        <w:t xml:space="preserve">
      1) заверенную финансовым институтом/лизинговой компании,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копию положительного решения кредитного комитета финансового института, имеющего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финансового института/лизинговой компании, имеющих лицензию на осуществление микрофинансовой деятельности;</w:t>
      </w:r>
    </w:p>
    <w:bookmarkEnd w:id="74"/>
    <w:bookmarkStart w:name="z92" w:id="75"/>
    <w:p>
      <w:pPr>
        <w:spacing w:after="0"/>
        <w:ind w:left="0"/>
        <w:jc w:val="both"/>
      </w:pPr>
      <w:r>
        <w:rPr>
          <w:rFonts w:ascii="Times New Roman"/>
          <w:b w:val="false"/>
          <w:i w:val="false"/>
          <w:color w:val="000000"/>
          <w:sz w:val="28"/>
        </w:rPr>
        <w:t xml:space="preserve">
      2) документ подтверждающий право водопользования (разрешение на специальное водопользование или договор между водопользователем и водоподребителем). </w:t>
      </w:r>
    </w:p>
    <w:bookmarkEnd w:id="75"/>
    <w:bookmarkStart w:name="z93" w:id="76"/>
    <w:p>
      <w:pPr>
        <w:spacing w:after="0"/>
        <w:ind w:left="0"/>
        <w:jc w:val="both"/>
      </w:pPr>
      <w:r>
        <w:rPr>
          <w:rFonts w:ascii="Times New Roman"/>
          <w:b w:val="false"/>
          <w:i w:val="false"/>
          <w:color w:val="000000"/>
          <w:sz w:val="28"/>
        </w:rPr>
        <w:t xml:space="preserve">
      В течение 3 (три)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институтом/лизинговой компанией, имеющими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имеющими лицензию на осуществление микрофинансовой деятельности, и инвестором (услугополучателем) заключается трехсторонний договор и соглашение о неиспользовании финансовым институтом/лизинговой компанией, имеющими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инвестиционных субсидий на специальном счете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76"/>
    <w:bookmarkStart w:name="z94" w:id="77"/>
    <w:p>
      <w:pPr>
        <w:spacing w:after="0"/>
        <w:ind w:left="0"/>
        <w:jc w:val="both"/>
      </w:pPr>
      <w:r>
        <w:rPr>
          <w:rFonts w:ascii="Times New Roman"/>
          <w:b w:val="false"/>
          <w:i w:val="false"/>
          <w:color w:val="000000"/>
          <w:sz w:val="28"/>
        </w:rPr>
        <w:t xml:space="preserve">
      При этом финансовый институт/лизинговая компания, имеющие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(далее – финансовый институт), не использует средства инвестиционных субсидий, полученных на специальный счет, до своевременного исполнения условий, указанных в пунктах 35 или 36 настоящих Правил.";</w:t>
      </w:r>
    </w:p>
    <w:bookmarkEnd w:id="77"/>
    <w:bookmarkStart w:name="z95" w:id="7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78"/>
    <w:bookmarkStart w:name="z96" w:id="79"/>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срок не более 360 (триста шестьдесят) календарных дней со дня подписания трехстороннего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денег на специальном счете направляет в рабочий орган (услугодателю) письменное уведомление о завершении поставки и установки оборудования инвестору (услугополучателю) с приложением копии актов приема-передачи оборудования между покупателем и поставщиком, дополнительного соглашения к кредитному/микрокредитному договору (при наличии) и соглашение о целевом использовании и не отчуждении приобретаемого оборудования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9"/>
    <w:bookmarkStart w:name="z97" w:id="8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 </w:t>
      </w:r>
    </w:p>
    <w:bookmarkEnd w:id="80"/>
    <w:bookmarkStart w:name="z98" w:id="81"/>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срок не более 180 (сто восемьдесят) календарных дней со дня получения средств на специальный счет направляет в рабочий орган (услугодателю) письменное уведомление о завершении поставки и установки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100" w:id="82"/>
    <w:p>
      <w:pPr>
        <w:spacing w:after="0"/>
        <w:ind w:left="0"/>
        <w:jc w:val="both"/>
      </w:pPr>
      <w:r>
        <w:rPr>
          <w:rFonts w:ascii="Times New Roman"/>
          <w:b w:val="false"/>
          <w:i w:val="false"/>
          <w:color w:val="000000"/>
          <w:sz w:val="28"/>
        </w:rPr>
        <w:t xml:space="preserve">
      "39. Мониторинг инвестиционного субсидирования осуществляется в течение 3 (три) лет с момента субсидирования рабочим органом (услугодателем) в ГЦСС по следующим критериям: </w:t>
      </w:r>
    </w:p>
    <w:bookmarkEnd w:id="82"/>
    <w:bookmarkStart w:name="z101" w:id="83"/>
    <w:p>
      <w:pPr>
        <w:spacing w:after="0"/>
        <w:ind w:left="0"/>
        <w:jc w:val="both"/>
      </w:pPr>
      <w:r>
        <w:rPr>
          <w:rFonts w:ascii="Times New Roman"/>
          <w:b w:val="false"/>
          <w:i w:val="false"/>
          <w:color w:val="000000"/>
          <w:sz w:val="28"/>
        </w:rPr>
        <w:t>
      1) ежеквартально на предмет не отчуждения и целевого использования инвестором (услугополучателем) инвестиционных проектов, по которым осуществлено субсидирование строительно-монтажных работ и приобретенного оборудования;</w:t>
      </w:r>
    </w:p>
    <w:bookmarkEnd w:id="83"/>
    <w:bookmarkStart w:name="z102" w:id="84"/>
    <w:p>
      <w:pPr>
        <w:spacing w:after="0"/>
        <w:ind w:left="0"/>
        <w:jc w:val="both"/>
      </w:pPr>
      <w:r>
        <w:rPr>
          <w:rFonts w:ascii="Times New Roman"/>
          <w:b w:val="false"/>
          <w:i w:val="false"/>
          <w:color w:val="000000"/>
          <w:sz w:val="28"/>
        </w:rPr>
        <w:t>
      2) не менее 1 (один)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84"/>
    <w:bookmarkStart w:name="z103" w:id="85"/>
    <w:p>
      <w:pPr>
        <w:spacing w:after="0"/>
        <w:ind w:left="0"/>
        <w:jc w:val="both"/>
      </w:pPr>
      <w:r>
        <w:rPr>
          <w:rFonts w:ascii="Times New Roman"/>
          <w:b w:val="false"/>
          <w:i w:val="false"/>
          <w:color w:val="000000"/>
          <w:sz w:val="28"/>
        </w:rPr>
        <w:t>
      3) не менее 1 (один) раза в год после выплаты субсидий на предмет соответствия вида деятельности инвестора (услугополучателя) к производству сельскохозяйственной продукции, основной или вторичный вид деятельности, которого относится к разделам ОКЭД соответствующей деятельности.</w:t>
      </w:r>
    </w:p>
    <w:bookmarkEnd w:id="85"/>
    <w:bookmarkStart w:name="z104" w:id="86"/>
    <w:p>
      <w:pPr>
        <w:spacing w:after="0"/>
        <w:ind w:left="0"/>
        <w:jc w:val="both"/>
      </w:pPr>
      <w:r>
        <w:rPr>
          <w:rFonts w:ascii="Times New Roman"/>
          <w:b w:val="false"/>
          <w:i w:val="false"/>
          <w:color w:val="000000"/>
          <w:sz w:val="28"/>
        </w:rPr>
        <w:t xml:space="preserve">
      40.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пункте 39 настоящих Правил, в том числе необходимую информацию для формирования отчета об освоении субсидий на возмещение части расходов, понесенных СХТП, при инвестиционных вложениях, направленных на внедрение водосберегающих технологий орошения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путем направления перечня запрашиваемой информации в ГЦСС.</w:t>
      </w:r>
    </w:p>
    <w:bookmarkEnd w:id="86"/>
    <w:bookmarkStart w:name="z105" w:id="87"/>
    <w:p>
      <w:pPr>
        <w:spacing w:after="0"/>
        <w:ind w:left="0"/>
        <w:jc w:val="both"/>
      </w:pPr>
      <w:r>
        <w:rPr>
          <w:rFonts w:ascii="Times New Roman"/>
          <w:b w:val="false"/>
          <w:i w:val="false"/>
          <w:color w:val="000000"/>
          <w:sz w:val="28"/>
        </w:rPr>
        <w:t>
      Уведомление о запросе рабочим органом (услугодателем) перечня запрашиваемой информации направляется на адрес электронной почты, указанный инвестором (услугополучателем) при регистрации в ГЦСС, в "личный кабинет" в ГЦСС, а также дополнительно текстовым сообщением по абонентскому номеру сотовой связи, обеспечивающего фиксацию извещения.</w:t>
      </w:r>
    </w:p>
    <w:bookmarkEnd w:id="87"/>
    <w:bookmarkStart w:name="z106" w:id="88"/>
    <w:p>
      <w:pPr>
        <w:spacing w:after="0"/>
        <w:ind w:left="0"/>
        <w:jc w:val="both"/>
      </w:pPr>
      <w:r>
        <w:rPr>
          <w:rFonts w:ascii="Times New Roman"/>
          <w:b w:val="false"/>
          <w:i w:val="false"/>
          <w:color w:val="000000"/>
          <w:sz w:val="28"/>
        </w:rPr>
        <w:t>
      Инвестор (услугополучатель) в течение 15 (пятнадцать) рабочих дней представляет запрашиваемую информацию рабочему органу (услугодателю) путем ее размещения в ГЦСС.</w:t>
      </w:r>
    </w:p>
    <w:bookmarkEnd w:id="88"/>
    <w:bookmarkStart w:name="z107" w:id="89"/>
    <w:p>
      <w:pPr>
        <w:spacing w:after="0"/>
        <w:ind w:left="0"/>
        <w:jc w:val="both"/>
      </w:pPr>
      <w:r>
        <w:rPr>
          <w:rFonts w:ascii="Times New Roman"/>
          <w:b w:val="false"/>
          <w:i w:val="false"/>
          <w:color w:val="000000"/>
          <w:sz w:val="28"/>
        </w:rPr>
        <w:t>
      Непредставление инвестором (услугополучателем) в указанные сроки запрашиваемой информации рабочему органу (услугодателю) является основанием для принятия рабочим органом (услугодателем) решения о прекращении инвестиционного субсидирования и истребовании возврата выплаченных инвестиционных субсидий.</w:t>
      </w:r>
    </w:p>
    <w:bookmarkEnd w:id="89"/>
    <w:bookmarkStart w:name="z108" w:id="90"/>
    <w:p>
      <w:pPr>
        <w:spacing w:after="0"/>
        <w:ind w:left="0"/>
        <w:jc w:val="both"/>
      </w:pPr>
      <w:r>
        <w:rPr>
          <w:rFonts w:ascii="Times New Roman"/>
          <w:b w:val="false"/>
          <w:i w:val="false"/>
          <w:color w:val="000000"/>
          <w:sz w:val="28"/>
        </w:rPr>
        <w:t>
      При этом, возврат выплаченных инвестиционных субсидий осуществляется инвестором (услугополучателем).</w:t>
      </w:r>
    </w:p>
    <w:bookmarkEnd w:id="90"/>
    <w:bookmarkStart w:name="z109" w:id="91"/>
    <w:p>
      <w:pPr>
        <w:spacing w:after="0"/>
        <w:ind w:left="0"/>
        <w:jc w:val="both"/>
      </w:pPr>
      <w:r>
        <w:rPr>
          <w:rFonts w:ascii="Times New Roman"/>
          <w:b w:val="false"/>
          <w:i w:val="false"/>
          <w:color w:val="000000"/>
          <w:sz w:val="28"/>
        </w:rPr>
        <w:t>
      41. Анализ на основании данных мониторинга, сформированный цифровой системой субсидирования проверяется и согласуется рабочим органом (услугодателем).</w:t>
      </w:r>
    </w:p>
    <w:bookmarkEnd w:id="91"/>
    <w:bookmarkStart w:name="z110" w:id="92"/>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(услугополучателем) приобретенного оборудования, бездействия объекта производства в течение трех календарных лет с момента ввода в эксплуатацию, а также установления несоответствия основного и вторичного вида деятельности инвестора (услугополучателя)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реабилитации и банкротстве, расторжения кредитного/лизингового договора из-за нарушения инвестором (услугополучателем) обязательств по кредитному/лизинговому договру и изъятия предмета лизинга, рабочий орган (услугодатель) в течение 30 (тридцать)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92"/>
    <w:bookmarkStart w:name="z111" w:id="93"/>
    <w:p>
      <w:pPr>
        <w:spacing w:after="0"/>
        <w:ind w:left="0"/>
        <w:jc w:val="both"/>
      </w:pPr>
      <w:r>
        <w:rPr>
          <w:rFonts w:ascii="Times New Roman"/>
          <w:b w:val="false"/>
          <w:i w:val="false"/>
          <w:color w:val="000000"/>
          <w:sz w:val="28"/>
        </w:rPr>
        <w:t>
      В случае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финансовый институт в течение 5 (пять) рабочих дней информирует об этом рабочий орган (услугодателя) посредством ГЦСС.</w:t>
      </w:r>
    </w:p>
    <w:bookmarkEnd w:id="93"/>
    <w:bookmarkStart w:name="z112" w:id="94"/>
    <w:p>
      <w:pPr>
        <w:spacing w:after="0"/>
        <w:ind w:left="0"/>
        <w:jc w:val="both"/>
      </w:pPr>
      <w:r>
        <w:rPr>
          <w:rFonts w:ascii="Times New Roman"/>
          <w:b w:val="false"/>
          <w:i w:val="false"/>
          <w:color w:val="000000"/>
          <w:sz w:val="28"/>
        </w:rPr>
        <w:t>
      Рабочий орган (услугодатель) в течение 5 (пять)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94"/>
    <w:bookmarkStart w:name="z113" w:id="95"/>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95"/>
    <w:bookmarkStart w:name="z114" w:id="96"/>
    <w:p>
      <w:pPr>
        <w:spacing w:after="0"/>
        <w:ind w:left="0"/>
        <w:jc w:val="both"/>
      </w:pPr>
      <w:r>
        <w:rPr>
          <w:rFonts w:ascii="Times New Roman"/>
          <w:b w:val="false"/>
          <w:i w:val="false"/>
          <w:color w:val="000000"/>
          <w:sz w:val="28"/>
        </w:rPr>
        <w:t xml:space="preserve">
      42. Рабочий орган (услугодатель) ежеквартально, не позднее 5 числа месяца, следующего за отчетным, представляет в уполномоченный орган в области использования и охраны водного фонда, водоснабжения, водоотведения посредством ГЦСС отчет об освоении субсидий на возмещение части расходов, понесенных СХТП, при инвестиционных вложениях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96"/>
    <w:bookmarkStart w:name="z115" w:id="97"/>
    <w:p>
      <w:pPr>
        <w:spacing w:after="0"/>
        <w:ind w:left="0"/>
        <w:jc w:val="both"/>
      </w:pPr>
      <w:r>
        <w:rPr>
          <w:rFonts w:ascii="Times New Roman"/>
          <w:b w:val="false"/>
          <w:i w:val="false"/>
          <w:color w:val="000000"/>
          <w:sz w:val="28"/>
        </w:rPr>
        <w:t xml:space="preserve">
      Годовой отчет рабочего органа (услугодателя) об освоении субсидий на возмещение части расходов, понесенных СХТП, при инвестиционных вложениях, предоставляется в уполномоченный орган в области использования и охраны водного фонда, водоснабжения, водоотведения ГЦСС не позднее 10 числа месяца, следующего за отчетным периодом,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Также рабочим органом (услугодателем) посредством ГЦСС предоставляется отчет о мониторинге условий, указанных в пункте 39 настоящих Правил.";</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17" w:id="98"/>
    <w:p>
      <w:pPr>
        <w:spacing w:after="0"/>
        <w:ind w:left="0"/>
        <w:jc w:val="both"/>
      </w:pPr>
      <w:r>
        <w:rPr>
          <w:rFonts w:ascii="Times New Roman"/>
          <w:b w:val="false"/>
          <w:i w:val="false"/>
          <w:color w:val="000000"/>
          <w:sz w:val="28"/>
        </w:rPr>
        <w:t>
      45. Жалоба инвестора (услугополучателя) в соответствии с пунктом 2 статьи 25 Закона о государственных и социально ответственных услугах подлежит рассмотрению:</w:t>
      </w:r>
    </w:p>
    <w:bookmarkEnd w:id="98"/>
    <w:bookmarkStart w:name="z118" w:id="99"/>
    <w:p>
      <w:pPr>
        <w:spacing w:after="0"/>
        <w:ind w:left="0"/>
        <w:jc w:val="both"/>
      </w:pPr>
      <w:r>
        <w:rPr>
          <w:rFonts w:ascii="Times New Roman"/>
          <w:b w:val="false"/>
          <w:i w:val="false"/>
          <w:color w:val="000000"/>
          <w:sz w:val="28"/>
        </w:rPr>
        <w:t>
      1) рабочим органом (услугодателем), местным исполнительным органом – в течение 5 (пять) рабочих дней со дня ее регистрации;</w:t>
      </w:r>
    </w:p>
    <w:bookmarkEnd w:id="99"/>
    <w:bookmarkStart w:name="z119" w:id="100"/>
    <w:p>
      <w:pPr>
        <w:spacing w:after="0"/>
        <w:ind w:left="0"/>
        <w:jc w:val="both"/>
      </w:pPr>
      <w:r>
        <w:rPr>
          <w:rFonts w:ascii="Times New Roman"/>
          <w:b w:val="false"/>
          <w:i w:val="false"/>
          <w:color w:val="000000"/>
          <w:sz w:val="28"/>
        </w:rPr>
        <w:t xml:space="preserve">
      2) уполномоченным органом по оценке и контролю за качеством оказания государственных услуг – в течение 15 (пятнадцать) рабочих дней со дня ее регистрации. </w:t>
      </w:r>
    </w:p>
    <w:bookmarkEnd w:id="100"/>
    <w:bookmarkStart w:name="z120" w:id="101"/>
    <w:p>
      <w:pPr>
        <w:spacing w:after="0"/>
        <w:ind w:left="0"/>
        <w:jc w:val="both"/>
      </w:pPr>
      <w:r>
        <w:rPr>
          <w:rFonts w:ascii="Times New Roman"/>
          <w:b w:val="false"/>
          <w:i w:val="false"/>
          <w:color w:val="000000"/>
          <w:sz w:val="28"/>
        </w:rPr>
        <w:t xml:space="preserve">
      46. Срок рассмотрения жалобы рабочим органом (услугодателем), местным исполнительным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101"/>
    <w:bookmarkStart w:name="z121" w:id="10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02"/>
    <w:bookmarkStart w:name="z122" w:id="103"/>
    <w:p>
      <w:pPr>
        <w:spacing w:after="0"/>
        <w:ind w:left="0"/>
        <w:jc w:val="both"/>
      </w:pPr>
      <w:r>
        <w:rPr>
          <w:rFonts w:ascii="Times New Roman"/>
          <w:b w:val="false"/>
          <w:i w:val="false"/>
          <w:color w:val="000000"/>
          <w:sz w:val="28"/>
        </w:rPr>
        <w:t>
      2) получения дополнительной информации.</w:t>
      </w:r>
    </w:p>
    <w:bookmarkEnd w:id="103"/>
    <w:bookmarkStart w:name="z123" w:id="10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(три)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26" w:id="105"/>
    <w:p>
      <w:pPr>
        <w:spacing w:after="0"/>
        <w:ind w:left="0"/>
        <w:jc w:val="both"/>
      </w:pPr>
      <w:r>
        <w:rPr>
          <w:rFonts w:ascii="Times New Roman"/>
          <w:b w:val="false"/>
          <w:i w:val="false"/>
          <w:color w:val="000000"/>
          <w:sz w:val="28"/>
        </w:rPr>
        <w:t>
      2. Департаменту развития водосберегающих технологий Министерства водных ресурсов и ирригации Республики Казахстан в установленном законодательством порядке обеспечить:</w:t>
      </w:r>
    </w:p>
    <w:bookmarkEnd w:id="105"/>
    <w:bookmarkStart w:name="z127" w:id="10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06"/>
    <w:bookmarkStart w:name="z128" w:id="10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 </w:t>
      </w:r>
    </w:p>
    <w:bookmarkEnd w:id="107"/>
    <w:bookmarkStart w:name="z129" w:id="10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108"/>
    <w:bookmarkStart w:name="z130" w:id="109"/>
    <w:p>
      <w:pPr>
        <w:spacing w:after="0"/>
        <w:ind w:left="0"/>
        <w:jc w:val="both"/>
      </w:pPr>
      <w:r>
        <w:rPr>
          <w:rFonts w:ascii="Times New Roman"/>
          <w:b w:val="false"/>
          <w:i w:val="false"/>
          <w:color w:val="000000"/>
          <w:sz w:val="28"/>
        </w:rPr>
        <w:t>
      4. Установить, что c 12 июля 2026 года:</w:t>
      </w:r>
    </w:p>
    <w:bookmarkEnd w:id="109"/>
    <w:bookmarkStart w:name="z131" w:id="1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12</w:t>
      </w:r>
      <w:r>
        <w:rPr>
          <w:rFonts w:ascii="Times New Roman"/>
          <w:b w:val="false"/>
          <w:i w:val="false"/>
          <w:color w:val="000000"/>
          <w:sz w:val="28"/>
        </w:rPr>
        <w:t xml:space="preserve"> Правил действует в следующей редакции: </w:t>
      </w:r>
    </w:p>
    <w:bookmarkEnd w:id="110"/>
    <w:bookmarkStart w:name="z132" w:id="111"/>
    <w:p>
      <w:pPr>
        <w:spacing w:after="0"/>
        <w:ind w:left="0"/>
        <w:jc w:val="both"/>
      </w:pPr>
      <w:r>
        <w:rPr>
          <w:rFonts w:ascii="Times New Roman"/>
          <w:b w:val="false"/>
          <w:i w:val="false"/>
          <w:color w:val="000000"/>
          <w:sz w:val="28"/>
        </w:rPr>
        <w:t>
      "12. Для получения субсидий необходимо наличие у инвестора (услугополучателя) земельного участка сельскохозяйственного назначения или земель сельскохозяйственного использования населенных пунктов на праве землепользования или частной собственности соответствующей площади, подтвержденное в результате цифрового взаимодействия ГЦСС с цифровой системой единого государственного кадастра недвижимости.</w:t>
      </w:r>
    </w:p>
    <w:bookmarkEnd w:id="111"/>
    <w:bookmarkStart w:name="z133" w:id="112"/>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bookmarkEnd w:id="112"/>
    <w:bookmarkStart w:name="z134" w:id="113"/>
    <w:p>
      <w:pPr>
        <w:spacing w:after="0"/>
        <w:ind w:left="0"/>
        <w:jc w:val="both"/>
      </w:pPr>
      <w:r>
        <w:rPr>
          <w:rFonts w:ascii="Times New Roman"/>
          <w:b w:val="false"/>
          <w:i w:val="false"/>
          <w:color w:val="000000"/>
          <w:sz w:val="28"/>
        </w:rPr>
        <w:t>
      Членство в сельскохозяйственном кооперативе подтверждается путем цифрового взаимодействия ГЦСС с государственной базой данных "Юридические лица".</w:t>
      </w:r>
    </w:p>
    <w:bookmarkEnd w:id="113"/>
    <w:bookmarkStart w:name="z135" w:id="114"/>
    <w:p>
      <w:pPr>
        <w:spacing w:after="0"/>
        <w:ind w:left="0"/>
        <w:jc w:val="both"/>
      </w:pPr>
      <w:r>
        <w:rPr>
          <w:rFonts w:ascii="Times New Roman"/>
          <w:b w:val="false"/>
          <w:i w:val="false"/>
          <w:color w:val="000000"/>
          <w:sz w:val="28"/>
        </w:rPr>
        <w:t>
      В случае подачи заявки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оборудования, зарегистрированные на члена крестьянского или фермерского хозяйства.</w:t>
      </w:r>
    </w:p>
    <w:bookmarkEnd w:id="114"/>
    <w:bookmarkStart w:name="z136" w:id="115"/>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15"/>
    <w:bookmarkStart w:name="z137" w:id="116"/>
    <w:p>
      <w:pPr>
        <w:spacing w:after="0"/>
        <w:ind w:left="0"/>
        <w:jc w:val="both"/>
      </w:pPr>
      <w:r>
        <w:rPr>
          <w:rFonts w:ascii="Times New Roman"/>
          <w:b w:val="false"/>
          <w:i w:val="false"/>
          <w:color w:val="000000"/>
          <w:sz w:val="28"/>
        </w:rPr>
        <w:t>
      В случае реализации инвестиционного проекта в рамках Соглашения об инвестициях на основании договора о совместной деятельности, инвестор (услугополучатель) указывает реквизиты земельных участков, используемых в соответствии с условиями договора о совместной деятельности. Право пользования на земельные участки подтверждается участником договора о совместной деятельности через цифровое взаимодействие ГЦСС с цифровой системой единого государственного кадастра недвижимости.";</w:t>
      </w:r>
    </w:p>
    <w:bookmarkEnd w:id="116"/>
    <w:bookmarkStart w:name="z138" w:id="1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Правил действует в следующей редакции:</w:t>
      </w:r>
    </w:p>
    <w:bookmarkEnd w:id="117"/>
    <w:bookmarkStart w:name="z139" w:id="118"/>
    <w:p>
      <w:pPr>
        <w:spacing w:after="0"/>
        <w:ind w:left="0"/>
        <w:jc w:val="both"/>
      </w:pPr>
      <w:r>
        <w:rPr>
          <w:rFonts w:ascii="Times New Roman"/>
          <w:b w:val="false"/>
          <w:i w:val="false"/>
          <w:color w:val="000000"/>
          <w:sz w:val="28"/>
        </w:rPr>
        <w:t xml:space="preserve">
      "14. Подтверждение приобретенных товаров, работ и услуг электронными счет-фактурами осуществляется посредством цифровой системы электронных счет-фактур (за исключением приобретения товаров в финансовый лизинг). </w:t>
      </w:r>
    </w:p>
    <w:bookmarkEnd w:id="118"/>
    <w:bookmarkStart w:name="z140" w:id="119"/>
    <w:p>
      <w:pPr>
        <w:spacing w:after="0"/>
        <w:ind w:left="0"/>
        <w:jc w:val="both"/>
      </w:pPr>
      <w:r>
        <w:rPr>
          <w:rFonts w:ascii="Times New Roman"/>
          <w:b w:val="false"/>
          <w:i w:val="false"/>
          <w:color w:val="000000"/>
          <w:sz w:val="28"/>
        </w:rPr>
        <w:t xml:space="preserve">
      При приобретении СХТП (сельскохозяйственным кооперативом) оборудования напрямую у иностранного производителя, не использующего цифровую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Налоговый кодекс) (с территории государств-членов Евразийского экономического союза).</w:t>
      </w:r>
    </w:p>
    <w:bookmarkEnd w:id="119"/>
    <w:bookmarkStart w:name="z141" w:id="120"/>
    <w:p>
      <w:pPr>
        <w:spacing w:after="0"/>
        <w:ind w:left="0"/>
        <w:jc w:val="both"/>
      </w:pPr>
      <w:r>
        <w:rPr>
          <w:rFonts w:ascii="Times New Roman"/>
          <w:b w:val="false"/>
          <w:i w:val="false"/>
          <w:color w:val="000000"/>
          <w:sz w:val="28"/>
        </w:rPr>
        <w:t xml:space="preserve">
      5. Настоящий приказ вводится в действие с 12 июля 2026 года, за исключением абзацев второго, третьего, пятого, шестого,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 первого, сорок второго, сорок четвертого, сорок пятого,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сто одиннадцатого, сто двенадцатого, сто тринадцатого, сто четырнадцатого, сто пятнадцатого, сто шестнадцатого, сто семнадцатого, сто восемнадцатого и сто девятнадцатого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после дня его первого официального опубликования.</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водных ресурсов</w:t>
            </w: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bookmarkStart w:name="z143" w:id="121"/>
      <w:r>
        <w:rPr>
          <w:rFonts w:ascii="Times New Roman"/>
          <w:b w:val="false"/>
          <w:i w:val="false"/>
          <w:color w:val="000000"/>
          <w:sz w:val="28"/>
        </w:rPr>
        <w:t>
      "СОГЛАСОВАН"</w:t>
      </w:r>
    </w:p>
    <w:bookmarkEnd w:id="12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4" w:id="122"/>
      <w:r>
        <w:rPr>
          <w:rFonts w:ascii="Times New Roman"/>
          <w:b w:val="false"/>
          <w:i w:val="false"/>
          <w:color w:val="000000"/>
          <w:sz w:val="28"/>
        </w:rPr>
        <w:t>
      "СОГЛАСОВАН"</w:t>
      </w:r>
    </w:p>
    <w:bookmarkEnd w:id="12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5" w:id="123"/>
      <w:r>
        <w:rPr>
          <w:rFonts w:ascii="Times New Roman"/>
          <w:b w:val="false"/>
          <w:i w:val="false"/>
          <w:color w:val="000000"/>
          <w:sz w:val="28"/>
        </w:rPr>
        <w:t>
      "СОГЛАСОВАН"</w:t>
      </w:r>
    </w:p>
    <w:bookmarkEnd w:id="123"/>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6" w:id="124"/>
      <w:r>
        <w:rPr>
          <w:rFonts w:ascii="Times New Roman"/>
          <w:b w:val="false"/>
          <w:i w:val="false"/>
          <w:color w:val="000000"/>
          <w:sz w:val="28"/>
        </w:rPr>
        <w:t>
      "СОГЛАСОВАН"</w:t>
      </w:r>
    </w:p>
    <w:bookmarkEnd w:id="12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7" w:id="125"/>
      <w:r>
        <w:rPr>
          <w:rFonts w:ascii="Times New Roman"/>
          <w:b w:val="false"/>
          <w:i w:val="false"/>
          <w:color w:val="000000"/>
          <w:sz w:val="28"/>
        </w:rPr>
        <w:t>
      "СОГЛАСОВАН"</w:t>
      </w:r>
    </w:p>
    <w:bookmarkEnd w:id="12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8" w:id="126"/>
      <w:r>
        <w:rPr>
          <w:rFonts w:ascii="Times New Roman"/>
          <w:b w:val="false"/>
          <w:i w:val="false"/>
          <w:color w:val="000000"/>
          <w:sz w:val="28"/>
        </w:rPr>
        <w:t>
      "СОГЛАСОВАН"</w:t>
      </w:r>
    </w:p>
    <w:bookmarkEnd w:id="12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9" w:id="127"/>
      <w:r>
        <w:rPr>
          <w:rFonts w:ascii="Times New Roman"/>
          <w:b w:val="false"/>
          <w:i w:val="false"/>
          <w:color w:val="000000"/>
          <w:sz w:val="28"/>
        </w:rPr>
        <w:t>
      "СОГЛАСОВАН"</w:t>
      </w:r>
    </w:p>
    <w:bookmarkEnd w:id="1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2026 года</w:t>
            </w:r>
            <w:r>
              <w:br/>
            </w:r>
            <w:r>
              <w:rPr>
                <w:rFonts w:ascii="Times New Roman"/>
                <w:b w:val="false"/>
                <w:i w:val="false"/>
                <w:color w:val="000000"/>
                <w:sz w:val="20"/>
              </w:rPr>
              <w:t>№ 152-НҚ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bl>
    <w:bookmarkStart w:name="z152" w:id="128"/>
    <w:p>
      <w:pPr>
        <w:spacing w:after="0"/>
        <w:ind w:left="0"/>
        <w:jc w:val="left"/>
      </w:pPr>
      <w:r>
        <w:rPr>
          <w:rFonts w:ascii="Times New Roman"/>
          <w:b/>
          <w:i w:val="false"/>
          <w:color w:val="000000"/>
        </w:rPr>
        <w:t xml:space="preserve"> Перечень основного или вторичного вида деятельности для сельскохозяйственных товаропроизводителей, осуществляющего инвестиционные вложения и занимающийся производством сельскохозяйственной продукции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и зернобобовых культур, включая семеноводство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масличных культур и их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их семян и рассады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сахарной свеклы и ее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Выращивание прядильных культур и их семян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2026 года</w:t>
            </w:r>
            <w:r>
              <w:br/>
            </w:r>
            <w:r>
              <w:rPr>
                <w:rFonts w:ascii="Times New Roman"/>
                <w:b w:val="false"/>
                <w:i w:val="false"/>
                <w:color w:val="000000"/>
                <w:sz w:val="20"/>
              </w:rPr>
              <w:t>№ 152-НҚ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bl>
    <w:bookmarkStart w:name="z155" w:id="129"/>
    <w:p>
      <w:pPr>
        <w:spacing w:after="0"/>
        <w:ind w:left="0"/>
        <w:jc w:val="left"/>
      </w:pPr>
      <w:r>
        <w:rPr>
          <w:rFonts w:ascii="Times New Roman"/>
          <w:b/>
          <w:i w:val="false"/>
          <w:color w:val="000000"/>
        </w:rPr>
        <w:t xml:space="preserve"> Паспорт проекта по внедрению водосберегающих технологий орошения с созданием и расширением инфраструктуры для забора и подачи воды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p>
            <w:pPr>
              <w:spacing w:after="20"/>
              <w:ind w:left="20"/>
              <w:jc w:val="both"/>
            </w:pPr>
            <w:r>
              <w:rPr>
                <w:rFonts w:ascii="Times New Roman"/>
                <w:b w:val="false"/>
                <w:i w:val="false"/>
                <w:color w:val="000000"/>
                <w:sz w:val="20"/>
              </w:rPr>
              <w:t>
C 31 декабря 2028 года доля возмещения инвестиционных вложений:</w:t>
            </w:r>
          </w:p>
          <w:p>
            <w:pPr>
              <w:spacing w:after="20"/>
              <w:ind w:left="20"/>
              <w:jc w:val="both"/>
            </w:pPr>
            <w:r>
              <w:rPr>
                <w:rFonts w:ascii="Times New Roman"/>
                <w:b w:val="false"/>
                <w:i w:val="false"/>
                <w:color w:val="000000"/>
                <w:sz w:val="20"/>
              </w:rPr>
              <w:t>
50 % - для орошаемых земель, в том числе, переведенных из неорошаемых до 31 декабря 2028 года;</w:t>
            </w:r>
          </w:p>
          <w:p>
            <w:pPr>
              <w:spacing w:after="20"/>
              <w:ind w:left="20"/>
              <w:jc w:val="both"/>
            </w:pPr>
            <w:r>
              <w:rPr>
                <w:rFonts w:ascii="Times New Roman"/>
                <w:b w:val="false"/>
                <w:i w:val="false"/>
                <w:color w:val="000000"/>
                <w:sz w:val="20"/>
              </w:rPr>
              <w:t>
30 % - для орошаемых земель, переведенных из неорошаемых с 31 декабря 2028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 фронтального и кругового действия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гектаров включительно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гектаров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производительностью не более 25 гектаров </w:t>
            </w:r>
          </w:p>
          <w:p>
            <w:pPr>
              <w:spacing w:after="20"/>
              <w:ind w:left="20"/>
              <w:jc w:val="both"/>
            </w:pPr>
            <w:r>
              <w:rPr>
                <w:rFonts w:ascii="Times New Roman"/>
                <w:b w:val="false"/>
                <w:i w:val="false"/>
                <w:color w:val="000000"/>
                <w:sz w:val="20"/>
              </w:rPr>
              <w:t>
(за исключением произведенных в Китайской Народной Республике)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производительностью не более 12 гектаров </w:t>
            </w:r>
          </w:p>
          <w:p>
            <w:pPr>
              <w:spacing w:after="20"/>
              <w:ind w:left="20"/>
              <w:jc w:val="both"/>
            </w:pPr>
            <w:r>
              <w:rPr>
                <w:rFonts w:ascii="Times New Roman"/>
                <w:b w:val="false"/>
                <w:i w:val="false"/>
                <w:color w:val="000000"/>
                <w:sz w:val="20"/>
              </w:rPr>
              <w:t>
(за исключением произведенных в Китайской Народной Республике)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наряду с созданием и расширением инфраструктуры для забора и подачи воды, также указывается раздел выбора вида внедряемых водосберегающих технологий. Вид экспертизы проектов определяется в соответствии Правилами определения общего порядка отнесения зданий и сооружений к технически и (или) технологически сложным объектам,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 10666) по уровню ответственности.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Также предоставляется заводской паспорт происхождения водосберегающего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дождевальным машинам относятся: дождевальные машины кругового действия, фронтального действия, а также барабанного типа.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Орошаемая площадь, используемая для расчета инвестиционных субсидий, определяется исходя из ширины захвата дождевальной машины.</w:t>
            </w:r>
          </w:p>
          <w:p>
            <w:pPr>
              <w:spacing w:after="20"/>
              <w:ind w:left="20"/>
              <w:jc w:val="both"/>
            </w:pPr>
            <w:r>
              <w:rPr>
                <w:rFonts w:ascii="Times New Roman"/>
                <w:b w:val="false"/>
                <w:i w:val="false"/>
                <w:color w:val="000000"/>
                <w:sz w:val="20"/>
              </w:rPr>
              <w:t>
В случае осуществления полива одной дождевальной машиной на двух и более участках (позициях) при расчете размера инвестиционной субсидии учитывается площадь одного участка (позиции).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инфраструктуре для забора и подачи воды (в том числе строительно-монтажные работы) относятся: водозаборное сооружение (при заборе воды из поверхностных водных объектов) или скважина (при заборе воды из подземных вод), насосная станция (электрическая, дизельная или бензиновая), магистральный трубопровод или канал, разводящие сети, (распределяющие каналы), бассейн суточного или декадного регулирования (при необходимости), линия электропередач, трансформаторная подстанция. Вид материала для облицовки каналов при необходимости определяется инвестором (услугополучателем) с учетом условий эксплуатации.</w:t>
            </w:r>
          </w:p>
          <w:p>
            <w:pPr>
              <w:spacing w:after="20"/>
              <w:ind w:left="20"/>
              <w:jc w:val="both"/>
            </w:pPr>
            <w:r>
              <w:rPr>
                <w:rFonts w:ascii="Times New Roman"/>
                <w:b w:val="false"/>
                <w:i w:val="false"/>
                <w:color w:val="000000"/>
                <w:sz w:val="20"/>
              </w:rPr>
              <w:t>
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p>
            <w:pPr>
              <w:spacing w:after="20"/>
              <w:ind w:left="20"/>
              <w:jc w:val="both"/>
            </w:pPr>
            <w:r>
              <w:rPr>
                <w:rFonts w:ascii="Times New Roman"/>
                <w:b w:val="false"/>
                <w:i w:val="false"/>
                <w:color w:val="000000"/>
                <w:sz w:val="20"/>
              </w:rPr>
              <w:t>
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воды.</w:t>
            </w:r>
          </w:p>
          <w:p>
            <w:pPr>
              <w:spacing w:after="20"/>
              <w:ind w:left="20"/>
              <w:jc w:val="both"/>
            </w:pPr>
            <w:r>
              <w:rPr>
                <w:rFonts w:ascii="Times New Roman"/>
                <w:b w:val="false"/>
                <w:i w:val="false"/>
                <w:color w:val="000000"/>
                <w:sz w:val="20"/>
              </w:rPr>
              <w:t xml:space="preserve">
В случае получения услуг по подаче поливной воды СХТП предоставляет договор, заключаемый между водопользователем и с водоподребителем.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освоения под орошение неорошаемых земель инвестор (услугополучатель) обеспечивает перевод сельскохозяйственных угодий из одного вида в другой (из неорошаемых в орошаемые) в соответствии со статьей 98 Земельного кодекса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Отдельное субсидирование капельных лент (капельных труб) не допускается.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инфраструктуру для забора и подачи воды без внедрения водосберегающих технологий допускается, при этом СХТП обеспечивает внедрение водосберегающих оборудований (с указанием вида технологии) в течение года со дня подписания акта ввода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водосберегающее оборудование без инфраструктуры допускается, при этом СХТП обеспечивает создание инфраструктуры в течение года со дня подписания акта ввода водосберегающего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2026 года</w:t>
            </w:r>
            <w:r>
              <w:br/>
            </w:r>
            <w:r>
              <w:rPr>
                <w:rFonts w:ascii="Times New Roman"/>
                <w:b w:val="false"/>
                <w:i w:val="false"/>
                <w:color w:val="000000"/>
                <w:sz w:val="20"/>
              </w:rPr>
              <w:t>№ 152-НҚ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30"/>
    <w:p>
      <w:pPr>
        <w:spacing w:after="0"/>
        <w:ind w:left="0"/>
        <w:jc w:val="left"/>
      </w:pPr>
      <w:r>
        <w:rPr>
          <w:rFonts w:ascii="Times New Roman"/>
          <w:b/>
          <w:i w:val="false"/>
          <w:color w:val="000000"/>
        </w:rPr>
        <w:t xml:space="preserve"> Заявка на инвестиционное субсидирование</w:t>
      </w:r>
    </w:p>
    <w:bookmarkEnd w:id="130"/>
    <w:p>
      <w:pPr>
        <w:spacing w:after="0"/>
        <w:ind w:left="0"/>
        <w:jc w:val="both"/>
      </w:pPr>
      <w:bookmarkStart w:name="z170" w:id="131"/>
      <w:r>
        <w:rPr>
          <w:rFonts w:ascii="Times New Roman"/>
          <w:b w:val="false"/>
          <w:i w:val="false"/>
          <w:color w:val="000000"/>
          <w:sz w:val="28"/>
        </w:rPr>
        <w:t>
      В ______________________________________________________________________</w:t>
      </w:r>
    </w:p>
    <w:bookmarkEnd w:id="131"/>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(сумма цифрами и прописью проекта) по паспорту проекта по внедрению</w:t>
      </w:r>
    </w:p>
    <w:p>
      <w:pPr>
        <w:spacing w:after="0"/>
        <w:ind w:left="0"/>
        <w:jc w:val="both"/>
      </w:pPr>
      <w:r>
        <w:rPr>
          <w:rFonts w:ascii="Times New Roman"/>
          <w:b w:val="false"/>
          <w:i w:val="false"/>
          <w:color w:val="000000"/>
          <w:sz w:val="28"/>
        </w:rPr>
        <w:t>водосберегающих технологий орошения с созданием и расширением инфраструктуры</w:t>
      </w:r>
    </w:p>
    <w:p>
      <w:pPr>
        <w:spacing w:after="0"/>
        <w:ind w:left="0"/>
        <w:jc w:val="both"/>
      </w:pPr>
      <w:r>
        <w:rPr>
          <w:rFonts w:ascii="Times New Roman"/>
          <w:b w:val="false"/>
          <w:i w:val="false"/>
          <w:color w:val="000000"/>
          <w:sz w:val="28"/>
        </w:rPr>
        <w:t xml:space="preserve">для забора и подачи воды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w:t>
      </w:r>
    </w:p>
    <w:p>
      <w:pPr>
        <w:spacing w:after="0"/>
        <w:ind w:left="0"/>
        <w:jc w:val="both"/>
      </w:pPr>
      <w:r>
        <w:rPr>
          <w:rFonts w:ascii="Times New Roman"/>
          <w:b w:val="false"/>
          <w:i w:val="false"/>
          <w:color w:val="000000"/>
          <w:sz w:val="28"/>
        </w:rPr>
        <w:t>расходов, понесенных сельскохозяйственным товаропроизводителем</w:t>
      </w:r>
    </w:p>
    <w:p>
      <w:pPr>
        <w:spacing w:after="0"/>
        <w:ind w:left="0"/>
        <w:jc w:val="both"/>
      </w:pPr>
      <w:r>
        <w:rPr>
          <w:rFonts w:ascii="Times New Roman"/>
          <w:b w:val="false"/>
          <w:i w:val="false"/>
          <w:color w:val="000000"/>
          <w:sz w:val="28"/>
        </w:rPr>
        <w:t>при инвестиционных вложениях, направленных на внедрение водосберегающих</w:t>
      </w:r>
    </w:p>
    <w:p>
      <w:pPr>
        <w:spacing w:after="0"/>
        <w:ind w:left="0"/>
        <w:jc w:val="both"/>
      </w:pPr>
      <w:r>
        <w:rPr>
          <w:rFonts w:ascii="Times New Roman"/>
          <w:b w:val="false"/>
          <w:i w:val="false"/>
          <w:color w:val="000000"/>
          <w:sz w:val="28"/>
        </w:rPr>
        <w:t>технологий орошения, утвержденными приказом исполняющего обязанности</w:t>
      </w:r>
    </w:p>
    <w:p>
      <w:pPr>
        <w:spacing w:after="0"/>
        <w:ind w:left="0"/>
        <w:jc w:val="both"/>
      </w:pPr>
      <w:r>
        <w:rPr>
          <w:rFonts w:ascii="Times New Roman"/>
          <w:b w:val="false"/>
          <w:i w:val="false"/>
          <w:color w:val="000000"/>
          <w:sz w:val="28"/>
        </w:rPr>
        <w:t>Министра водных ресурсов и ирригации Республики Казахстан от 26 июня 2025 года</w:t>
      </w:r>
    </w:p>
    <w:p>
      <w:pPr>
        <w:spacing w:after="0"/>
        <w:ind w:left="0"/>
        <w:jc w:val="both"/>
      </w:pPr>
      <w:r>
        <w:rPr>
          <w:rFonts w:ascii="Times New Roman"/>
          <w:b w:val="false"/>
          <w:i w:val="false"/>
          <w:color w:val="000000"/>
          <w:sz w:val="28"/>
        </w:rPr>
        <w:t>№ 153-НҚ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 36343) (далее – Правила).</w:t>
      </w:r>
    </w:p>
    <w:p>
      <w:pPr>
        <w:spacing w:after="0"/>
        <w:ind w:left="0"/>
        <w:jc w:val="both"/>
      </w:pPr>
      <w:bookmarkStart w:name="z171" w:id="132"/>
      <w:r>
        <w:rPr>
          <w:rFonts w:ascii="Times New Roman"/>
          <w:b w:val="false"/>
          <w:i w:val="false"/>
          <w:color w:val="000000"/>
          <w:sz w:val="28"/>
        </w:rPr>
        <w:t>
      1. Сведения об инвесторе.</w:t>
      </w:r>
    </w:p>
    <w:bookmarkEnd w:id="132"/>
    <w:p>
      <w:pPr>
        <w:spacing w:after="0"/>
        <w:ind w:left="0"/>
        <w:jc w:val="both"/>
      </w:pPr>
      <w:r>
        <w:rPr>
          <w:rFonts w:ascii="Times New Roman"/>
          <w:b w:val="false"/>
          <w:i w:val="false"/>
          <w:color w:val="000000"/>
          <w:sz w:val="28"/>
        </w:rPr>
        <w:t>Для юридического лица/ филиала, представительства: наименование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w:t>
      </w:r>
    </w:p>
    <w:p>
      <w:pPr>
        <w:spacing w:after="0"/>
        <w:ind w:left="0"/>
        <w:jc w:val="both"/>
      </w:pPr>
      <w:bookmarkStart w:name="z172" w:id="133"/>
      <w:r>
        <w:rPr>
          <w:rFonts w:ascii="Times New Roman"/>
          <w:b w:val="false"/>
          <w:i w:val="false"/>
          <w:color w:val="000000"/>
          <w:sz w:val="28"/>
        </w:rPr>
        <w:t>
      2. Уведомление о начале деятельности в качестве индивидуального предпринимателя:</w:t>
      </w:r>
    </w:p>
    <w:bookmarkEnd w:id="133"/>
    <w:p>
      <w:pPr>
        <w:spacing w:after="0"/>
        <w:ind w:left="0"/>
        <w:jc w:val="both"/>
      </w:pPr>
      <w:r>
        <w:rPr>
          <w:rFonts w:ascii="Times New Roman"/>
          <w:b w:val="false"/>
          <w:i w:val="false"/>
          <w:color w:val="000000"/>
          <w:sz w:val="28"/>
        </w:rPr>
        <w:t>местонахождение 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w:t>
      </w:r>
    </w:p>
    <w:p>
      <w:pPr>
        <w:spacing w:after="0"/>
        <w:ind w:left="0"/>
        <w:jc w:val="both"/>
      </w:pPr>
      <w:bookmarkStart w:name="z173" w:id="134"/>
      <w:r>
        <w:rPr>
          <w:rFonts w:ascii="Times New Roman"/>
          <w:b w:val="false"/>
          <w:i w:val="false"/>
          <w:color w:val="000000"/>
          <w:sz w:val="28"/>
        </w:rPr>
        <w:t>
      3. Сведения о земельных участках (в случае наличия требований в паспорте проекта</w:t>
      </w:r>
    </w:p>
    <w:bookmarkEnd w:id="134"/>
    <w:p>
      <w:pPr>
        <w:spacing w:after="0"/>
        <w:ind w:left="0"/>
        <w:jc w:val="both"/>
      </w:pPr>
      <w:r>
        <w:rPr>
          <w:rFonts w:ascii="Times New Roman"/>
          <w:b w:val="false"/>
          <w:i w:val="false"/>
          <w:color w:val="000000"/>
          <w:sz w:val="28"/>
        </w:rPr>
        <w:t>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5"/>
    <w:p>
      <w:pPr>
        <w:spacing w:after="0"/>
        <w:ind w:left="0"/>
        <w:jc w:val="both"/>
      </w:pPr>
      <w:r>
        <w:rPr>
          <w:rFonts w:ascii="Times New Roman"/>
          <w:b w:val="false"/>
          <w:i w:val="false"/>
          <w:color w:val="000000"/>
          <w:sz w:val="28"/>
        </w:rPr>
        <w:t>
      4. Сведения о земельных участках:</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 w:id="136"/>
      <w:r>
        <w:rPr>
          <w:rFonts w:ascii="Times New Roman"/>
          <w:b w:val="false"/>
          <w:i w:val="false"/>
          <w:color w:val="000000"/>
          <w:sz w:val="28"/>
        </w:rPr>
        <w:t>
      5. Сведения об инвестиционном проекте: описание</w:t>
      </w:r>
    </w:p>
    <w:bookmarkEnd w:id="13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 проект_ ________</w:t>
      </w:r>
    </w:p>
    <w:p>
      <w:pPr>
        <w:spacing w:after="0"/>
        <w:ind w:left="0"/>
        <w:jc w:val="both"/>
      </w:pPr>
      <w:r>
        <w:rPr>
          <w:rFonts w:ascii="Times New Roman"/>
          <w:b w:val="false"/>
          <w:i w:val="false"/>
          <w:color w:val="000000"/>
          <w:sz w:val="28"/>
        </w:rPr>
        <w:t>расчетная сумма субсидий ____________________________________________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_____________________________</w:t>
      </w:r>
    </w:p>
    <w:p>
      <w:pPr>
        <w:spacing w:after="0"/>
        <w:ind w:left="0"/>
        <w:jc w:val="both"/>
      </w:pPr>
      <w:r>
        <w:rPr>
          <w:rFonts w:ascii="Times New Roman"/>
          <w:b w:val="false"/>
          <w:i w:val="false"/>
          <w:color w:val="000000"/>
          <w:sz w:val="28"/>
        </w:rPr>
        <w:t>Номер и дата кредитного договора/договора финансового лизинга, заключенного</w:t>
      </w:r>
    </w:p>
    <w:p>
      <w:pPr>
        <w:spacing w:after="0"/>
        <w:ind w:left="0"/>
        <w:jc w:val="both"/>
      </w:pPr>
      <w:r>
        <w:rPr>
          <w:rFonts w:ascii="Times New Roman"/>
          <w:b w:val="false"/>
          <w:i w:val="false"/>
          <w:color w:val="000000"/>
          <w:sz w:val="28"/>
        </w:rPr>
        <w:t>с финансовым институтом (в случае привлечения заемных средств)</w:t>
      </w:r>
    </w:p>
    <w:p>
      <w:pPr>
        <w:spacing w:after="0"/>
        <w:ind w:left="0"/>
        <w:jc w:val="both"/>
      </w:pPr>
      <w:bookmarkStart w:name="z176" w:id="137"/>
      <w:r>
        <w:rPr>
          <w:rFonts w:ascii="Times New Roman"/>
          <w:b w:val="false"/>
          <w:i w:val="false"/>
          <w:color w:val="000000"/>
          <w:sz w:val="28"/>
        </w:rPr>
        <w:t>
      6. Сведения о финансовом институте: наименование финансового института</w:t>
      </w:r>
    </w:p>
    <w:bookmarkEnd w:id="13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справка финансового института с указанием реквизита счета для перечисления</w:t>
      </w:r>
    </w:p>
    <w:p>
      <w:pPr>
        <w:spacing w:after="0"/>
        <w:ind w:left="0"/>
        <w:jc w:val="both"/>
      </w:pPr>
      <w:r>
        <w:rPr>
          <w:rFonts w:ascii="Times New Roman"/>
          <w:b w:val="false"/>
          <w:i w:val="false"/>
          <w:color w:val="000000"/>
          <w:sz w:val="28"/>
        </w:rPr>
        <w:t>инвестиционных субсидий ____________________________________________</w:t>
      </w:r>
    </w:p>
    <w:p>
      <w:pPr>
        <w:spacing w:after="0"/>
        <w:ind w:left="0"/>
        <w:jc w:val="both"/>
      </w:pPr>
      <w:bookmarkStart w:name="z177" w:id="138"/>
      <w:r>
        <w:rPr>
          <w:rFonts w:ascii="Times New Roman"/>
          <w:b w:val="false"/>
          <w:i w:val="false"/>
          <w:color w:val="000000"/>
          <w:sz w:val="28"/>
        </w:rPr>
        <w:t>
      7. Предварительный расчет причитающихся субсидий</w:t>
      </w:r>
    </w:p>
    <w:bookmarkEnd w:id="1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78" w:id="139"/>
      <w:r>
        <w:rPr>
          <w:rFonts w:ascii="Times New Roman"/>
          <w:b w:val="false"/>
          <w:i w:val="false"/>
          <w:color w:val="000000"/>
          <w:sz w:val="28"/>
        </w:rPr>
        <w:t>
      8. Решение рабочего органа о соответствии инвестиционного проекта условиям</w:t>
      </w:r>
    </w:p>
    <w:bookmarkEnd w:id="139"/>
    <w:p>
      <w:pPr>
        <w:spacing w:after="0"/>
        <w:ind w:left="0"/>
        <w:jc w:val="both"/>
      </w:pPr>
      <w:r>
        <w:rPr>
          <w:rFonts w:ascii="Times New Roman"/>
          <w:b w:val="false"/>
          <w:i w:val="false"/>
          <w:color w:val="000000"/>
          <w:sz w:val="28"/>
        </w:rPr>
        <w:t>Правил _____________________________________________________________.</w:t>
      </w:r>
    </w:p>
    <w:p>
      <w:pPr>
        <w:spacing w:after="0"/>
        <w:ind w:left="0"/>
        <w:jc w:val="both"/>
      </w:pPr>
      <w:bookmarkStart w:name="z179" w:id="140"/>
      <w:r>
        <w:rPr>
          <w:rFonts w:ascii="Times New Roman"/>
          <w:b w:val="false"/>
          <w:i w:val="false"/>
          <w:color w:val="000000"/>
          <w:sz w:val="28"/>
        </w:rPr>
        <w:t>
      9. Акт приемки объекта инвестиционного проекта в эксплуатацию (при создании</w:t>
      </w:r>
    </w:p>
    <w:bookmarkEnd w:id="140"/>
    <w:p>
      <w:pPr>
        <w:spacing w:after="0"/>
        <w:ind w:left="0"/>
        <w:jc w:val="both"/>
      </w:pPr>
      <w:r>
        <w:rPr>
          <w:rFonts w:ascii="Times New Roman"/>
          <w:b w:val="false"/>
          <w:i w:val="false"/>
          <w:color w:val="000000"/>
          <w:sz w:val="28"/>
        </w:rPr>
        <w:t>новых и расширения инфраструктуры для забора и подачи воды для орошения)</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80" w:id="141"/>
      <w:r>
        <w:rPr>
          <w:rFonts w:ascii="Times New Roman"/>
          <w:b w:val="false"/>
          <w:i w:val="false"/>
          <w:color w:val="000000"/>
          <w:sz w:val="28"/>
        </w:rPr>
        <w:t>
      10. Акт ввода оборудования в эксплуатацию между покупателем и поставщиком</w:t>
      </w:r>
    </w:p>
    <w:bookmarkEnd w:id="141"/>
    <w:p>
      <w:pPr>
        <w:spacing w:after="0"/>
        <w:ind w:left="0"/>
        <w:jc w:val="both"/>
      </w:pPr>
      <w:r>
        <w:rPr>
          <w:rFonts w:ascii="Times New Roman"/>
          <w:b w:val="false"/>
          <w:i w:val="false"/>
          <w:color w:val="000000"/>
          <w:sz w:val="28"/>
        </w:rPr>
        <w:t>(при приобретении оборудования) ________________________________________.</w:t>
      </w:r>
    </w:p>
    <w:p>
      <w:pPr>
        <w:spacing w:after="0"/>
        <w:ind w:left="0"/>
        <w:jc w:val="both"/>
      </w:pPr>
      <w:bookmarkStart w:name="z181" w:id="142"/>
      <w:r>
        <w:rPr>
          <w:rFonts w:ascii="Times New Roman"/>
          <w:b w:val="false"/>
          <w:i w:val="false"/>
          <w:color w:val="000000"/>
          <w:sz w:val="28"/>
        </w:rPr>
        <w:t>
      11. Договора купли-продажи, счета-фактуры по приобретенным товарам, работам,</w:t>
      </w:r>
    </w:p>
    <w:bookmarkEnd w:id="142"/>
    <w:p>
      <w:pPr>
        <w:spacing w:after="0"/>
        <w:ind w:left="0"/>
        <w:jc w:val="both"/>
      </w:pPr>
      <w:r>
        <w:rPr>
          <w:rFonts w:ascii="Times New Roman"/>
          <w:b w:val="false"/>
          <w:i w:val="false"/>
          <w:color w:val="000000"/>
          <w:sz w:val="28"/>
        </w:rPr>
        <w:t>услугам, подтверждающие инвестиционные вложения на создание новых</w:t>
      </w:r>
    </w:p>
    <w:p>
      <w:pPr>
        <w:spacing w:after="0"/>
        <w:ind w:left="0"/>
        <w:jc w:val="both"/>
      </w:pPr>
      <w:r>
        <w:rPr>
          <w:rFonts w:ascii="Times New Roman"/>
          <w:b w:val="false"/>
          <w:i w:val="false"/>
          <w:color w:val="000000"/>
          <w:sz w:val="28"/>
        </w:rPr>
        <w:t>и расширения инфраструктуры для забора и подачи воды для орошения документов,</w:t>
      </w:r>
    </w:p>
    <w:p>
      <w:pPr>
        <w:spacing w:after="0"/>
        <w:ind w:left="0"/>
        <w:jc w:val="both"/>
      </w:pPr>
      <w:r>
        <w:rPr>
          <w:rFonts w:ascii="Times New Roman"/>
          <w:b w:val="false"/>
          <w:i w:val="false"/>
          <w:color w:val="000000"/>
          <w:sz w:val="28"/>
        </w:rPr>
        <w:t>подтверждающих оплату ________________________________________________.</w:t>
      </w:r>
    </w:p>
    <w:p>
      <w:pPr>
        <w:spacing w:after="0"/>
        <w:ind w:left="0"/>
        <w:jc w:val="both"/>
      </w:pPr>
      <w:bookmarkStart w:name="z182" w:id="143"/>
      <w:r>
        <w:rPr>
          <w:rFonts w:ascii="Times New Roman"/>
          <w:b w:val="false"/>
          <w:i w:val="false"/>
          <w:color w:val="000000"/>
          <w:sz w:val="28"/>
        </w:rPr>
        <w:t>
      12. Проектно-сметная документация, имеющая положительное заключение</w:t>
      </w:r>
    </w:p>
    <w:bookmarkEnd w:id="143"/>
    <w:p>
      <w:pPr>
        <w:spacing w:after="0"/>
        <w:ind w:left="0"/>
        <w:jc w:val="both"/>
      </w:pPr>
      <w:r>
        <w:rPr>
          <w:rFonts w:ascii="Times New Roman"/>
          <w:b w:val="false"/>
          <w:i w:val="false"/>
          <w:color w:val="000000"/>
          <w:sz w:val="28"/>
        </w:rPr>
        <w:t>экспертизы проектов в соответствии с законодательством Республики Казахстан</w:t>
      </w:r>
    </w:p>
    <w:p>
      <w:pPr>
        <w:spacing w:after="0"/>
        <w:ind w:left="0"/>
        <w:jc w:val="both"/>
      </w:pPr>
      <w:r>
        <w:rPr>
          <w:rFonts w:ascii="Times New Roman"/>
          <w:b w:val="false"/>
          <w:i w:val="false"/>
          <w:color w:val="000000"/>
          <w:sz w:val="28"/>
        </w:rPr>
        <w:t>(по паспорту проекта, по которым предусмотрено субсидирование в соответствии</w:t>
      </w:r>
    </w:p>
    <w:p>
      <w:pPr>
        <w:spacing w:after="0"/>
        <w:ind w:left="0"/>
        <w:jc w:val="both"/>
      </w:pPr>
      <w:r>
        <w:rPr>
          <w:rFonts w:ascii="Times New Roman"/>
          <w:b w:val="false"/>
          <w:i w:val="false"/>
          <w:color w:val="000000"/>
          <w:sz w:val="28"/>
        </w:rPr>
        <w:t>с проектно-сметной документацией)</w:t>
      </w:r>
    </w:p>
    <w:p>
      <w:pPr>
        <w:spacing w:after="0"/>
        <w:ind w:left="0"/>
        <w:jc w:val="both"/>
      </w:pPr>
      <w:r>
        <w:rPr>
          <w:rFonts w:ascii="Times New Roman"/>
          <w:b w:val="false"/>
          <w:i w:val="false"/>
          <w:color w:val="000000"/>
          <w:sz w:val="28"/>
        </w:rPr>
        <w:t>_______________________________________________________________________.</w:t>
      </w:r>
    </w:p>
    <w:bookmarkStart w:name="z183" w:id="144"/>
    <w:p>
      <w:pPr>
        <w:spacing w:after="0"/>
        <w:ind w:left="0"/>
        <w:jc w:val="both"/>
      </w:pPr>
      <w:r>
        <w:rPr>
          <w:rFonts w:ascii="Times New Roman"/>
          <w:b w:val="false"/>
          <w:i w:val="false"/>
          <w:color w:val="000000"/>
          <w:sz w:val="28"/>
        </w:rPr>
        <w:t>
      13. Акты приема-передачи сельскохозяйственной, специальной техники и технологического оборудования ___________________________________________.</w:t>
      </w:r>
    </w:p>
    <w:bookmarkEnd w:id="144"/>
    <w:p>
      <w:pPr>
        <w:spacing w:after="0"/>
        <w:ind w:left="0"/>
        <w:jc w:val="both"/>
      </w:pPr>
      <w:bookmarkStart w:name="z184" w:id="145"/>
      <w:r>
        <w:rPr>
          <w:rFonts w:ascii="Times New Roman"/>
          <w:b w:val="false"/>
          <w:i w:val="false"/>
          <w:color w:val="000000"/>
          <w:sz w:val="28"/>
        </w:rPr>
        <w:t>
      14. Кредитные/лизинговые договора (в случае осуществления инвестиционных</w:t>
      </w:r>
    </w:p>
    <w:bookmarkEnd w:id="145"/>
    <w:p>
      <w:pPr>
        <w:spacing w:after="0"/>
        <w:ind w:left="0"/>
        <w:jc w:val="both"/>
      </w:pPr>
      <w:r>
        <w:rPr>
          <w:rFonts w:ascii="Times New Roman"/>
          <w:b w:val="false"/>
          <w:i w:val="false"/>
          <w:color w:val="000000"/>
          <w:sz w:val="28"/>
        </w:rPr>
        <w:t>вложений за счет привлеченных средств в финансовых институтах)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85" w:id="146"/>
      <w:r>
        <w:rPr>
          <w:rFonts w:ascii="Times New Roman"/>
          <w:b w:val="false"/>
          <w:i w:val="false"/>
          <w:color w:val="000000"/>
          <w:sz w:val="28"/>
        </w:rPr>
        <w:t>
      15. Сведения об участнике договора о совместной деятельности (в случае реализации</w:t>
      </w:r>
    </w:p>
    <w:bookmarkEnd w:id="146"/>
    <w:p>
      <w:pPr>
        <w:spacing w:after="0"/>
        <w:ind w:left="0"/>
        <w:jc w:val="both"/>
      </w:pPr>
      <w:r>
        <w:rPr>
          <w:rFonts w:ascii="Times New Roman"/>
          <w:b w:val="false"/>
          <w:i w:val="false"/>
          <w:color w:val="000000"/>
          <w:sz w:val="28"/>
        </w:rPr>
        <w:t>инвестиционного проекта в рамках Соглашения об инвестициях):</w:t>
      </w:r>
    </w:p>
    <w:p>
      <w:pPr>
        <w:spacing w:after="0"/>
        <w:ind w:left="0"/>
        <w:jc w:val="both"/>
      </w:pPr>
      <w:r>
        <w:rPr>
          <w:rFonts w:ascii="Times New Roman"/>
          <w:b w:val="false"/>
          <w:i w:val="false"/>
          <w:color w:val="000000"/>
          <w:sz w:val="28"/>
        </w:rPr>
        <w:t>Номер и дата договора о совместной деятельности ___________________________</w:t>
      </w:r>
    </w:p>
    <w:p>
      <w:pPr>
        <w:spacing w:after="0"/>
        <w:ind w:left="0"/>
        <w:jc w:val="both"/>
      </w:pPr>
      <w:r>
        <w:rPr>
          <w:rFonts w:ascii="Times New Roman"/>
          <w:b w:val="false"/>
          <w:i w:val="false"/>
          <w:color w:val="000000"/>
          <w:sz w:val="28"/>
        </w:rPr>
        <w:t>Номер и дата решения Правительства Республики Казахстан о подписании</w:t>
      </w:r>
    </w:p>
    <w:p>
      <w:pPr>
        <w:spacing w:after="0"/>
        <w:ind w:left="0"/>
        <w:jc w:val="both"/>
      </w:pPr>
      <w:r>
        <w:rPr>
          <w:rFonts w:ascii="Times New Roman"/>
          <w:b w:val="false"/>
          <w:i w:val="false"/>
          <w:color w:val="000000"/>
          <w:sz w:val="28"/>
        </w:rPr>
        <w:t>Соглашения об инвестициях (постановление Правительства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Сведения о земельных участках: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(назначение: сельскохозяйственное),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147"/>
      <w:r>
        <w:rPr>
          <w:rFonts w:ascii="Times New Roman"/>
          <w:b w:val="false"/>
          <w:i w:val="false"/>
          <w:color w:val="000000"/>
          <w:sz w:val="28"/>
        </w:rPr>
        <w:t>
      16. Заполненный паспорт проекта прилагается.</w:t>
      </w:r>
    </w:p>
    <w:bookmarkEnd w:id="147"/>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Подтверждаю, что я/мы</w:t>
      </w:r>
    </w:p>
    <w:p>
      <w:pPr>
        <w:spacing w:after="0"/>
        <w:ind w:left="0"/>
        <w:jc w:val="both"/>
      </w:pPr>
      <w:r>
        <w:rPr>
          <w:rFonts w:ascii="Times New Roman"/>
          <w:b w:val="false"/>
          <w:i w:val="false"/>
          <w:color w:val="000000"/>
          <w:sz w:val="28"/>
        </w:rPr>
        <w:t>как инвестор соответствуем требованиям пункта 7 Правил.</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w:t>
      </w:r>
    </w:p>
    <w:p>
      <w:pPr>
        <w:spacing w:after="0"/>
        <w:ind w:left="0"/>
        <w:jc w:val="both"/>
      </w:pPr>
      <w:r>
        <w:rPr>
          <w:rFonts w:ascii="Times New Roman"/>
          <w:b w:val="false"/>
          <w:i w:val="false"/>
          <w:color w:val="000000"/>
          <w:sz w:val="28"/>
        </w:rPr>
        <w:t>в случае неисполнения требований пункта 40 Правил в течение десяти рабочих дней</w:t>
      </w:r>
    </w:p>
    <w:p>
      <w:pPr>
        <w:spacing w:after="0"/>
        <w:ind w:left="0"/>
        <w:jc w:val="both"/>
      </w:pPr>
      <w:r>
        <w:rPr>
          <w:rFonts w:ascii="Times New Roman"/>
          <w:b w:val="false"/>
          <w:i w:val="false"/>
          <w:color w:val="000000"/>
          <w:sz w:val="28"/>
        </w:rPr>
        <w:t>осуществляется возврат незаконно полученных денежных средств.</w:t>
      </w:r>
    </w:p>
    <w:p>
      <w:pPr>
        <w:spacing w:after="0"/>
        <w:ind w:left="0"/>
        <w:jc w:val="both"/>
      </w:pPr>
      <w:r>
        <w:rPr>
          <w:rFonts w:ascii="Times New Roman"/>
          <w:b w:val="false"/>
          <w:i w:val="false"/>
          <w:color w:val="000000"/>
          <w:sz w:val="28"/>
        </w:rPr>
        <w:t>Настоящим даю согласие на увеличение суммы инвестиционного субсидирования</w:t>
      </w:r>
    </w:p>
    <w:p>
      <w:pPr>
        <w:spacing w:after="0"/>
        <w:ind w:left="0"/>
        <w:jc w:val="both"/>
      </w:pPr>
      <w:r>
        <w:rPr>
          <w:rFonts w:ascii="Times New Roman"/>
          <w:b w:val="false"/>
          <w:i w:val="false"/>
          <w:color w:val="000000"/>
          <w:sz w:val="28"/>
        </w:rPr>
        <w:t>в случае выделения дополнительных средств в рамках пункта 16 Правил.</w:t>
      </w:r>
    </w:p>
    <w:p>
      <w:pPr>
        <w:spacing w:after="0"/>
        <w:ind w:left="0"/>
        <w:jc w:val="both"/>
      </w:pPr>
      <w:r>
        <w:rPr>
          <w:rFonts w:ascii="Times New Roman"/>
          <w:b w:val="false"/>
          <w:i w:val="false"/>
          <w:color w:val="000000"/>
          <w:sz w:val="28"/>
        </w:rPr>
        <w:t>Подписано и отправлено инвестором в ___ часов "___"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2026 года</w:t>
            </w:r>
            <w:r>
              <w:br/>
            </w:r>
            <w:r>
              <w:rPr>
                <w:rFonts w:ascii="Times New Roman"/>
                <w:b w:val="false"/>
                <w:i w:val="false"/>
                <w:color w:val="000000"/>
                <w:sz w:val="20"/>
              </w:rPr>
              <w:t>№ 152-НҚ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48"/>
    <w:p>
      <w:pPr>
        <w:spacing w:after="0"/>
        <w:ind w:left="0"/>
        <w:jc w:val="left"/>
      </w:pPr>
      <w:r>
        <w:rPr>
          <w:rFonts w:ascii="Times New Roman"/>
          <w:b/>
          <w:i w:val="false"/>
          <w:color w:val="000000"/>
        </w:rPr>
        <w:t xml:space="preserve"> Уведомление об ограничении доступа члена группы специалистов в государственной цифровой системе субсидирования</w:t>
      </w:r>
    </w:p>
    <w:bookmarkEnd w:id="14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bookmarkStart w:name="z191" w:id="149"/>
      <w:r>
        <w:rPr>
          <w:rFonts w:ascii="Times New Roman"/>
          <w:b w:val="false"/>
          <w:i w:val="false"/>
          <w:color w:val="000000"/>
          <w:sz w:val="28"/>
        </w:rPr>
        <w:t>
      Мною, руководителем рабочего органа ____________________________________</w:t>
      </w:r>
    </w:p>
    <w:bookmarkEnd w:id="14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рабочего органа и фамилия, имя, отчество (при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на основании документа _________________________________________________</w:t>
      </w:r>
    </w:p>
    <w:p>
      <w:pPr>
        <w:spacing w:after="0"/>
        <w:ind w:left="0"/>
        <w:jc w:val="both"/>
      </w:pPr>
      <w:r>
        <w:rPr>
          <w:rFonts w:ascii="Times New Roman"/>
          <w:b w:val="false"/>
          <w:i w:val="false"/>
          <w:color w:val="000000"/>
          <w:sz w:val="28"/>
        </w:rPr>
        <w:t>(приказ о предоставлении отпуска или командировании или увольнении или в период</w:t>
      </w:r>
    </w:p>
    <w:p>
      <w:pPr>
        <w:spacing w:after="0"/>
        <w:ind w:left="0"/>
        <w:jc w:val="both"/>
      </w:pPr>
      <w:r>
        <w:rPr>
          <w:rFonts w:ascii="Times New Roman"/>
          <w:b w:val="false"/>
          <w:i w:val="false"/>
          <w:color w:val="000000"/>
          <w:sz w:val="28"/>
        </w:rPr>
        <w:t>временной нетрудоспособности) №____ от "___" _______ 20__ года составлен</w:t>
      </w:r>
    </w:p>
    <w:p>
      <w:pPr>
        <w:spacing w:after="0"/>
        <w:ind w:left="0"/>
        <w:jc w:val="both"/>
      </w:pPr>
      <w:r>
        <w:rPr>
          <w:rFonts w:ascii="Times New Roman"/>
          <w:b w:val="false"/>
          <w:i w:val="false"/>
          <w:color w:val="000000"/>
          <w:sz w:val="28"/>
        </w:rPr>
        <w:t>настоящий акт о нижеследующем:</w:t>
      </w:r>
    </w:p>
    <w:p>
      <w:pPr>
        <w:spacing w:after="0"/>
        <w:ind w:left="0"/>
        <w:jc w:val="both"/>
      </w:pPr>
      <w:r>
        <w:rPr>
          <w:rFonts w:ascii="Times New Roman"/>
          <w:b w:val="false"/>
          <w:i w:val="false"/>
          <w:color w:val="000000"/>
          <w:sz w:val="28"/>
        </w:rPr>
        <w:t>Члену группы специалистов 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ограничивается доступ на период с __________________ по __________________</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Содержание данного акта подтверждаем личными подписями:</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сотрудника рабочего органа, ответственного</w:t>
      </w:r>
    </w:p>
    <w:p>
      <w:pPr>
        <w:spacing w:after="0"/>
        <w:ind w:left="0"/>
        <w:jc w:val="both"/>
      </w:pPr>
      <w:r>
        <w:rPr>
          <w:rFonts w:ascii="Times New Roman"/>
          <w:b w:val="false"/>
          <w:i w:val="false"/>
          <w:color w:val="000000"/>
          <w:sz w:val="28"/>
        </w:rPr>
        <w:t>за реализацию инвестиционного субсидирования) (дата и время, электронная</w:t>
      </w:r>
    </w:p>
    <w:p>
      <w:pPr>
        <w:spacing w:after="0"/>
        <w:ind w:left="0"/>
        <w:jc w:val="both"/>
      </w:pPr>
      <w:r>
        <w:rPr>
          <w:rFonts w:ascii="Times New Roman"/>
          <w:b w:val="false"/>
          <w:i w:val="false"/>
          <w:color w:val="000000"/>
          <w:sz w:val="28"/>
        </w:rPr>
        <w:t>цифровая подпись)</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члена группы специалистов) (дата и время,</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2026 года</w:t>
            </w:r>
            <w:r>
              <w:br/>
            </w:r>
            <w:r>
              <w:rPr>
                <w:rFonts w:ascii="Times New Roman"/>
                <w:b w:val="false"/>
                <w:i w:val="false"/>
                <w:color w:val="000000"/>
                <w:sz w:val="20"/>
              </w:rPr>
              <w:t>№ 152-НҚ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субсидирования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bl>
    <w:bookmarkStart w:name="z194" w:id="15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части расходов, понесенных сельскохозяйственным</w:t>
      </w:r>
      <w:r>
        <w:br/>
      </w:r>
      <w:r>
        <w:rPr>
          <w:rFonts w:ascii="Times New Roman"/>
          <w:b/>
          <w:i w:val="false"/>
          <w:color w:val="000000"/>
        </w:rPr>
        <w:t>товаропроизводителем при инвестиционных вложениях,</w:t>
      </w:r>
      <w:r>
        <w:br/>
      </w:r>
      <w:r>
        <w:rPr>
          <w:rFonts w:ascii="Times New Roman"/>
          <w:b/>
          <w:i w:val="false"/>
          <w:color w:val="000000"/>
        </w:rPr>
        <w:t>направленных на внедрение водосберегающих технологий орошения"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за два часа до окончания рабочего дня услугодателя,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введенным в эксплуатацию, а также по фактически приобретенного оборудования,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После завершения работ услугополучатель подает электронную заявку на инвестиционное субсидирование по форме согласно приложению 3 к Правилам подписанную ЭЦП услугополучателя, в формате "PDF (Portable Document Format)" (сканированная копия подписанного и заверенного печатью (при наличии) инвестора (услугополучателя) бумажного варианта).</w:t>
            </w:r>
          </w:p>
          <w:p>
            <w:pPr>
              <w:spacing w:after="20"/>
              <w:ind w:left="20"/>
              <w:jc w:val="both"/>
            </w:pPr>
            <w:r>
              <w:rPr>
                <w:rFonts w:ascii="Times New Roman"/>
                <w:b w:val="false"/>
                <w:i w:val="false"/>
                <w:color w:val="000000"/>
                <w:sz w:val="20"/>
              </w:rPr>
              <w:t>
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копии акта приемки объекта инвестиционного проекта в эксплуатацию (при создании новых или расширение инфраструктуры для забора и подачи воды для орошения) или акта ввода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132 Строительного кодекса Республики Казахстан;</w:t>
            </w:r>
          </w:p>
          <w:p>
            <w:pPr>
              <w:spacing w:after="20"/>
              <w:ind w:left="20"/>
              <w:jc w:val="both"/>
            </w:pPr>
            <w:r>
              <w:rPr>
                <w:rFonts w:ascii="Times New Roman"/>
                <w:b w:val="false"/>
                <w:i w:val="false"/>
                <w:color w:val="000000"/>
                <w:sz w:val="20"/>
              </w:rPr>
              <w:t>
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действующей инфраструктуры для забора и подачи воды, документов, подтверждающих оплату;</w:t>
            </w:r>
          </w:p>
          <w:p>
            <w:pPr>
              <w:spacing w:after="20"/>
              <w:ind w:left="20"/>
              <w:jc w:val="both"/>
            </w:pPr>
            <w:r>
              <w:rPr>
                <w:rFonts w:ascii="Times New Roman"/>
                <w:b w:val="false"/>
                <w:i w:val="false"/>
                <w:color w:val="000000"/>
                <w:sz w:val="20"/>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и </w:t>
            </w:r>
            <w:r>
              <w:rPr>
                <w:rFonts w:ascii="Times New Roman"/>
                <w:b w:val="false"/>
                <w:i w:val="false"/>
                <w:color w:val="000000"/>
                <w:sz w:val="20"/>
              </w:rPr>
              <w:t>главой 14</w:t>
            </w:r>
            <w:r>
              <w:rPr>
                <w:rFonts w:ascii="Times New Roman"/>
                <w:b w:val="false"/>
                <w:i w:val="false"/>
                <w:color w:val="000000"/>
                <w:sz w:val="20"/>
              </w:rPr>
              <w:t xml:space="preserve"> Строительного кодекса Республики Казахстан; </w:t>
            </w:r>
          </w:p>
          <w:p>
            <w:pPr>
              <w:spacing w:after="20"/>
              <w:ind w:left="20"/>
              <w:jc w:val="both"/>
            </w:pPr>
            <w:r>
              <w:rPr>
                <w:rFonts w:ascii="Times New Roman"/>
                <w:b w:val="false"/>
                <w:i w:val="false"/>
                <w:color w:val="000000"/>
                <w:sz w:val="20"/>
              </w:rPr>
              <w:t>
5) копии актов приема-передачи оборудования;</w:t>
            </w:r>
          </w:p>
          <w:p>
            <w:pPr>
              <w:spacing w:after="20"/>
              <w:ind w:left="20"/>
              <w:jc w:val="both"/>
            </w:pPr>
            <w:r>
              <w:rPr>
                <w:rFonts w:ascii="Times New Roman"/>
                <w:b w:val="false"/>
                <w:i w:val="false"/>
                <w:color w:val="000000"/>
                <w:sz w:val="20"/>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xml:space="preserve">
7) копии свидетельства о постановке на регистрационный учет по НДС (для сельскохозяйственных товаропроизводителей, состоящих на регистрационном учете по НДС); </w:t>
            </w:r>
          </w:p>
          <w:p>
            <w:pPr>
              <w:spacing w:after="20"/>
              <w:ind w:left="20"/>
              <w:jc w:val="both"/>
            </w:pPr>
            <w:r>
              <w:rPr>
                <w:rFonts w:ascii="Times New Roman"/>
                <w:b w:val="false"/>
                <w:i w:val="false"/>
                <w:color w:val="000000"/>
                <w:sz w:val="20"/>
              </w:rPr>
              <w:t>
8)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w:t>
            </w:r>
          </w:p>
          <w:p>
            <w:pPr>
              <w:spacing w:after="20"/>
              <w:ind w:left="20"/>
              <w:jc w:val="both"/>
            </w:pPr>
            <w:r>
              <w:rPr>
                <w:rFonts w:ascii="Times New Roman"/>
                <w:b w:val="false"/>
                <w:i w:val="false"/>
                <w:color w:val="000000"/>
                <w:sz w:val="20"/>
              </w:rPr>
              <w:t xml:space="preserve">
При получении услуг по подаче поливной воды СХТП предоставляет договор заключаемый между водопользователем и водопотребителем. </w:t>
            </w:r>
          </w:p>
          <w:p>
            <w:pPr>
              <w:spacing w:after="20"/>
              <w:ind w:left="20"/>
              <w:jc w:val="both"/>
            </w:pPr>
            <w:r>
              <w:rPr>
                <w:rFonts w:ascii="Times New Roman"/>
                <w:b w:val="false"/>
                <w:i w:val="false"/>
                <w:color w:val="000000"/>
                <w:sz w:val="20"/>
              </w:rPr>
              <w:t xml:space="preserve">
Кроме того, в случае освоения под орошение неорошаемых земель инвестор обеспечивает перевод сельскохозяйственных угодий из одного вида в другой (из неорошаемых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p>
            <w:pPr>
              <w:spacing w:after="20"/>
              <w:ind w:left="20"/>
              <w:jc w:val="both"/>
            </w:pPr>
            <w:r>
              <w:rPr>
                <w:rFonts w:ascii="Times New Roman"/>
                <w:b w:val="false"/>
                <w:i w:val="false"/>
                <w:color w:val="000000"/>
                <w:sz w:val="20"/>
              </w:rPr>
              <w:t>
9)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p>
            <w:pPr>
              <w:spacing w:after="20"/>
              <w:ind w:left="20"/>
              <w:jc w:val="both"/>
            </w:pPr>
            <w:r>
              <w:rPr>
                <w:rFonts w:ascii="Times New Roman"/>
                <w:b w:val="false"/>
                <w:i w:val="false"/>
                <w:color w:val="000000"/>
                <w:sz w:val="20"/>
              </w:rPr>
              <w:t>
10)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