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1b93" w14:textId="3401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10 июня 2022 года № 189 "Об утверждении Методики по созданию электронных геоботанических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мая 2026 года № 183. Зарегистрирован в Министерстве юстиции Республики Казахстан 12 мая 2026 года № 38698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10 июня 2022 года № 189 "Об утверждении Методики по созданию электронных геоботанических карт" (зарегистрирован в Реестре государственной регистрации нормативных правовых актов № 28499)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созданию геоботанических карт, утвержденной указанным приказом: </w:t>
      </w:r>
    </w:p>
    <w:bookmarkEnd w:id="2"/>
    <w:bookmarkStart w:name="z8" w:id="3"/>
    <w:p>
      <w:pPr>
        <w:spacing w:after="0"/>
        <w:ind w:left="0"/>
        <w:jc w:val="both"/>
      </w:pPr>
      <w:r>
        <w:rPr>
          <w:rFonts w:ascii="Times New Roman"/>
          <w:b w:val="false"/>
          <w:i w:val="false"/>
          <w:color w:val="000000"/>
          <w:sz w:val="28"/>
        </w:rPr>
        <w:t xml:space="preserve">
      в пункте 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"1) географическая цифровая система (далее – ГЦС) – цифровая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End w:id="4"/>
    <w:bookmarkStart w:name="z10" w:id="5"/>
    <w:p>
      <w:pPr>
        <w:spacing w:after="0"/>
        <w:ind w:left="0"/>
        <w:jc w:val="both"/>
      </w:pPr>
      <w:r>
        <w:rPr>
          <w:rFonts w:ascii="Times New Roman"/>
          <w:b w:val="false"/>
          <w:i w:val="false"/>
          <w:color w:val="000000"/>
          <w:sz w:val="28"/>
        </w:rPr>
        <w:t>
      2) база данных географической цифровой системы (далее – база данных ГЦС) – организованная совокупность пространственных и табличных данных, описывающих конкретную территорию и расположенные на ней объекты;</w:t>
      </w:r>
    </w:p>
    <w:bookmarkEnd w:id="5"/>
    <w:bookmarkStart w:name="z11" w:id="6"/>
    <w:p>
      <w:pPr>
        <w:spacing w:after="0"/>
        <w:ind w:left="0"/>
        <w:jc w:val="both"/>
      </w:pPr>
      <w:r>
        <w:rPr>
          <w:rFonts w:ascii="Times New Roman"/>
          <w:b w:val="false"/>
          <w:i w:val="false"/>
          <w:color w:val="000000"/>
          <w:sz w:val="28"/>
        </w:rPr>
        <w:t>
      3) графический слой – картографическая информация в географической цифровой системе;";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"3. Электронная геоботаническая карта создается в ГЦС.</w:t>
      </w:r>
    </w:p>
    <w:bookmarkEnd w:id="7"/>
    <w:bookmarkStart w:name="z14" w:id="8"/>
    <w:p>
      <w:pPr>
        <w:spacing w:after="0"/>
        <w:ind w:left="0"/>
        <w:jc w:val="both"/>
      </w:pPr>
      <w:r>
        <w:rPr>
          <w:rFonts w:ascii="Times New Roman"/>
          <w:b w:val="false"/>
          <w:i w:val="false"/>
          <w:color w:val="000000"/>
          <w:sz w:val="28"/>
        </w:rPr>
        <w:t>
      В процессе создания электронной геоботанической карты используется база данных ГЦС.</w:t>
      </w:r>
    </w:p>
    <w:bookmarkEnd w:id="8"/>
    <w:bookmarkStart w:name="z15" w:id="9"/>
    <w:p>
      <w:pPr>
        <w:spacing w:after="0"/>
        <w:ind w:left="0"/>
        <w:jc w:val="both"/>
      </w:pPr>
      <w:r>
        <w:rPr>
          <w:rFonts w:ascii="Times New Roman"/>
          <w:b w:val="false"/>
          <w:i w:val="false"/>
          <w:color w:val="000000"/>
          <w:sz w:val="28"/>
        </w:rPr>
        <w:t>
      База данных ГЦС содержит информацию о границах сельских округов и данные природных кормовых угодий (структура растительного покрова, типологический состав геоботанического контура, территориальное размещение видов угодий, площади, урожайность, качество корма, культуртехническое состояние, современное использование природных кормовых угодий, возможности их рационального использования и улучшения).";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часть первую изложить в следующей редакции:</w:t>
      </w:r>
    </w:p>
    <w:bookmarkEnd w:id="11"/>
    <w:bookmarkStart w:name="z18" w:id="12"/>
    <w:p>
      <w:pPr>
        <w:spacing w:after="0"/>
        <w:ind w:left="0"/>
        <w:jc w:val="both"/>
      </w:pPr>
      <w:r>
        <w:rPr>
          <w:rFonts w:ascii="Times New Roman"/>
          <w:b w:val="false"/>
          <w:i w:val="false"/>
          <w:color w:val="000000"/>
          <w:sz w:val="28"/>
        </w:rPr>
        <w:t>
      "Отсканированное изображение исходного картографического материала регистрируется в ГЦС с целью дальнейшей векторизации растрового изображения в выбранной картографической проекции и в координатной системе отсчета.";</w:t>
      </w:r>
    </w:p>
    <w:bookmarkEnd w:id="12"/>
    <w:bookmarkStart w:name="z19" w:id="13"/>
    <w:p>
      <w:pPr>
        <w:spacing w:after="0"/>
        <w:ind w:left="0"/>
        <w:jc w:val="both"/>
      </w:pPr>
      <w:r>
        <w:rPr>
          <w:rFonts w:ascii="Times New Roman"/>
          <w:b w:val="false"/>
          <w:i w:val="false"/>
          <w:color w:val="000000"/>
          <w:sz w:val="28"/>
        </w:rPr>
        <w:t>
      часть третью изложить в следующе редакции:</w:t>
      </w:r>
    </w:p>
    <w:bookmarkEnd w:id="13"/>
    <w:bookmarkStart w:name="z20" w:id="14"/>
    <w:p>
      <w:pPr>
        <w:spacing w:after="0"/>
        <w:ind w:left="0"/>
        <w:jc w:val="both"/>
      </w:pPr>
      <w:r>
        <w:rPr>
          <w:rFonts w:ascii="Times New Roman"/>
          <w:b w:val="false"/>
          <w:i w:val="false"/>
          <w:color w:val="000000"/>
          <w:sz w:val="28"/>
        </w:rPr>
        <w:t>
      "Привязка растрового изображения производится с помощью инструментов ГЦС, путем нанесения опорных точек на растре по координатам.";</w:t>
      </w:r>
    </w:p>
    <w:bookmarkEnd w:id="14"/>
    <w:bookmarkStart w:name="z21"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"Процесс векторизации геоботанических контуров представляет собой создание контуров, полигонов площадных объектов графическими слоями и заполнение атрибутивных данных, подлежащих отображению на электронной геоботанической карте, посредством инструментов ГЦС. Все объекты, подлежащие отображению на электронной геоботанической карты, разделяются по элементам содержания электронной геоботанической карты. Каждая группа элементов наносится на соответствующий графический слой, имеющий свое индивидуальное название и структуру. Все геоботанические контуры соединяются узел в узел с линией границ, не выходя за пределы рамки.";</w:t>
      </w:r>
    </w:p>
    <w:bookmarkEnd w:id="16"/>
    <w:bookmarkStart w:name="z23" w:id="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7"/>
    <w:bookmarkStart w:name="z24" w:id="18"/>
    <w:p>
      <w:pPr>
        <w:spacing w:after="0"/>
        <w:ind w:left="0"/>
        <w:jc w:val="both"/>
      </w:pPr>
      <w:r>
        <w:rPr>
          <w:rFonts w:ascii="Times New Roman"/>
          <w:b w:val="false"/>
          <w:i w:val="false"/>
          <w:color w:val="000000"/>
          <w:sz w:val="28"/>
        </w:rPr>
        <w:t>
      "При выявлении некорректных данных или ошибок осуществляются исправления с использованием программных инструментов ГЦС.";</w:t>
      </w:r>
    </w:p>
    <w:bookmarkEnd w:id="18"/>
    <w:bookmarkStart w:name="z25" w:id="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"База данных ГЦС включает модель топологических данных (слои топологии), позволяющая использовать правила проверки целостности данных, топологического поведения пространственных объектов (геоботанических контуров), участвующих в топологии, и отражает топологические отношения, ошибки и исключения.".</w:t>
      </w:r>
    </w:p>
    <w:bookmarkEnd w:id="20"/>
    <w:bookmarkStart w:name="z27" w:id="21"/>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1"/>
    <w:bookmarkStart w:name="z28"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29"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3"/>
    <w:bookmarkStart w:name="z30"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4"/>
    <w:bookmarkStart w:name="z31" w:id="25"/>
    <w:p>
      <w:pPr>
        <w:spacing w:after="0"/>
        <w:ind w:left="0"/>
        <w:jc w:val="both"/>
      </w:pPr>
      <w:r>
        <w:rPr>
          <w:rFonts w:ascii="Times New Roman"/>
          <w:b w:val="false"/>
          <w:i w:val="false"/>
          <w:color w:val="000000"/>
          <w:sz w:val="28"/>
        </w:rPr>
        <w:t xml:space="preserve">
      4. Настоящий приказ вводится в действие с 12 июля 2026 года после его официального опубликования.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33"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