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1441" w14:textId="9c81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и.о. Министра туризма и спорта Республики Казахстан от 30 апреля 2026 года № 79. Зарегистрирован в Министерстве юстиции Республики Казахстан 5 мая 2026 года № 38662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xml:space="preserve">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 </w:t>
      </w:r>
    </w:p>
    <w:bookmarkEnd w:id="4"/>
    <w:bookmarkStart w:name="z10" w:id="5"/>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обеспечить представление информации об исполнении в Департамент юридической службы Министерства туризма и спорта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Перечню, которые вводятся в действие с 12 июля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79</w:t>
            </w:r>
          </w:p>
        </w:tc>
      </w:tr>
    </w:tbl>
    <w:bookmarkStart w:name="z18" w:id="11"/>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1"/>
    <w:bookmarkStart w:name="z19"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марта 2015 года № 115 "Об утверждении Перечня и формы документов, подтверждающих соответствие организатора игорного бизнеса квалификационным требованиям" (зарегистрирован в Реестре государственной регистрации нормативных правовых актов под № 10876)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7-5)</w:t>
      </w:r>
      <w:r>
        <w:rPr>
          <w:rFonts w:ascii="Times New Roman"/>
          <w:b w:val="false"/>
          <w:i w:val="false"/>
          <w:color w:val="000000"/>
          <w:sz w:val="28"/>
        </w:rPr>
        <w:t xml:space="preserve"> статьи 8 Закона Республики Казахстан "Об игорном бизнесе", </w:t>
      </w:r>
      <w:r>
        <w:rPr>
          <w:rFonts w:ascii="Times New Roman"/>
          <w:b w:val="false"/>
          <w:i w:val="false"/>
          <w:color w:val="000000"/>
          <w:sz w:val="28"/>
        </w:rPr>
        <w:t>подпунктом 154)</w:t>
      </w:r>
      <w:r>
        <w:rPr>
          <w:rFonts w:ascii="Times New Roman"/>
          <w:b w:val="false"/>
          <w:i w:val="false"/>
          <w:color w:val="000000"/>
          <w:sz w:val="28"/>
        </w:rPr>
        <w:t xml:space="preserve"> пункта 15 Положения о Министерстве туризма и спорта Республики Казахстан, утвержденного постановлением Правительства Республики Казахстан от 4 октября 2023 года № 865, </w:t>
      </w:r>
      <w:r>
        <w:rPr>
          <w:rFonts w:ascii="Times New Roman"/>
          <w:b/>
          <w:i w:val="false"/>
          <w:color w:val="000000"/>
          <w:sz w:val="28"/>
        </w:rPr>
        <w:t>ПРИКАЗЫВАЮ:</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документов, подтверждающих соответствие организатора игорного бизнеса квалификационным требованиям,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3"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июля 2015 года № 249 "Об утверждении формы представления отчетности организатора игорного бизнеса, Правил осуществления сбора и анализа отчетности, представляемой организатором игорного бизнеса" (зарегистрирован в Реестре государственной регистрации нормативных правовых актов под № 11948) следующие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8 Закона Республики Казахстан "Об игорном бизнесе",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сбора и анализа отчетности, представляемой организатором игорного бизнеса,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"5. Отчетность содержит следующую информацию:</w:t>
      </w:r>
    </w:p>
    <w:bookmarkEnd w:id="17"/>
    <w:bookmarkStart w:name="z30" w:id="18"/>
    <w:p>
      <w:pPr>
        <w:spacing w:after="0"/>
        <w:ind w:left="0"/>
        <w:jc w:val="both"/>
      </w:pPr>
      <w:r>
        <w:rPr>
          <w:rFonts w:ascii="Times New Roman"/>
          <w:b w:val="false"/>
          <w:i w:val="false"/>
          <w:color w:val="000000"/>
          <w:sz w:val="28"/>
        </w:rPr>
        <w:t>
      1) сведения о бизнес идентификационном номере организатора игорного бизнеса;</w:t>
      </w:r>
    </w:p>
    <w:bookmarkEnd w:id="18"/>
    <w:bookmarkStart w:name="z31" w:id="19"/>
    <w:p>
      <w:pPr>
        <w:spacing w:after="0"/>
        <w:ind w:left="0"/>
        <w:jc w:val="both"/>
      </w:pPr>
      <w:r>
        <w:rPr>
          <w:rFonts w:ascii="Times New Roman"/>
          <w:b w:val="false"/>
          <w:i w:val="false"/>
          <w:color w:val="000000"/>
          <w:sz w:val="28"/>
        </w:rPr>
        <w:t>
      2) наименование организатора игорного бизнеса;</w:t>
      </w:r>
    </w:p>
    <w:bookmarkEnd w:id="19"/>
    <w:bookmarkStart w:name="z32" w:id="20"/>
    <w:p>
      <w:pPr>
        <w:spacing w:after="0"/>
        <w:ind w:left="0"/>
        <w:jc w:val="both"/>
      </w:pPr>
      <w:r>
        <w:rPr>
          <w:rFonts w:ascii="Times New Roman"/>
          <w:b w:val="false"/>
          <w:i w:val="false"/>
          <w:color w:val="000000"/>
          <w:sz w:val="28"/>
        </w:rPr>
        <w:t>
      3) вид деятельности;</w:t>
      </w:r>
    </w:p>
    <w:bookmarkEnd w:id="20"/>
    <w:bookmarkStart w:name="z33" w:id="21"/>
    <w:p>
      <w:pPr>
        <w:spacing w:after="0"/>
        <w:ind w:left="0"/>
        <w:jc w:val="both"/>
      </w:pPr>
      <w:r>
        <w:rPr>
          <w:rFonts w:ascii="Times New Roman"/>
          <w:b w:val="false"/>
          <w:i w:val="false"/>
          <w:color w:val="000000"/>
          <w:sz w:val="28"/>
        </w:rPr>
        <w:t>
      4) юридический адрес;</w:t>
      </w:r>
    </w:p>
    <w:bookmarkEnd w:id="21"/>
    <w:bookmarkStart w:name="z34" w:id="22"/>
    <w:p>
      <w:pPr>
        <w:spacing w:after="0"/>
        <w:ind w:left="0"/>
        <w:jc w:val="both"/>
      </w:pPr>
      <w:r>
        <w:rPr>
          <w:rFonts w:ascii="Times New Roman"/>
          <w:b w:val="false"/>
          <w:i w:val="false"/>
          <w:color w:val="000000"/>
          <w:sz w:val="28"/>
        </w:rPr>
        <w:t>
      5) сведения о численности работников организатора игорного бизнеса на начало отчетного периода;</w:t>
      </w:r>
    </w:p>
    <w:bookmarkEnd w:id="22"/>
    <w:bookmarkStart w:name="z35" w:id="23"/>
    <w:p>
      <w:pPr>
        <w:spacing w:after="0"/>
        <w:ind w:left="0"/>
        <w:jc w:val="both"/>
      </w:pPr>
      <w:r>
        <w:rPr>
          <w:rFonts w:ascii="Times New Roman"/>
          <w:b w:val="false"/>
          <w:i w:val="false"/>
          <w:color w:val="000000"/>
          <w:sz w:val="28"/>
        </w:rPr>
        <w:t>
      6) сведения о численности работников организатора игорного бизнеса на конец отчетного периода;</w:t>
      </w:r>
    </w:p>
    <w:bookmarkEnd w:id="23"/>
    <w:bookmarkStart w:name="z36" w:id="24"/>
    <w:p>
      <w:pPr>
        <w:spacing w:after="0"/>
        <w:ind w:left="0"/>
        <w:jc w:val="both"/>
      </w:pPr>
      <w:r>
        <w:rPr>
          <w:rFonts w:ascii="Times New Roman"/>
          <w:b w:val="false"/>
          <w:i w:val="false"/>
          <w:color w:val="000000"/>
          <w:sz w:val="28"/>
        </w:rPr>
        <w:t>
      7) сведения о количестве участников азартных игр и (или) пари (резиденты) на начало отчетного периода;</w:t>
      </w:r>
    </w:p>
    <w:bookmarkEnd w:id="24"/>
    <w:bookmarkStart w:name="z37" w:id="25"/>
    <w:p>
      <w:pPr>
        <w:spacing w:after="0"/>
        <w:ind w:left="0"/>
        <w:jc w:val="both"/>
      </w:pPr>
      <w:r>
        <w:rPr>
          <w:rFonts w:ascii="Times New Roman"/>
          <w:b w:val="false"/>
          <w:i w:val="false"/>
          <w:color w:val="000000"/>
          <w:sz w:val="28"/>
        </w:rPr>
        <w:t>
      8) сведения о количестве участников азартных игр и (или) пари (нерезиденты) на начало отчетного периода;</w:t>
      </w:r>
    </w:p>
    <w:bookmarkEnd w:id="25"/>
    <w:bookmarkStart w:name="z38" w:id="26"/>
    <w:p>
      <w:pPr>
        <w:spacing w:after="0"/>
        <w:ind w:left="0"/>
        <w:jc w:val="both"/>
      </w:pPr>
      <w:r>
        <w:rPr>
          <w:rFonts w:ascii="Times New Roman"/>
          <w:b w:val="false"/>
          <w:i w:val="false"/>
          <w:color w:val="000000"/>
          <w:sz w:val="28"/>
        </w:rPr>
        <w:t>
      9) сведения о количестве участников азартных игр и (или) пари (резиденты) на конец периода;</w:t>
      </w:r>
    </w:p>
    <w:bookmarkEnd w:id="26"/>
    <w:bookmarkStart w:name="z39" w:id="27"/>
    <w:p>
      <w:pPr>
        <w:spacing w:after="0"/>
        <w:ind w:left="0"/>
        <w:jc w:val="both"/>
      </w:pPr>
      <w:r>
        <w:rPr>
          <w:rFonts w:ascii="Times New Roman"/>
          <w:b w:val="false"/>
          <w:i w:val="false"/>
          <w:color w:val="000000"/>
          <w:sz w:val="28"/>
        </w:rPr>
        <w:t>
      10) сведения о количестве участников азартных игр и (или) пари (нерезиденты) на конец периода;</w:t>
      </w:r>
    </w:p>
    <w:bookmarkEnd w:id="27"/>
    <w:bookmarkStart w:name="z40" w:id="28"/>
    <w:p>
      <w:pPr>
        <w:spacing w:after="0"/>
        <w:ind w:left="0"/>
        <w:jc w:val="both"/>
      </w:pPr>
      <w:r>
        <w:rPr>
          <w:rFonts w:ascii="Times New Roman"/>
          <w:b w:val="false"/>
          <w:i w:val="false"/>
          <w:color w:val="000000"/>
          <w:sz w:val="28"/>
        </w:rPr>
        <w:t xml:space="preserve">
      11) сведения о количестве отказов в установлении деловых отношений с участниками по основаниям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
    <w:bookmarkStart w:name="z41" w:id="29"/>
    <w:p>
      <w:pPr>
        <w:spacing w:after="0"/>
        <w:ind w:left="0"/>
        <w:jc w:val="both"/>
      </w:pPr>
      <w:r>
        <w:rPr>
          <w:rFonts w:ascii="Times New Roman"/>
          <w:b w:val="false"/>
          <w:i w:val="false"/>
          <w:color w:val="000000"/>
          <w:sz w:val="28"/>
        </w:rPr>
        <w:t>
      12) сведения о количестве посещений игорных заведений одними и теми же участниками азартных игр в отчетный период (менее 10 посещений, более 10 посещений, более 50 посещений);</w:t>
      </w:r>
    </w:p>
    <w:bookmarkEnd w:id="29"/>
    <w:bookmarkStart w:name="z42" w:id="30"/>
    <w:p>
      <w:pPr>
        <w:spacing w:after="0"/>
        <w:ind w:left="0"/>
        <w:jc w:val="both"/>
      </w:pPr>
      <w:r>
        <w:rPr>
          <w:rFonts w:ascii="Times New Roman"/>
          <w:b w:val="false"/>
          <w:i w:val="false"/>
          <w:color w:val="000000"/>
          <w:sz w:val="28"/>
        </w:rPr>
        <w:t xml:space="preserve">
      13) сведения о сумме обеспечения на каждую лицензию в виде обязательных резервов, определяемых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30"/>
    <w:bookmarkStart w:name="z43" w:id="31"/>
    <w:p>
      <w:pPr>
        <w:spacing w:after="0"/>
        <w:ind w:left="0"/>
        <w:jc w:val="both"/>
      </w:pPr>
      <w:r>
        <w:rPr>
          <w:rFonts w:ascii="Times New Roman"/>
          <w:b w:val="false"/>
          <w:i w:val="false"/>
          <w:color w:val="000000"/>
          <w:sz w:val="28"/>
        </w:rPr>
        <w:t>
      14) сведения о сумме выплаченных денежных средств участникам азартных игр и (или) пари;</w:t>
      </w:r>
    </w:p>
    <w:bookmarkEnd w:id="31"/>
    <w:bookmarkStart w:name="z44" w:id="32"/>
    <w:p>
      <w:pPr>
        <w:spacing w:after="0"/>
        <w:ind w:left="0"/>
        <w:jc w:val="both"/>
      </w:pPr>
      <w:r>
        <w:rPr>
          <w:rFonts w:ascii="Times New Roman"/>
          <w:b w:val="false"/>
          <w:i w:val="false"/>
          <w:color w:val="000000"/>
          <w:sz w:val="28"/>
        </w:rPr>
        <w:t>
      15) сведения о сумме полученных денежных средств организатором игорного бизнеса от участников азартных игр и (или) пари;</w:t>
      </w:r>
    </w:p>
    <w:bookmarkEnd w:id="32"/>
    <w:bookmarkStart w:name="z45" w:id="33"/>
    <w:p>
      <w:pPr>
        <w:spacing w:after="0"/>
        <w:ind w:left="0"/>
        <w:jc w:val="both"/>
      </w:pPr>
      <w:r>
        <w:rPr>
          <w:rFonts w:ascii="Times New Roman"/>
          <w:b w:val="false"/>
          <w:i w:val="false"/>
          <w:color w:val="000000"/>
          <w:sz w:val="28"/>
        </w:rPr>
        <w:t>
      16) наименование и вид игорного оборудования;</w:t>
      </w:r>
    </w:p>
    <w:bookmarkEnd w:id="33"/>
    <w:bookmarkStart w:name="z46" w:id="34"/>
    <w:p>
      <w:pPr>
        <w:spacing w:after="0"/>
        <w:ind w:left="0"/>
        <w:jc w:val="both"/>
      </w:pPr>
      <w:r>
        <w:rPr>
          <w:rFonts w:ascii="Times New Roman"/>
          <w:b w:val="false"/>
          <w:i w:val="false"/>
          <w:color w:val="000000"/>
          <w:sz w:val="28"/>
        </w:rPr>
        <w:t>
      17) количество игорного оборудования;</w:t>
      </w:r>
    </w:p>
    <w:bookmarkEnd w:id="34"/>
    <w:bookmarkStart w:name="z47" w:id="35"/>
    <w:p>
      <w:pPr>
        <w:spacing w:after="0"/>
        <w:ind w:left="0"/>
        <w:jc w:val="both"/>
      </w:pPr>
      <w:r>
        <w:rPr>
          <w:rFonts w:ascii="Times New Roman"/>
          <w:b w:val="false"/>
          <w:i w:val="false"/>
          <w:color w:val="000000"/>
          <w:sz w:val="28"/>
        </w:rPr>
        <w:t>
      18) сведения о серийном и (или) инвентарном номере игорного оборудования;</w:t>
      </w:r>
    </w:p>
    <w:bookmarkEnd w:id="35"/>
    <w:bookmarkStart w:name="z48" w:id="36"/>
    <w:p>
      <w:pPr>
        <w:spacing w:after="0"/>
        <w:ind w:left="0"/>
        <w:jc w:val="both"/>
      </w:pPr>
      <w:r>
        <w:rPr>
          <w:rFonts w:ascii="Times New Roman"/>
          <w:b w:val="false"/>
          <w:i w:val="false"/>
          <w:color w:val="000000"/>
          <w:sz w:val="28"/>
        </w:rPr>
        <w:t>
      19) сведения о производителе игорного оборудования;</w:t>
      </w:r>
    </w:p>
    <w:bookmarkEnd w:id="36"/>
    <w:bookmarkStart w:name="z49" w:id="37"/>
    <w:p>
      <w:pPr>
        <w:spacing w:after="0"/>
        <w:ind w:left="0"/>
        <w:jc w:val="both"/>
      </w:pPr>
      <w:r>
        <w:rPr>
          <w:rFonts w:ascii="Times New Roman"/>
          <w:b w:val="false"/>
          <w:i w:val="false"/>
          <w:color w:val="000000"/>
          <w:sz w:val="28"/>
        </w:rPr>
        <w:t>
      20) сведения о техническом состоянии игорного оборудования, игровых автоматов;</w:t>
      </w:r>
    </w:p>
    <w:bookmarkEnd w:id="37"/>
    <w:bookmarkStart w:name="z50" w:id="38"/>
    <w:p>
      <w:pPr>
        <w:spacing w:after="0"/>
        <w:ind w:left="0"/>
        <w:jc w:val="both"/>
      </w:pPr>
      <w:r>
        <w:rPr>
          <w:rFonts w:ascii="Times New Roman"/>
          <w:b w:val="false"/>
          <w:i w:val="false"/>
          <w:color w:val="000000"/>
          <w:sz w:val="28"/>
        </w:rPr>
        <w:t>
      21) сведения об установленном проценте выигрыша, технологически заложенном в игровой автомат;</w:t>
      </w:r>
    </w:p>
    <w:bookmarkEnd w:id="38"/>
    <w:bookmarkStart w:name="z51" w:id="39"/>
    <w:p>
      <w:pPr>
        <w:spacing w:after="0"/>
        <w:ind w:left="0"/>
        <w:jc w:val="both"/>
      </w:pPr>
      <w:r>
        <w:rPr>
          <w:rFonts w:ascii="Times New Roman"/>
          <w:b w:val="false"/>
          <w:i w:val="false"/>
          <w:color w:val="000000"/>
          <w:sz w:val="28"/>
        </w:rPr>
        <w:t>
      22) сведения о техническом состоянии видеозаписывающих систем, в том числе о наименовании видеозаписывающей системы, количестве, дате тестирования оборудования;</w:t>
      </w:r>
    </w:p>
    <w:bookmarkEnd w:id="39"/>
    <w:bookmarkStart w:name="z52" w:id="40"/>
    <w:p>
      <w:pPr>
        <w:spacing w:after="0"/>
        <w:ind w:left="0"/>
        <w:jc w:val="both"/>
      </w:pPr>
      <w:r>
        <w:rPr>
          <w:rFonts w:ascii="Times New Roman"/>
          <w:b w:val="false"/>
          <w:i w:val="false"/>
          <w:color w:val="000000"/>
          <w:sz w:val="28"/>
        </w:rPr>
        <w:t>
      23) сведения о кассе (-ах), в том числе о виде, количестве и месторасположении кассы (адрес);</w:t>
      </w:r>
    </w:p>
    <w:bookmarkEnd w:id="40"/>
    <w:bookmarkStart w:name="z53" w:id="41"/>
    <w:p>
      <w:pPr>
        <w:spacing w:after="0"/>
        <w:ind w:left="0"/>
        <w:jc w:val="both"/>
      </w:pPr>
      <w:r>
        <w:rPr>
          <w:rFonts w:ascii="Times New Roman"/>
          <w:b w:val="false"/>
          <w:i w:val="false"/>
          <w:color w:val="000000"/>
          <w:sz w:val="28"/>
        </w:rPr>
        <w:t>
      24) сведения о постановке на регистрационный учет объектов налогообложения/касс (-ы) в органах государственных доходов;</w:t>
      </w:r>
    </w:p>
    <w:bookmarkEnd w:id="41"/>
    <w:bookmarkStart w:name="z54" w:id="42"/>
    <w:p>
      <w:pPr>
        <w:spacing w:after="0"/>
        <w:ind w:left="0"/>
        <w:jc w:val="both"/>
      </w:pPr>
      <w:r>
        <w:rPr>
          <w:rFonts w:ascii="Times New Roman"/>
          <w:b w:val="false"/>
          <w:i w:val="false"/>
          <w:color w:val="000000"/>
          <w:sz w:val="28"/>
        </w:rPr>
        <w:t>
      25) сведения об изменении количества столов, замены оборудования, в том числе серийный или инвентарный номер заменившего оборудования;</w:t>
      </w:r>
    </w:p>
    <w:bookmarkEnd w:id="42"/>
    <w:bookmarkStart w:name="z55" w:id="43"/>
    <w:p>
      <w:pPr>
        <w:spacing w:after="0"/>
        <w:ind w:left="0"/>
        <w:jc w:val="both"/>
      </w:pPr>
      <w:r>
        <w:rPr>
          <w:rFonts w:ascii="Times New Roman"/>
          <w:b w:val="false"/>
          <w:i w:val="false"/>
          <w:color w:val="000000"/>
          <w:sz w:val="28"/>
        </w:rPr>
        <w:t>
      26) сведения об изменении количества столов, замены оборудования, в том числе о количестве игровых столов, указанных при получении лицензии;</w:t>
      </w:r>
    </w:p>
    <w:bookmarkEnd w:id="43"/>
    <w:bookmarkStart w:name="z56" w:id="44"/>
    <w:p>
      <w:pPr>
        <w:spacing w:after="0"/>
        <w:ind w:left="0"/>
        <w:jc w:val="both"/>
      </w:pPr>
      <w:r>
        <w:rPr>
          <w:rFonts w:ascii="Times New Roman"/>
          <w:b w:val="false"/>
          <w:i w:val="false"/>
          <w:color w:val="000000"/>
          <w:sz w:val="28"/>
        </w:rPr>
        <w:t>
      27) сведения об изменении количества столов, замены оборудования, в том числе информация об увеличении и сокращении количества игровых столов;</w:t>
      </w:r>
    </w:p>
    <w:bookmarkEnd w:id="44"/>
    <w:bookmarkStart w:name="z57" w:id="45"/>
    <w:p>
      <w:pPr>
        <w:spacing w:after="0"/>
        <w:ind w:left="0"/>
        <w:jc w:val="both"/>
      </w:pPr>
      <w:r>
        <w:rPr>
          <w:rFonts w:ascii="Times New Roman"/>
          <w:b w:val="false"/>
          <w:i w:val="false"/>
          <w:color w:val="000000"/>
          <w:sz w:val="28"/>
        </w:rPr>
        <w:t>
      28) сведения о бенефициарных собственниках в составе учредителей, руководителей организатора игорного бизнеса и о первых руководителях организатора игорного бизнеса.".</w:t>
      </w:r>
    </w:p>
    <w:bookmarkEnd w:id="45"/>
    <w:bookmarkStart w:name="z58" w:id="4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8 июля 2020 года № 195 "Об утверждении Правил оказания государственных услуг в сфере игорного бизнеса" (зарегистрирован в Реестре государственной регистрации нормативных правовых актов под № 20947) следующие изменения: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казино", утвержденных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казино"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казино" (далее – государственная услуга).";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"цифрового правительства" www.egov.kz (далее – портал), цифровую систему "Государственная база данных "Е-лицензирование" www.elicense.kz (далее – ГБД ЕЛ).</w:t>
      </w:r>
    </w:p>
    <w:bookmarkEnd w:id="51"/>
    <w:bookmarkStart w:name="z68" w:id="52"/>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2"/>
    <w:bookmarkStart w:name="z69" w:id="53"/>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bookmarkEnd w:id="53"/>
    <w:bookmarkStart w:name="z70" w:id="54"/>
    <w:p>
      <w:pPr>
        <w:spacing w:after="0"/>
        <w:ind w:left="0"/>
        <w:jc w:val="both"/>
      </w:pPr>
      <w:r>
        <w:rPr>
          <w:rFonts w:ascii="Times New Roman"/>
          <w:b w:val="false"/>
          <w:i w:val="false"/>
          <w:color w:val="000000"/>
          <w:sz w:val="28"/>
        </w:rPr>
        <w:t xml:space="preserve">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ГБД ЕЛ.</w:t>
      </w:r>
    </w:p>
    <w:bookmarkEnd w:id="54"/>
    <w:bookmarkStart w:name="z71" w:id="5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bookmarkEnd w:id="55"/>
    <w:bookmarkStart w:name="z72" w:id="5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6"/>
    <w:bookmarkStart w:name="z73" w:id="5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7"/>
    <w:bookmarkStart w:name="z74" w:id="58"/>
    <w:p>
      <w:pPr>
        <w:spacing w:after="0"/>
        <w:ind w:left="0"/>
        <w:jc w:val="both"/>
      </w:pPr>
      <w:r>
        <w:rPr>
          <w:rFonts w:ascii="Times New Roman"/>
          <w:b w:val="false"/>
          <w:i w:val="false"/>
          <w:color w:val="000000"/>
          <w:sz w:val="28"/>
        </w:rPr>
        <w:t>
      По результатам заслушивания услугодатель выдает в ГБД ЕЛ результат оказания государственной услуги либо мотивированный ответ об отказе в оказании государственной услуги.</w:t>
      </w:r>
    </w:p>
    <w:bookmarkEnd w:id="58"/>
    <w:bookmarkStart w:name="z75" w:id="59"/>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цифровую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9"/>
    <w:bookmarkStart w:name="z76" w:id="60"/>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"цифрового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bookmarkStart w:name="z7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зала игровых автоматов",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зала игровых автоматов"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зала игровых автоматов" (далее – государственная услуга).";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2" w:id="63"/>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84" w:id="64"/>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"цифрового правительства" www.egov.kz (далее – портал), цифровую систему "Государственная база данных "Е-лицензирование" www.elicense.kz (далее – ГБД ЕЛ).</w:t>
      </w:r>
    </w:p>
    <w:bookmarkEnd w:id="64"/>
    <w:bookmarkStart w:name="z85" w:id="6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5"/>
    <w:bookmarkStart w:name="z86" w:id="6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bookmarkEnd w:id="66"/>
    <w:bookmarkStart w:name="z87" w:id="67"/>
    <w:p>
      <w:pPr>
        <w:spacing w:after="0"/>
        <w:ind w:left="0"/>
        <w:jc w:val="both"/>
      </w:pPr>
      <w:r>
        <w:rPr>
          <w:rFonts w:ascii="Times New Roman"/>
          <w:b w:val="false"/>
          <w:i w:val="false"/>
          <w:color w:val="000000"/>
          <w:sz w:val="28"/>
        </w:rPr>
        <w:t xml:space="preserve">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ГБД ЕЛ.</w:t>
      </w:r>
    </w:p>
    <w:bookmarkEnd w:id="67"/>
    <w:bookmarkStart w:name="z88" w:id="68"/>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bookmarkEnd w:id="68"/>
    <w:bookmarkStart w:name="z89" w:id="6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9"/>
    <w:bookmarkStart w:name="z90" w:id="7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0"/>
    <w:bookmarkStart w:name="z91" w:id="71"/>
    <w:p>
      <w:pPr>
        <w:spacing w:after="0"/>
        <w:ind w:left="0"/>
        <w:jc w:val="both"/>
      </w:pPr>
      <w:r>
        <w:rPr>
          <w:rFonts w:ascii="Times New Roman"/>
          <w:b w:val="false"/>
          <w:i w:val="false"/>
          <w:color w:val="000000"/>
          <w:sz w:val="28"/>
        </w:rPr>
        <w:t>
      По результатам заслушивания услугодатель выдает в ГБД ЕЛ результат оказания государственной услуги либо мотивированный ответ об отказе в оказании государственной услуги.</w:t>
      </w:r>
    </w:p>
    <w:bookmarkEnd w:id="71"/>
    <w:bookmarkStart w:name="z92" w:id="72"/>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цифровую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2"/>
    <w:bookmarkStart w:name="z93" w:id="73"/>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"цифрового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bookmarkStart w:name="z9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букмекерской конторы", утвержденных указанным приказом: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 w:id="7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букмекерской конторы"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букмекерской конторы" (далее – государственная услуга).";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9" w:id="76"/>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1" w:id="77"/>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"электронного правительства" www.egov.kz (далее – портал), цифровую систему "Государственная база данных "Е-лицензирование" www.elicense.kz (далее – ГБД ЕЛ).</w:t>
      </w:r>
    </w:p>
    <w:bookmarkEnd w:id="77"/>
    <w:bookmarkStart w:name="z102" w:id="7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8"/>
    <w:bookmarkStart w:name="z103" w:id="79"/>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bookmarkEnd w:id="79"/>
    <w:bookmarkStart w:name="z104" w:id="80"/>
    <w:p>
      <w:pPr>
        <w:spacing w:after="0"/>
        <w:ind w:left="0"/>
        <w:jc w:val="both"/>
      </w:pPr>
      <w:r>
        <w:rPr>
          <w:rFonts w:ascii="Times New Roman"/>
          <w:b w:val="false"/>
          <w:i w:val="false"/>
          <w:color w:val="000000"/>
          <w:sz w:val="28"/>
        </w:rPr>
        <w:t xml:space="preserve">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ГБД ЕЛ.</w:t>
      </w:r>
    </w:p>
    <w:bookmarkEnd w:id="80"/>
    <w:bookmarkStart w:name="z105" w:id="81"/>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bookmarkEnd w:id="81"/>
    <w:bookmarkStart w:name="z106" w:id="8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2"/>
    <w:bookmarkStart w:name="z107" w:id="8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3"/>
    <w:bookmarkStart w:name="z108" w:id="84"/>
    <w:p>
      <w:pPr>
        <w:spacing w:after="0"/>
        <w:ind w:left="0"/>
        <w:jc w:val="both"/>
      </w:pPr>
      <w:r>
        <w:rPr>
          <w:rFonts w:ascii="Times New Roman"/>
          <w:b w:val="false"/>
          <w:i w:val="false"/>
          <w:color w:val="000000"/>
          <w:sz w:val="28"/>
        </w:rPr>
        <w:t>
      По результатам заслушивания услугодатель выдает в ГБД ЕЛ результат оказания государственной услуги либо мотивированный ответ об отказе в оказании государственной услуги.</w:t>
      </w:r>
    </w:p>
    <w:bookmarkEnd w:id="84"/>
    <w:bookmarkStart w:name="z109" w:id="85"/>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цифровую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5"/>
    <w:bookmarkStart w:name="z110" w:id="86"/>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"цифрового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Перечню;</w:t>
      </w:r>
    </w:p>
    <w:bookmarkStart w:name="z11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занятие деятельностью тотализатора", утвержденных указанным приказом: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4" w:id="8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тотализатора"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тотализатора" (далее – государственная услуга).";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6" w:id="89"/>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8" w:id="90"/>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"цифрового правительства" www.egov.kz (далее – портал), цифровую систему "Государственная база данных "Е-лицензирование" www.elicense.kz (далее – ГБД ЕЛ).</w:t>
      </w:r>
    </w:p>
    <w:bookmarkEnd w:id="90"/>
    <w:bookmarkStart w:name="z119" w:id="91"/>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1"/>
    <w:bookmarkStart w:name="z120" w:id="92"/>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bookmarkEnd w:id="92"/>
    <w:bookmarkStart w:name="z121" w:id="93"/>
    <w:p>
      <w:pPr>
        <w:spacing w:after="0"/>
        <w:ind w:left="0"/>
        <w:jc w:val="both"/>
      </w:pPr>
      <w:r>
        <w:rPr>
          <w:rFonts w:ascii="Times New Roman"/>
          <w:b w:val="false"/>
          <w:i w:val="false"/>
          <w:color w:val="000000"/>
          <w:sz w:val="28"/>
        </w:rPr>
        <w:t xml:space="preserve">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 в форме электронного документа, подписанный электронной цифровой подписью (далее – ЭЦП) руководителя услугодателя, и направляет услугополучателю в личный кабинет ГБД ЕЛ.</w:t>
      </w:r>
    </w:p>
    <w:bookmarkEnd w:id="93"/>
    <w:bookmarkStart w:name="z122" w:id="94"/>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bookmarkEnd w:id="94"/>
    <w:bookmarkStart w:name="z123" w:id="9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5"/>
    <w:bookmarkStart w:name="z124" w:id="9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6"/>
    <w:bookmarkStart w:name="z125" w:id="97"/>
    <w:p>
      <w:pPr>
        <w:spacing w:after="0"/>
        <w:ind w:left="0"/>
        <w:jc w:val="both"/>
      </w:pPr>
      <w:r>
        <w:rPr>
          <w:rFonts w:ascii="Times New Roman"/>
          <w:b w:val="false"/>
          <w:i w:val="false"/>
          <w:color w:val="000000"/>
          <w:sz w:val="28"/>
        </w:rPr>
        <w:t>
      По результатам заслушивания услугодатель выдает в ГБД ЕЛ результат оказания государственной услуги либо мотивированный ответ об отказе в оказании государственной услуги".</w:t>
      </w:r>
    </w:p>
    <w:bookmarkEnd w:id="97"/>
    <w:bookmarkStart w:name="z126" w:id="98"/>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цифровую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8"/>
    <w:bookmarkStart w:name="z127" w:id="99"/>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"цифрового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Перечню.</w:t>
      </w:r>
    </w:p>
    <w:bookmarkStart w:name="z129" w:id="10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10 сентября 2021 года № 282 "Об утверждении Правил осуществления систематического сбора информации и анализа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(зарегистрирован в Реестре государственной регистрации нормативных правовых актов под № 24320) следующие изменения:</w:t>
      </w:r>
    </w:p>
    <w:bookmarkEnd w:id="100"/>
    <w:bookmarkStart w:name="z130"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систематического сбора информации и анализа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утвержденных указанным приказом: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2" w:id="10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2"/>
    <w:bookmarkStart w:name="z133" w:id="103"/>
    <w:p>
      <w:pPr>
        <w:spacing w:after="0"/>
        <w:ind w:left="0"/>
        <w:jc w:val="both"/>
      </w:pPr>
      <w:r>
        <w:rPr>
          <w:rFonts w:ascii="Times New Roman"/>
          <w:b w:val="false"/>
          <w:i w:val="false"/>
          <w:color w:val="000000"/>
          <w:sz w:val="28"/>
        </w:rPr>
        <w:t>
      1) Интернет – всемирная система объединенных сетей телекоммуникаций и вычислительных ресурсов для передачи электронных цифровых ресурсов;</w:t>
      </w:r>
    </w:p>
    <w:bookmarkEnd w:id="103"/>
    <w:bookmarkStart w:name="z134" w:id="104"/>
    <w:p>
      <w:pPr>
        <w:spacing w:after="0"/>
        <w:ind w:left="0"/>
        <w:jc w:val="both"/>
      </w:pPr>
      <w:r>
        <w:rPr>
          <w:rFonts w:ascii="Times New Roman"/>
          <w:b w:val="false"/>
          <w:i w:val="false"/>
          <w:color w:val="000000"/>
          <w:sz w:val="28"/>
        </w:rPr>
        <w:t>
      2) интернет-казино – интернет-ресурс,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bookmarkEnd w:id="104"/>
    <w:bookmarkStart w:name="z135" w:id="105"/>
    <w:p>
      <w:pPr>
        <w:spacing w:after="0"/>
        <w:ind w:left="0"/>
        <w:jc w:val="both"/>
      </w:pPr>
      <w:r>
        <w:rPr>
          <w:rFonts w:ascii="Times New Roman"/>
          <w:b w:val="false"/>
          <w:i w:val="false"/>
          <w:color w:val="000000"/>
          <w:sz w:val="28"/>
        </w:rPr>
        <w:t>
      3)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05"/>
    <w:bookmarkStart w:name="z136" w:id="106"/>
    <w:p>
      <w:pPr>
        <w:spacing w:after="0"/>
        <w:ind w:left="0"/>
        <w:jc w:val="both"/>
      </w:pPr>
      <w:r>
        <w:rPr>
          <w:rFonts w:ascii="Times New Roman"/>
          <w:b w:val="false"/>
          <w:i w:val="false"/>
          <w:color w:val="000000"/>
          <w:sz w:val="28"/>
        </w:rPr>
        <w:t>
      4)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w:t>
      </w:r>
    </w:p>
    <w:bookmarkEnd w:id="106"/>
    <w:bookmarkStart w:name="z137" w:id="107"/>
    <w:p>
      <w:pPr>
        <w:spacing w:after="0"/>
        <w:ind w:left="0"/>
        <w:jc w:val="both"/>
      </w:pPr>
      <w:r>
        <w:rPr>
          <w:rFonts w:ascii="Times New Roman"/>
          <w:b w:val="false"/>
          <w:i w:val="false"/>
          <w:color w:val="000000"/>
          <w:sz w:val="28"/>
        </w:rPr>
        <w:t>
      5) мерчент ID – уникальный набор символов, идентифицирующих иностранную компанию как получателя платежа и (или) перевода денег с использованием платежных систем;</w:t>
      </w:r>
    </w:p>
    <w:bookmarkEnd w:id="107"/>
    <w:bookmarkStart w:name="z138" w:id="108"/>
    <w:p>
      <w:pPr>
        <w:spacing w:after="0"/>
        <w:ind w:left="0"/>
        <w:jc w:val="both"/>
      </w:pPr>
      <w:r>
        <w:rPr>
          <w:rFonts w:ascii="Times New Roman"/>
          <w:b w:val="false"/>
          <w:i w:val="false"/>
          <w:color w:val="000000"/>
          <w:sz w:val="28"/>
        </w:rPr>
        <w:t>
      6)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08"/>
    <w:bookmarkStart w:name="z139" w:id="109"/>
    <w:p>
      <w:pPr>
        <w:spacing w:after="0"/>
        <w:ind w:left="0"/>
        <w:jc w:val="both"/>
      </w:pPr>
      <w:r>
        <w:rPr>
          <w:rFonts w:ascii="Times New Roman"/>
          <w:b w:val="false"/>
          <w:i w:val="false"/>
          <w:color w:val="000000"/>
          <w:sz w:val="28"/>
        </w:rPr>
        <w:t>
      7)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109"/>
    <w:bookmarkStart w:name="z140" w:id="110"/>
    <w:p>
      <w:pPr>
        <w:spacing w:after="0"/>
        <w:ind w:left="0"/>
        <w:jc w:val="both"/>
      </w:pPr>
      <w:r>
        <w:rPr>
          <w:rFonts w:ascii="Times New Roman"/>
          <w:b w:val="false"/>
          <w:i w:val="false"/>
          <w:color w:val="000000"/>
          <w:sz w:val="28"/>
        </w:rPr>
        <w:t>
      8)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110"/>
    <w:bookmarkStart w:name="z141" w:id="111"/>
    <w:p>
      <w:pPr>
        <w:spacing w:after="0"/>
        <w:ind w:left="0"/>
        <w:jc w:val="both"/>
      </w:pPr>
      <w:r>
        <w:rPr>
          <w:rFonts w:ascii="Times New Roman"/>
          <w:b w:val="false"/>
          <w:i w:val="false"/>
          <w:color w:val="000000"/>
          <w:sz w:val="28"/>
        </w:rPr>
        <w:t>
      9)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3" w:id="112"/>
    <w:p>
      <w:pPr>
        <w:spacing w:after="0"/>
        <w:ind w:left="0"/>
        <w:jc w:val="both"/>
      </w:pPr>
      <w:r>
        <w:rPr>
          <w:rFonts w:ascii="Times New Roman"/>
          <w:b w:val="false"/>
          <w:i w:val="false"/>
          <w:color w:val="000000"/>
          <w:sz w:val="28"/>
        </w:rPr>
        <w:t>
      "9. По результатам систематического сбора информации и анализа содержания интернет-ресурсов на предмет наличия признаков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уполномоченный орган по выявленным ссылкам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загружает сведения в цифровую систему "Кибернадзор" для принятия мер уполномоченным органом в сфере информации по ограничению доступа к ним на территории Республики Казахстан.".</w:t>
      </w:r>
    </w:p>
    <w:bookmarkEnd w:id="112"/>
    <w:bookmarkStart w:name="z144" w:id="11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туризма и спорта Республики Казахстан от 9 октября 2024 года № 175 "Об утверждении Типовых правил работы игорного заведения, букмекерской конторы или тотализатора, приема ставок и проводимых азартных игр и (или) пари" (зарегистрирован в Реестре государственной регистрации нормативных правовых актов под № 35240) следующее изменение:</w:t>
      </w:r>
    </w:p>
    <w:bookmarkEnd w:id="113"/>
    <w:bookmarkStart w:name="z145"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работы игорного заведения, букмекерской конторы или тотализатора, приема ставок и проводимых азартных игр и (или) пари, утвержденных указанным приказом: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7" w:id="115"/>
    <w:p>
      <w:pPr>
        <w:spacing w:after="0"/>
        <w:ind w:left="0"/>
        <w:jc w:val="both"/>
      </w:pPr>
      <w:r>
        <w:rPr>
          <w:rFonts w:ascii="Times New Roman"/>
          <w:b w:val="false"/>
          <w:i w:val="false"/>
          <w:color w:val="000000"/>
          <w:sz w:val="28"/>
        </w:rPr>
        <w:t>
      "2. В настоящих Типовых правилах используются следующие термины и понятия:</w:t>
      </w:r>
    </w:p>
    <w:bookmarkEnd w:id="115"/>
    <w:bookmarkStart w:name="z148" w:id="116"/>
    <w:p>
      <w:pPr>
        <w:spacing w:after="0"/>
        <w:ind w:left="0"/>
        <w:jc w:val="both"/>
      </w:pPr>
      <w:r>
        <w:rPr>
          <w:rFonts w:ascii="Times New Roman"/>
          <w:b w:val="false"/>
          <w:i w:val="false"/>
          <w:color w:val="000000"/>
          <w:sz w:val="28"/>
        </w:rPr>
        <w:t>
      1)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bookmarkEnd w:id="116"/>
    <w:bookmarkStart w:name="z149" w:id="117"/>
    <w:p>
      <w:pPr>
        <w:spacing w:after="0"/>
        <w:ind w:left="0"/>
        <w:jc w:val="both"/>
      </w:pPr>
      <w:r>
        <w:rPr>
          <w:rFonts w:ascii="Times New Roman"/>
          <w:b w:val="false"/>
          <w:i w:val="false"/>
          <w:color w:val="000000"/>
          <w:sz w:val="28"/>
        </w:rPr>
        <w:t>
      2) аккаунт участника пари (далее – аккаунт) – персональная учетная запись участника пари, открываемая организатором игорного бизнеса, осуществляющим деятельность букмекерской конторы и (или) тотализатора, посредством аппаратно-программного комплекса, при регистрации участника пари, для осуществления участником пари ставок и иных операций, необходимых для участия в пари и получения выигрышей, а также для учета информации о каждом участнике пари, передаваемых участником пари денег, принятых ставках на пари (в том числе электронных), коэффициентах на варианты исхода пари, выигрышах и выплатах по ним;</w:t>
      </w:r>
    </w:p>
    <w:bookmarkEnd w:id="117"/>
    <w:bookmarkStart w:name="z150" w:id="118"/>
    <w:p>
      <w:pPr>
        <w:spacing w:after="0"/>
        <w:ind w:left="0"/>
        <w:jc w:val="both"/>
      </w:pPr>
      <w:r>
        <w:rPr>
          <w:rFonts w:ascii="Times New Roman"/>
          <w:b w:val="false"/>
          <w:i w:val="false"/>
          <w:color w:val="000000"/>
          <w:sz w:val="28"/>
        </w:rPr>
        <w:t>
      3) бенефициарный собственник – физическое лицо:</w:t>
      </w:r>
    </w:p>
    <w:bookmarkEnd w:id="118"/>
    <w:bookmarkStart w:name="z151" w:id="119"/>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или иностранной структуры без образования юридического лица;</w:t>
      </w:r>
    </w:p>
    <w:bookmarkEnd w:id="119"/>
    <w:bookmarkStart w:name="z152" w:id="120"/>
    <w:p>
      <w:pPr>
        <w:spacing w:after="0"/>
        <w:ind w:left="0"/>
        <w:jc w:val="both"/>
      </w:pPr>
      <w:r>
        <w:rPr>
          <w:rFonts w:ascii="Times New Roman"/>
          <w:b w:val="false"/>
          <w:i w:val="false"/>
          <w:color w:val="000000"/>
          <w:sz w:val="28"/>
        </w:rPr>
        <w:t>
      осуществляющее контроль над юридическим лицом или иностранной структурой без образования юридического лица иным образом;</w:t>
      </w:r>
    </w:p>
    <w:bookmarkEnd w:id="120"/>
    <w:bookmarkStart w:name="z153" w:id="121"/>
    <w:p>
      <w:pPr>
        <w:spacing w:after="0"/>
        <w:ind w:left="0"/>
        <w:jc w:val="both"/>
      </w:pPr>
      <w:r>
        <w:rPr>
          <w:rFonts w:ascii="Times New Roman"/>
          <w:b w:val="false"/>
          <w:i w:val="false"/>
          <w:color w:val="000000"/>
          <w:sz w:val="28"/>
        </w:rPr>
        <w:t>
      в интересах которого юридическим лицом или иностранной структурой без образования юридического лица совершаются операции с деньгами и (или) иным имуществом;</w:t>
      </w:r>
    </w:p>
    <w:bookmarkEnd w:id="121"/>
    <w:bookmarkStart w:name="z154" w:id="122"/>
    <w:p>
      <w:pPr>
        <w:spacing w:after="0"/>
        <w:ind w:left="0"/>
        <w:jc w:val="both"/>
      </w:pPr>
      <w:r>
        <w:rPr>
          <w:rFonts w:ascii="Times New Roman"/>
          <w:b w:val="false"/>
          <w:i w:val="false"/>
          <w:color w:val="000000"/>
          <w:sz w:val="28"/>
        </w:rPr>
        <w:t>
      4) уникальный идентификатор в ЕСУ – совокупность параметров, однозначно идентифицирующая участника пари для конкретного организатора игорного бизнеса, осуществляющего деятельность букмекерской конторы и (или) тотализатора;</w:t>
      </w:r>
    </w:p>
    <w:bookmarkEnd w:id="122"/>
    <w:bookmarkStart w:name="z155" w:id="123"/>
    <w:p>
      <w:pPr>
        <w:spacing w:after="0"/>
        <w:ind w:left="0"/>
        <w:jc w:val="both"/>
      </w:pPr>
      <w:r>
        <w:rPr>
          <w:rFonts w:ascii="Times New Roman"/>
          <w:b w:val="false"/>
          <w:i w:val="false"/>
          <w:color w:val="000000"/>
          <w:sz w:val="28"/>
        </w:rPr>
        <w:t>
      5) единая система учета (далее – ЕСУ)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bookmarkEnd w:id="123"/>
    <w:bookmarkStart w:name="z156" w:id="124"/>
    <w:p>
      <w:pPr>
        <w:spacing w:after="0"/>
        <w:ind w:left="0"/>
        <w:jc w:val="both"/>
      </w:pPr>
      <w:r>
        <w:rPr>
          <w:rFonts w:ascii="Times New Roman"/>
          <w:b w:val="false"/>
          <w:i w:val="false"/>
          <w:color w:val="000000"/>
          <w:sz w:val="28"/>
        </w:rPr>
        <w:t>
      6) букмекерская контора – организатор игорного бизнеса, заключающий пари с участниками;</w:t>
      </w:r>
    </w:p>
    <w:bookmarkEnd w:id="124"/>
    <w:bookmarkStart w:name="z157" w:id="125"/>
    <w:p>
      <w:pPr>
        <w:spacing w:after="0"/>
        <w:ind w:left="0"/>
        <w:jc w:val="both"/>
      </w:pPr>
      <w:r>
        <w:rPr>
          <w:rFonts w:ascii="Times New Roman"/>
          <w:b w:val="false"/>
          <w:i w:val="false"/>
          <w:color w:val="000000"/>
          <w:sz w:val="28"/>
        </w:rPr>
        <w:t>
      7) легитимационные знаки – фишки, жетоны определенного номинала и (или) электронные носители, заменяющие наличные деньги и используемые в игорных заведениях для участия в азартных играх в порядке, определенном правилами организатора игорного бизнеса;</w:t>
      </w:r>
    </w:p>
    <w:bookmarkEnd w:id="125"/>
    <w:bookmarkStart w:name="z158" w:id="126"/>
    <w:p>
      <w:pPr>
        <w:spacing w:after="0"/>
        <w:ind w:left="0"/>
        <w:jc w:val="both"/>
      </w:pPr>
      <w:r>
        <w:rPr>
          <w:rFonts w:ascii="Times New Roman"/>
          <w:b w:val="false"/>
          <w:i w:val="false"/>
          <w:color w:val="000000"/>
          <w:sz w:val="28"/>
        </w:rPr>
        <w:t>
      8) казино – игорное заведение, в котором для организации и проведения азартных игр используются игровые столы;</w:t>
      </w:r>
    </w:p>
    <w:bookmarkEnd w:id="126"/>
    <w:bookmarkStart w:name="z159" w:id="127"/>
    <w:p>
      <w:pPr>
        <w:spacing w:after="0"/>
        <w:ind w:left="0"/>
        <w:jc w:val="both"/>
      </w:pPr>
      <w:r>
        <w:rPr>
          <w:rFonts w:ascii="Times New Roman"/>
          <w:b w:val="false"/>
          <w:i w:val="false"/>
          <w:color w:val="000000"/>
          <w:sz w:val="28"/>
        </w:rPr>
        <w:t>
      9) касса казино или зала игровых автоматов – место в игорном заведении, специально оборудованное организатором игорного бизнеса, где осуществляются операции с деньгами, а также выдача и (или) возврат легитимационных знаков;</w:t>
      </w:r>
    </w:p>
    <w:bookmarkEnd w:id="127"/>
    <w:bookmarkStart w:name="z160" w:id="128"/>
    <w:p>
      <w:pPr>
        <w:spacing w:after="0"/>
        <w:ind w:left="0"/>
        <w:jc w:val="both"/>
      </w:pPr>
      <w:r>
        <w:rPr>
          <w:rFonts w:ascii="Times New Roman"/>
          <w:b w:val="false"/>
          <w:i w:val="false"/>
          <w:color w:val="000000"/>
          <w:sz w:val="28"/>
        </w:rPr>
        <w:t>
      10) азартная игра – основанное на риске соглашение, предполагающее выигрыш, заключенное участниками между собой либо с организатором игорного бизнеса на исход события, в котором указанные лица принимают участие;</w:t>
      </w:r>
    </w:p>
    <w:bookmarkEnd w:id="128"/>
    <w:bookmarkStart w:name="z161" w:id="129"/>
    <w:p>
      <w:pPr>
        <w:spacing w:after="0"/>
        <w:ind w:left="0"/>
        <w:jc w:val="both"/>
      </w:pPr>
      <w:r>
        <w:rPr>
          <w:rFonts w:ascii="Times New Roman"/>
          <w:b w:val="false"/>
          <w:i w:val="false"/>
          <w:color w:val="000000"/>
          <w:sz w:val="28"/>
        </w:rPr>
        <w:t>
      11) участник азартной игры и (или) пари – физическое лицо, принимающее участие в азартной игре и (или) пари;</w:t>
      </w:r>
    </w:p>
    <w:bookmarkEnd w:id="129"/>
    <w:bookmarkStart w:name="z162" w:id="130"/>
    <w:p>
      <w:pPr>
        <w:spacing w:after="0"/>
        <w:ind w:left="0"/>
        <w:jc w:val="both"/>
      </w:pPr>
      <w:r>
        <w:rPr>
          <w:rFonts w:ascii="Times New Roman"/>
          <w:b w:val="false"/>
          <w:i w:val="false"/>
          <w:color w:val="000000"/>
          <w:sz w:val="28"/>
        </w:rPr>
        <w:t>
      12) лицо, ограниченное в участии в азартных играх и (или) пари – физическое лицо, которое вследствие злоупотребления азартными играми и (или) пари ограничено судом в дееспособности, а также гражданин Республики Казахстан, ограничивший себя от участия в азартных играх и (или) пари;</w:t>
      </w:r>
    </w:p>
    <w:bookmarkEnd w:id="130"/>
    <w:bookmarkStart w:name="z163" w:id="131"/>
    <w:p>
      <w:pPr>
        <w:spacing w:after="0"/>
        <w:ind w:left="0"/>
        <w:jc w:val="both"/>
      </w:pPr>
      <w:r>
        <w:rPr>
          <w:rFonts w:ascii="Times New Roman"/>
          <w:b w:val="false"/>
          <w:i w:val="false"/>
          <w:color w:val="000000"/>
          <w:sz w:val="28"/>
        </w:rPr>
        <w:t>
      13)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w:t>
      </w:r>
    </w:p>
    <w:bookmarkEnd w:id="131"/>
    <w:bookmarkStart w:name="z164" w:id="132"/>
    <w:p>
      <w:pPr>
        <w:spacing w:after="0"/>
        <w:ind w:left="0"/>
        <w:jc w:val="both"/>
      </w:pPr>
      <w:r>
        <w:rPr>
          <w:rFonts w:ascii="Times New Roman"/>
          <w:b w:val="false"/>
          <w:i w:val="false"/>
          <w:color w:val="000000"/>
          <w:sz w:val="28"/>
        </w:rPr>
        <w:t>
      14)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bookmarkEnd w:id="132"/>
    <w:bookmarkStart w:name="z165" w:id="133"/>
    <w:p>
      <w:pPr>
        <w:spacing w:after="0"/>
        <w:ind w:left="0"/>
        <w:jc w:val="both"/>
      </w:pPr>
      <w:r>
        <w:rPr>
          <w:rFonts w:ascii="Times New Roman"/>
          <w:b w:val="false"/>
          <w:i w:val="false"/>
          <w:color w:val="000000"/>
          <w:sz w:val="28"/>
        </w:rPr>
        <w:t>
      15) зал игровых автоматов – игорное заведение, в котором для организации и проведения азартных игр используются только игровые автоматы;</w:t>
      </w:r>
    </w:p>
    <w:bookmarkEnd w:id="133"/>
    <w:bookmarkStart w:name="z166" w:id="134"/>
    <w:p>
      <w:pPr>
        <w:spacing w:after="0"/>
        <w:ind w:left="0"/>
        <w:jc w:val="both"/>
      </w:pPr>
      <w:r>
        <w:rPr>
          <w:rFonts w:ascii="Times New Roman"/>
          <w:b w:val="false"/>
          <w:i w:val="false"/>
          <w:color w:val="000000"/>
          <w:sz w:val="28"/>
        </w:rPr>
        <w:t>
      16) игорный бизнес – предпринимательская деятельность, связанная с организацией и проведением азартных игр и (или) пари;</w:t>
      </w:r>
    </w:p>
    <w:bookmarkEnd w:id="134"/>
    <w:bookmarkStart w:name="z167" w:id="135"/>
    <w:p>
      <w:pPr>
        <w:spacing w:after="0"/>
        <w:ind w:left="0"/>
        <w:jc w:val="both"/>
      </w:pPr>
      <w:r>
        <w:rPr>
          <w:rFonts w:ascii="Times New Roman"/>
          <w:b w:val="false"/>
          <w:i w:val="false"/>
          <w:color w:val="000000"/>
          <w:sz w:val="28"/>
        </w:rPr>
        <w:t>
      17)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bookmarkEnd w:id="135"/>
    <w:bookmarkStart w:name="z168" w:id="136"/>
    <w:p>
      <w:pPr>
        <w:spacing w:after="0"/>
        <w:ind w:left="0"/>
        <w:jc w:val="both"/>
      </w:pPr>
      <w:r>
        <w:rPr>
          <w:rFonts w:ascii="Times New Roman"/>
          <w:b w:val="false"/>
          <w:i w:val="false"/>
          <w:color w:val="000000"/>
          <w:sz w:val="28"/>
        </w:rPr>
        <w:t>
      18)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136"/>
    <w:bookmarkStart w:name="z169" w:id="137"/>
    <w:p>
      <w:pPr>
        <w:spacing w:after="0"/>
        <w:ind w:left="0"/>
        <w:jc w:val="both"/>
      </w:pPr>
      <w:r>
        <w:rPr>
          <w:rFonts w:ascii="Times New Roman"/>
          <w:b w:val="false"/>
          <w:i w:val="false"/>
          <w:color w:val="000000"/>
          <w:sz w:val="28"/>
        </w:rPr>
        <w:t xml:space="preserve">
      19) игорное заведение – здание, помещение, сооружение, в которых проводятся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азартные игры, предусматривающие получение выигрыша;</w:t>
      </w:r>
    </w:p>
    <w:bookmarkEnd w:id="137"/>
    <w:bookmarkStart w:name="z170" w:id="138"/>
    <w:p>
      <w:pPr>
        <w:spacing w:after="0"/>
        <w:ind w:left="0"/>
        <w:jc w:val="both"/>
      </w:pPr>
      <w:r>
        <w:rPr>
          <w:rFonts w:ascii="Times New Roman"/>
          <w:b w:val="false"/>
          <w:i w:val="false"/>
          <w:color w:val="000000"/>
          <w:sz w:val="28"/>
        </w:rPr>
        <w:t>
      20) игровая сессия – определяемый правилами организатора игорного бизнеса порядок взаимодействия участника азартной игры с организатором игорного бизнеса, завершающегося выявлением (фиксацией) выигрыша;</w:t>
      </w:r>
    </w:p>
    <w:bookmarkEnd w:id="138"/>
    <w:bookmarkStart w:name="z171" w:id="139"/>
    <w:p>
      <w:pPr>
        <w:spacing w:after="0"/>
        <w:ind w:left="0"/>
        <w:jc w:val="both"/>
      </w:pPr>
      <w:r>
        <w:rPr>
          <w:rFonts w:ascii="Times New Roman"/>
          <w:b w:val="false"/>
          <w:i w:val="false"/>
          <w:color w:val="000000"/>
          <w:sz w:val="28"/>
        </w:rPr>
        <w:t>
      21) тотализатор – организатор игорного бизнеса, оказывающий посреднические услуги при заключении пари между его участниками;</w:t>
      </w:r>
    </w:p>
    <w:bookmarkEnd w:id="139"/>
    <w:bookmarkStart w:name="z172" w:id="140"/>
    <w:p>
      <w:pPr>
        <w:spacing w:after="0"/>
        <w:ind w:left="0"/>
        <w:jc w:val="both"/>
      </w:pPr>
      <w:r>
        <w:rPr>
          <w:rFonts w:ascii="Times New Roman"/>
          <w:b w:val="false"/>
          <w:i w:val="false"/>
          <w:color w:val="000000"/>
          <w:sz w:val="28"/>
        </w:rPr>
        <w:t>
      22) касса тотализатора или букмекерской конторы – место, где осуществляются прием ставок на пари, выплата выигрыша по нему;</w:t>
      </w:r>
    </w:p>
    <w:bookmarkEnd w:id="140"/>
    <w:bookmarkStart w:name="z173" w:id="141"/>
    <w:p>
      <w:pPr>
        <w:spacing w:after="0"/>
        <w:ind w:left="0"/>
        <w:jc w:val="both"/>
      </w:pPr>
      <w:r>
        <w:rPr>
          <w:rFonts w:ascii="Times New Roman"/>
          <w:b w:val="false"/>
          <w:i w:val="false"/>
          <w:color w:val="000000"/>
          <w:sz w:val="28"/>
        </w:rPr>
        <w:t>
      23) электронная касса тотализатора или букмекерской конторы – цифровая система, посредством которой осуществляется прием (учет) ставок и производятся выплаты выигрышей в информационно-коммуникационных сетях через единую систему учета, обеспечивающую осуществление расчетов по ставкам и выигрышам;</w:t>
      </w:r>
    </w:p>
    <w:bookmarkEnd w:id="141"/>
    <w:bookmarkStart w:name="z174" w:id="142"/>
    <w:p>
      <w:pPr>
        <w:spacing w:after="0"/>
        <w:ind w:left="0"/>
        <w:jc w:val="both"/>
      </w:pPr>
      <w:r>
        <w:rPr>
          <w:rFonts w:ascii="Times New Roman"/>
          <w:b w:val="false"/>
          <w:i w:val="false"/>
          <w:color w:val="000000"/>
          <w:sz w:val="28"/>
        </w:rPr>
        <w:t>
      24)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bookmarkEnd w:id="142"/>
    <w:bookmarkStart w:name="z175" w:id="143"/>
    <w:p>
      <w:pPr>
        <w:spacing w:after="0"/>
        <w:ind w:left="0"/>
        <w:jc w:val="both"/>
      </w:pPr>
      <w:r>
        <w:rPr>
          <w:rFonts w:ascii="Times New Roman"/>
          <w:b w:val="false"/>
          <w:i w:val="false"/>
          <w:color w:val="000000"/>
          <w:sz w:val="28"/>
        </w:rPr>
        <w:t>
      25) электронный кошелек электронных денег (далее – электронный кошелек) – способ учета и хранения электронных денег, обеспечивающий распоряжение ими.";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77" w:id="144"/>
    <w:p>
      <w:pPr>
        <w:spacing w:after="0"/>
        <w:ind w:left="0"/>
        <w:jc w:val="both"/>
      </w:pPr>
      <w:r>
        <w:rPr>
          <w:rFonts w:ascii="Times New Roman"/>
          <w:b w:val="false"/>
          <w:i w:val="false"/>
          <w:color w:val="000000"/>
          <w:sz w:val="28"/>
        </w:rPr>
        <w:t xml:space="preserve">
      "26. Организаторы игорного бизнеса, осуществляющие деятельность букмекерской конторы или тотализатора, принимают меры по надлежащей проверке участников пари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ПОД/ФТ/ФРОМУ.</w:t>
      </w:r>
    </w:p>
    <w:bookmarkEnd w:id="144"/>
    <w:bookmarkStart w:name="z178" w:id="145"/>
    <w:p>
      <w:pPr>
        <w:spacing w:after="0"/>
        <w:ind w:left="0"/>
        <w:jc w:val="both"/>
      </w:pPr>
      <w:r>
        <w:rPr>
          <w:rFonts w:ascii="Times New Roman"/>
          <w:b w:val="false"/>
          <w:i w:val="false"/>
          <w:color w:val="000000"/>
          <w:sz w:val="28"/>
        </w:rPr>
        <w:t>
      Организаторы игорного бизнеса, осуществляющие деятельность букмекерской конторы или тотализатора, проводят надлежащую проверку участников пари самостоятельно или поручают проведение мер надлежащей проверки участников пари юридическому лицу, обеспечивающему функционирование ЕСУ, и (или) юридическому лицу, привлеченному им для оказания услуг платежной организации.";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80" w:id="146"/>
    <w:p>
      <w:pPr>
        <w:spacing w:after="0"/>
        <w:ind w:left="0"/>
        <w:jc w:val="both"/>
      </w:pPr>
      <w:r>
        <w:rPr>
          <w:rFonts w:ascii="Times New Roman"/>
          <w:b w:val="false"/>
          <w:i w:val="false"/>
          <w:color w:val="000000"/>
          <w:sz w:val="28"/>
        </w:rPr>
        <w:t>
      "27. Организатор игорного бизнеса, осуществляющий деятельность букмекерской конторы или тотализатора, до принятия ставки производит регистрацию участника пари посредством аппаратно-программного комплекса путем открытия аккаунта, в том числе в ЕСУ, с внесением следующих данных:</w:t>
      </w:r>
    </w:p>
    <w:bookmarkEnd w:id="146"/>
    <w:bookmarkStart w:name="z181" w:id="147"/>
    <w:p>
      <w:pPr>
        <w:spacing w:after="0"/>
        <w:ind w:left="0"/>
        <w:jc w:val="both"/>
      </w:pPr>
      <w:r>
        <w:rPr>
          <w:rFonts w:ascii="Times New Roman"/>
          <w:b w:val="false"/>
          <w:i w:val="false"/>
          <w:color w:val="000000"/>
          <w:sz w:val="28"/>
        </w:rPr>
        <w:t>
      1) фамилия, имя, отчество (при наличии);</w:t>
      </w:r>
    </w:p>
    <w:bookmarkEnd w:id="147"/>
    <w:bookmarkStart w:name="z182" w:id="148"/>
    <w:p>
      <w:pPr>
        <w:spacing w:after="0"/>
        <w:ind w:left="0"/>
        <w:jc w:val="both"/>
      </w:pPr>
      <w:r>
        <w:rPr>
          <w:rFonts w:ascii="Times New Roman"/>
          <w:b w:val="false"/>
          <w:i w:val="false"/>
          <w:color w:val="000000"/>
          <w:sz w:val="28"/>
        </w:rPr>
        <w:t>
      2) гражданство (для иностранца);</w:t>
      </w:r>
    </w:p>
    <w:bookmarkEnd w:id="148"/>
    <w:bookmarkStart w:name="z183" w:id="149"/>
    <w:p>
      <w:pPr>
        <w:spacing w:after="0"/>
        <w:ind w:left="0"/>
        <w:jc w:val="both"/>
      </w:pPr>
      <w:r>
        <w:rPr>
          <w:rFonts w:ascii="Times New Roman"/>
          <w:b w:val="false"/>
          <w:i w:val="false"/>
          <w:color w:val="000000"/>
          <w:sz w:val="28"/>
        </w:rPr>
        <w:t>
      3) индивидуальный идентификационный номер (для гражданина Республики Казахстан);</w:t>
      </w:r>
    </w:p>
    <w:bookmarkEnd w:id="149"/>
    <w:bookmarkStart w:name="z184" w:id="150"/>
    <w:p>
      <w:pPr>
        <w:spacing w:after="0"/>
        <w:ind w:left="0"/>
        <w:jc w:val="both"/>
      </w:pPr>
      <w:r>
        <w:rPr>
          <w:rFonts w:ascii="Times New Roman"/>
          <w:b w:val="false"/>
          <w:i w:val="false"/>
          <w:color w:val="000000"/>
          <w:sz w:val="28"/>
        </w:rPr>
        <w:t>
      4) индивидуальный идентификационный номер, указанный в виде на жительство иностранца в Республике Казахстан или номер заграничного паспорта (для иностранца);</w:t>
      </w:r>
    </w:p>
    <w:bookmarkEnd w:id="150"/>
    <w:bookmarkStart w:name="z185" w:id="151"/>
    <w:p>
      <w:pPr>
        <w:spacing w:after="0"/>
        <w:ind w:left="0"/>
        <w:jc w:val="both"/>
      </w:pPr>
      <w:r>
        <w:rPr>
          <w:rFonts w:ascii="Times New Roman"/>
          <w:b w:val="false"/>
          <w:i w:val="false"/>
          <w:color w:val="000000"/>
          <w:sz w:val="28"/>
        </w:rPr>
        <w:t>
      5) индивидуальный идентификационный номер, указанный в удостоверении лица без гражданства (для лица без гражданства);</w:t>
      </w:r>
    </w:p>
    <w:bookmarkEnd w:id="151"/>
    <w:bookmarkStart w:name="z186" w:id="152"/>
    <w:p>
      <w:pPr>
        <w:spacing w:after="0"/>
        <w:ind w:left="0"/>
        <w:jc w:val="both"/>
      </w:pPr>
      <w:r>
        <w:rPr>
          <w:rFonts w:ascii="Times New Roman"/>
          <w:b w:val="false"/>
          <w:i w:val="false"/>
          <w:color w:val="000000"/>
          <w:sz w:val="28"/>
        </w:rPr>
        <w:t>
      6) дата рождения;</w:t>
      </w:r>
    </w:p>
    <w:bookmarkEnd w:id="152"/>
    <w:bookmarkStart w:name="z187" w:id="153"/>
    <w:p>
      <w:pPr>
        <w:spacing w:after="0"/>
        <w:ind w:left="0"/>
        <w:jc w:val="both"/>
      </w:pPr>
      <w:r>
        <w:rPr>
          <w:rFonts w:ascii="Times New Roman"/>
          <w:b w:val="false"/>
          <w:i w:val="false"/>
          <w:color w:val="000000"/>
          <w:sz w:val="28"/>
        </w:rPr>
        <w:t>
      7) род деятельности, место работы (при наличии);</w:t>
      </w:r>
    </w:p>
    <w:bookmarkEnd w:id="153"/>
    <w:bookmarkStart w:name="z188" w:id="154"/>
    <w:p>
      <w:pPr>
        <w:spacing w:after="0"/>
        <w:ind w:left="0"/>
        <w:jc w:val="both"/>
      </w:pPr>
      <w:r>
        <w:rPr>
          <w:rFonts w:ascii="Times New Roman"/>
          <w:b w:val="false"/>
          <w:i w:val="false"/>
          <w:color w:val="000000"/>
          <w:sz w:val="28"/>
        </w:rPr>
        <w:t>
      8) личный абонентский номер сотовой связи;</w:t>
      </w:r>
    </w:p>
    <w:bookmarkEnd w:id="154"/>
    <w:bookmarkStart w:name="z189" w:id="155"/>
    <w:p>
      <w:pPr>
        <w:spacing w:after="0"/>
        <w:ind w:left="0"/>
        <w:jc w:val="both"/>
      </w:pPr>
      <w:r>
        <w:rPr>
          <w:rFonts w:ascii="Times New Roman"/>
          <w:b w:val="false"/>
          <w:i w:val="false"/>
          <w:color w:val="000000"/>
          <w:sz w:val="28"/>
        </w:rPr>
        <w:t>
      9) банковский счет, принадлежащий физическому лицу;</w:t>
      </w:r>
    </w:p>
    <w:bookmarkEnd w:id="155"/>
    <w:bookmarkStart w:name="z190" w:id="156"/>
    <w:p>
      <w:pPr>
        <w:spacing w:after="0"/>
        <w:ind w:left="0"/>
        <w:jc w:val="both"/>
      </w:pPr>
      <w:r>
        <w:rPr>
          <w:rFonts w:ascii="Times New Roman"/>
          <w:b w:val="false"/>
          <w:i w:val="false"/>
          <w:color w:val="000000"/>
          <w:sz w:val="28"/>
        </w:rPr>
        <w:t>
      10) уникальный идентификатор в ЕСУ.</w:t>
      </w:r>
    </w:p>
    <w:bookmarkEnd w:id="156"/>
    <w:bookmarkStart w:name="z191" w:id="157"/>
    <w:p>
      <w:pPr>
        <w:spacing w:after="0"/>
        <w:ind w:left="0"/>
        <w:jc w:val="both"/>
      </w:pPr>
      <w:r>
        <w:rPr>
          <w:rFonts w:ascii="Times New Roman"/>
          <w:b w:val="false"/>
          <w:i w:val="false"/>
          <w:color w:val="000000"/>
          <w:sz w:val="28"/>
        </w:rPr>
        <w:t xml:space="preserve">
      Уникальный идентификатор ЕСУ присваивается после прохождении регистрации и идентификации участника пари в ЕСУ. </w:t>
      </w:r>
    </w:p>
    <w:bookmarkEnd w:id="157"/>
    <w:bookmarkStart w:name="z192" w:id="158"/>
    <w:p>
      <w:pPr>
        <w:spacing w:after="0"/>
        <w:ind w:left="0"/>
        <w:jc w:val="both"/>
      </w:pPr>
      <w:r>
        <w:rPr>
          <w:rFonts w:ascii="Times New Roman"/>
          <w:b w:val="false"/>
          <w:i w:val="false"/>
          <w:color w:val="000000"/>
          <w:sz w:val="28"/>
        </w:rPr>
        <w:t>
      Участнику пари присваивается один уникальный идентификатор в ЕСУ для организатора игорного бизнеса, осуществляющего деятельность букмекерской конторы и (или) тотализатора. Для одного участника пари открывается один или несколько электронных кошельков в системе электронных денег ЕСУ. При этом, для расчетов участника пари с организатором игорного бизнеса, осуществляющим деятельность букмекерской конторы и (или) тотализатора, используется только один электронный кошелек в системе электронных денег ЕСУ.";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94" w:id="159"/>
    <w:p>
      <w:pPr>
        <w:spacing w:after="0"/>
        <w:ind w:left="0"/>
        <w:jc w:val="both"/>
      </w:pPr>
      <w:r>
        <w:rPr>
          <w:rFonts w:ascii="Times New Roman"/>
          <w:b w:val="false"/>
          <w:i w:val="false"/>
          <w:color w:val="000000"/>
          <w:sz w:val="28"/>
        </w:rPr>
        <w:t>
      "35. Организатор игорного бизнеса, осуществляющий деятельность букмекерской конторы или тотализатора, принимает ставки через соответствующую кассу букмекерской конторы или тотализатора и направляет информацию о ставках для их учета в ЕСУ.</w:t>
      </w:r>
    </w:p>
    <w:bookmarkEnd w:id="159"/>
    <w:bookmarkStart w:name="z195" w:id="160"/>
    <w:p>
      <w:pPr>
        <w:spacing w:after="0"/>
        <w:ind w:left="0"/>
        <w:jc w:val="both"/>
      </w:pPr>
      <w:r>
        <w:rPr>
          <w:rFonts w:ascii="Times New Roman"/>
          <w:b w:val="false"/>
          <w:i w:val="false"/>
          <w:color w:val="000000"/>
          <w:sz w:val="28"/>
        </w:rPr>
        <w:t>
      Организатор игорного бизнеса, осуществляющий деятельность букмекерской конторы или тотализатора, принимает ставки в электронной кассе букмекерской конторы или тотализатора посредством ЕСУ.";</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97" w:id="161"/>
    <w:p>
      <w:pPr>
        <w:spacing w:after="0"/>
        <w:ind w:left="0"/>
        <w:jc w:val="both"/>
      </w:pPr>
      <w:r>
        <w:rPr>
          <w:rFonts w:ascii="Times New Roman"/>
          <w:b w:val="false"/>
          <w:i w:val="false"/>
          <w:color w:val="000000"/>
          <w:sz w:val="28"/>
        </w:rPr>
        <w:t>
      "36. Организатор игорного бизнеса, осуществляющий деятельность букмекерской конторы или тотализатора, посредством аппаратно-программного комплекса и оборудования для организации и проведения пари осуществляет и обеспечивает прием, единый учет общей суммы сделанных ставок, обработку ставок участников пари и выплаты выигрыша, а также направление информации по ним в ЕСУ.";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99" w:id="162"/>
    <w:p>
      <w:pPr>
        <w:spacing w:after="0"/>
        <w:ind w:left="0"/>
        <w:jc w:val="both"/>
      </w:pPr>
      <w:r>
        <w:rPr>
          <w:rFonts w:ascii="Times New Roman"/>
          <w:b w:val="false"/>
          <w:i w:val="false"/>
          <w:color w:val="000000"/>
          <w:sz w:val="28"/>
        </w:rPr>
        <w:t>
      "37. Участник пари пополняет свой аккаунт наличными деньгами или безналичным способом, в том числе электронными деньгами.";</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01" w:id="163"/>
    <w:p>
      <w:pPr>
        <w:spacing w:after="0"/>
        <w:ind w:left="0"/>
        <w:jc w:val="both"/>
      </w:pPr>
      <w:r>
        <w:rPr>
          <w:rFonts w:ascii="Times New Roman"/>
          <w:b w:val="false"/>
          <w:i w:val="false"/>
          <w:color w:val="000000"/>
          <w:sz w:val="28"/>
        </w:rPr>
        <w:t>
      "44. Получение выигрыша участником пари по ставкам, принятым в электронной кассе тотализатора или букмекерской конторы, осуществляется путем перевода электронных денег с электронного кошелька в системе электронных денег ЕСУ букмекерской конторы и (или) тотализатора на электронный кошелек в системе электронных денег ЕСУ участника пари, с которого совершена ставка в соответствующую букмекерскую контору или тотализатор.</w:t>
      </w:r>
    </w:p>
    <w:bookmarkEnd w:id="163"/>
    <w:bookmarkStart w:name="z202" w:id="164"/>
    <w:p>
      <w:pPr>
        <w:spacing w:after="0"/>
        <w:ind w:left="0"/>
        <w:jc w:val="both"/>
      </w:pPr>
      <w:r>
        <w:rPr>
          <w:rFonts w:ascii="Times New Roman"/>
          <w:b w:val="false"/>
          <w:i w:val="false"/>
          <w:color w:val="000000"/>
          <w:sz w:val="28"/>
        </w:rPr>
        <w:t>
      Получение выигрыша участником пари безналичным способом осуществляется по реквизитам, указанным при регистрации участника пари по ставкам, принятым в кассе букмекерской конторы или тотализатора, осуществляется любым способом, не противоречащим законодательству Республики Казахстан. При этом учет выплаты выигрышей отражается в ЕСУ.".</w:t>
      </w:r>
    </w:p>
    <w:bookmarkEnd w:id="164"/>
    <w:bookmarkStart w:name="z203" w:id="16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туризма и спорта Республики Казахстан от 31 декабря 2024 года № 255 "Об утверждении Правил определения юридического лица, обеспечивающего функционирование единой системы учета, и предъявляемых к нему квалификационных требований" (зарегистрирован в Реестре государственной регистрации нормативных правовых актов под № 35607) следующее изменение:</w:t>
      </w:r>
    </w:p>
    <w:bookmarkEnd w:id="165"/>
    <w:bookmarkStart w:name="z204"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юридического лица, обеспечивающего функционирование единой системы учета, утвержденных указанным приказом: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6" w:id="16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7"/>
    <w:bookmarkStart w:name="z207" w:id="168"/>
    <w:p>
      <w:pPr>
        <w:spacing w:after="0"/>
        <w:ind w:left="0"/>
        <w:jc w:val="both"/>
      </w:pPr>
      <w:r>
        <w:rPr>
          <w:rFonts w:ascii="Times New Roman"/>
          <w:b w:val="false"/>
          <w:i w:val="false"/>
          <w:color w:val="000000"/>
          <w:sz w:val="28"/>
        </w:rPr>
        <w:t>
      1) единая система учета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bookmarkEnd w:id="168"/>
    <w:bookmarkStart w:name="z208" w:id="169"/>
    <w:p>
      <w:pPr>
        <w:spacing w:after="0"/>
        <w:ind w:left="0"/>
        <w:jc w:val="both"/>
      </w:pPr>
      <w:r>
        <w:rPr>
          <w:rFonts w:ascii="Times New Roman"/>
          <w:b w:val="false"/>
          <w:i w:val="false"/>
          <w:color w:val="000000"/>
          <w:sz w:val="28"/>
        </w:rPr>
        <w:t>
      2)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bookmarkEnd w:id="169"/>
    <w:bookmarkStart w:name="z209" w:id="17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туризма и спорта Республики Казахстан от 19 декабря 2025 года № 250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организаторов игорного бизнеса и лотереи" (зарегистрирован в Реестре государственной регистрации нормативных правовых актов под № 37648) следующее изменение:</w:t>
      </w:r>
    </w:p>
    <w:bookmarkEnd w:id="170"/>
    <w:bookmarkStart w:name="z210"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организаторов игорного бизнеса и лотереи, утвержденных указанным приказом: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2" w:id="172"/>
    <w:p>
      <w:pPr>
        <w:spacing w:after="0"/>
        <w:ind w:left="0"/>
        <w:jc w:val="both"/>
      </w:pPr>
      <w:r>
        <w:rPr>
          <w:rFonts w:ascii="Times New Roman"/>
          <w:b w:val="false"/>
          <w:i w:val="false"/>
          <w:color w:val="000000"/>
          <w:sz w:val="28"/>
        </w:rPr>
        <w:t>
      "4. Для целей настоящих Требований используются следующие основные понятия:</w:t>
      </w:r>
    </w:p>
    <w:bookmarkEnd w:id="172"/>
    <w:bookmarkStart w:name="z213" w:id="173"/>
    <w:p>
      <w:pPr>
        <w:spacing w:after="0"/>
        <w:ind w:left="0"/>
        <w:jc w:val="both"/>
      </w:pPr>
      <w:r>
        <w:rPr>
          <w:rFonts w:ascii="Times New Roman"/>
          <w:b w:val="false"/>
          <w:i w:val="false"/>
          <w:color w:val="000000"/>
          <w:sz w:val="28"/>
        </w:rPr>
        <w:t>
      1) аппаратно-программный комплекс – совокупность программных и технических средств, обеспечивающих информационные процессы;</w:t>
      </w:r>
    </w:p>
    <w:bookmarkEnd w:id="173"/>
    <w:bookmarkStart w:name="z214" w:id="174"/>
    <w:p>
      <w:pPr>
        <w:spacing w:after="0"/>
        <w:ind w:left="0"/>
        <w:jc w:val="both"/>
      </w:pPr>
      <w:r>
        <w:rPr>
          <w:rFonts w:ascii="Times New Roman"/>
          <w:b w:val="false"/>
          <w:i w:val="false"/>
          <w:color w:val="000000"/>
          <w:sz w:val="28"/>
        </w:rPr>
        <w:t>
      2) единая система учета (далее – ЕСУ) – совокупность программного обеспечения и технических средств, подключенных посредством сетей телекоммуникаций к аппаратно-программному комплексу букмекерской конторы и (или) тотализатора, обеспечивающих прием (осуществление) платежей с использованием электронных денег в электронных кассах тотализатора или букмекерской конторы, их учет и перевод организатору игорного бизнеса, осуществляющему деятельность букмекерской конторы и (или) тотализатора, по указанию физического лица, выплату выигрышей физическим лицам с использованием электронных денег, учет принятых (осуществленных)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 персонифицированный сбор, обработку и хранение информации о каждом участнике пари, принятых ставках на пари по каждому участнику пари, коэффициентах на варианты исхода пари, выигрышах и выплатах по ним, а также мониторинг по выявлению на территории Республики Казахстан интернет-ресурсов, содержащих признаки интернет-казино, букмекерских контор и (или) тотализаторов, не имеющих лицензий на право занятия деятельностью в сфере игорного бизнеса в Республике Казахстан, и передачу сведений по ним в уполномоченный орган в области масс-медиа;</w:t>
      </w:r>
    </w:p>
    <w:bookmarkEnd w:id="174"/>
    <w:bookmarkStart w:name="z215" w:id="175"/>
    <w:p>
      <w:pPr>
        <w:spacing w:after="0"/>
        <w:ind w:left="0"/>
        <w:jc w:val="both"/>
      </w:pPr>
      <w:r>
        <w:rPr>
          <w:rFonts w:ascii="Times New Roman"/>
          <w:b w:val="false"/>
          <w:i w:val="false"/>
          <w:color w:val="000000"/>
          <w:sz w:val="28"/>
        </w:rPr>
        <w:t>
      3) личный кабинет – профиль пользователя (субъекта финансового мониторинга) на выделенных каналах связи уполномоченного органа в цифровой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175"/>
    <w:bookmarkStart w:name="z216" w:id="176"/>
    <w:p>
      <w:pPr>
        <w:spacing w:after="0"/>
        <w:ind w:left="0"/>
        <w:jc w:val="both"/>
      </w:pPr>
      <w:r>
        <w:rPr>
          <w:rFonts w:ascii="Times New Roman"/>
          <w:b w:val="false"/>
          <w:i w:val="false"/>
          <w:color w:val="000000"/>
          <w:sz w:val="28"/>
        </w:rPr>
        <w:t xml:space="preserve">
      4) форма ФМ-1 – форма сведений и информации об операции, подлежащей финансовому мониторингу, предусмотренными Правилами представления субъектами финансового мониторинга сведений, утверждаемых уполномоченным органом по финансовому мониторингу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w:t>
      </w:r>
    </w:p>
    <w:bookmarkEnd w:id="176"/>
    <w:bookmarkStart w:name="z217" w:id="177"/>
    <w:p>
      <w:pPr>
        <w:spacing w:after="0"/>
        <w:ind w:left="0"/>
        <w:jc w:val="both"/>
      </w:pPr>
      <w:r>
        <w:rPr>
          <w:rFonts w:ascii="Times New Roman"/>
          <w:b w:val="false"/>
          <w:i w:val="false"/>
          <w:color w:val="000000"/>
          <w:sz w:val="28"/>
        </w:rPr>
        <w:t>
      5) риски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(далее – ОД/ФТ/ФРОМУ) – возможность преднамеренного или непреднамеренного вовлечения Субъектов в процессы легализации ОД/ФТ/ФРОМУ или иную преступную деятельность;</w:t>
      </w:r>
    </w:p>
    <w:bookmarkEnd w:id="177"/>
    <w:bookmarkStart w:name="z218" w:id="178"/>
    <w:p>
      <w:pPr>
        <w:spacing w:after="0"/>
        <w:ind w:left="0"/>
        <w:jc w:val="both"/>
      </w:pPr>
      <w:r>
        <w:rPr>
          <w:rFonts w:ascii="Times New Roman"/>
          <w:b w:val="false"/>
          <w:i w:val="false"/>
          <w:color w:val="000000"/>
          <w:sz w:val="28"/>
        </w:rPr>
        <w:t>
      6) управление рисками легализации (отмывания) доходов, полученных преступным путем, финансированию терроризма и финансированию распространения оружия массового уничтожения – совокупность принимаемых Субъектами мер по мониторингу, выявлению рисков легализации ОД/ФТ/ФРОМУ, а также их минимизации (в отношении услуг клиентов);</w:t>
      </w:r>
    </w:p>
    <w:bookmarkEnd w:id="178"/>
    <w:bookmarkStart w:name="z219" w:id="179"/>
    <w:p>
      <w:pPr>
        <w:spacing w:after="0"/>
        <w:ind w:left="0"/>
        <w:jc w:val="both"/>
      </w:pPr>
      <w:r>
        <w:rPr>
          <w:rFonts w:ascii="Times New Roman"/>
          <w:b w:val="false"/>
          <w:i w:val="false"/>
          <w:color w:val="000000"/>
          <w:sz w:val="28"/>
        </w:rPr>
        <w:t>
      7)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179"/>
    <w:bookmarkStart w:name="z220" w:id="180"/>
    <w:p>
      <w:pPr>
        <w:spacing w:after="0"/>
        <w:ind w:left="0"/>
        <w:jc w:val="both"/>
      </w:pPr>
      <w:r>
        <w:rPr>
          <w:rFonts w:ascii="Times New Roman"/>
          <w:b w:val="false"/>
          <w:i w:val="false"/>
          <w:color w:val="000000"/>
          <w:sz w:val="28"/>
        </w:rPr>
        <w:t xml:space="preserve">
      8) уполномоченный орган – государственный орган, осуществляющий финансовый мониторинг и принимающий иные меры по ПОД/ФТ/ФРОМУ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ПОД/ФТ/ФРОМУ.";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22" w:id="181"/>
    <w:p>
      <w:pPr>
        <w:spacing w:after="0"/>
        <w:ind w:left="0"/>
        <w:jc w:val="both"/>
      </w:pPr>
      <w:r>
        <w:rPr>
          <w:rFonts w:ascii="Times New Roman"/>
          <w:b w:val="false"/>
          <w:i w:val="false"/>
          <w:color w:val="000000"/>
          <w:sz w:val="28"/>
        </w:rPr>
        <w:t>
      "11. Программа организации внутреннего контроля в целях ПОД/ФТ/ФРОМУ включает процедуры:</w:t>
      </w:r>
    </w:p>
    <w:bookmarkEnd w:id="181"/>
    <w:bookmarkStart w:name="z223" w:id="182"/>
    <w:p>
      <w:pPr>
        <w:spacing w:after="0"/>
        <w:ind w:left="0"/>
        <w:jc w:val="both"/>
      </w:pPr>
      <w:r>
        <w:rPr>
          <w:rFonts w:ascii="Times New Roman"/>
          <w:b w:val="false"/>
          <w:i w:val="false"/>
          <w:color w:val="000000"/>
          <w:sz w:val="28"/>
        </w:rPr>
        <w:t>
      1) предоставление сведений и информации о подозрительной деятельности клиента подлежащая финансовому мониторингу;</w:t>
      </w:r>
    </w:p>
    <w:bookmarkEnd w:id="182"/>
    <w:bookmarkStart w:name="z224" w:id="183"/>
    <w:p>
      <w:pPr>
        <w:spacing w:after="0"/>
        <w:ind w:left="0"/>
        <w:jc w:val="both"/>
      </w:pPr>
      <w:r>
        <w:rPr>
          <w:rFonts w:ascii="Times New Roman"/>
          <w:b w:val="false"/>
          <w:i w:val="false"/>
          <w:color w:val="000000"/>
          <w:sz w:val="28"/>
        </w:rPr>
        <w:t>
      2) применения автоматизированных информационных систем и программных обеспечений, используемых Субъектом для осуществления внутреннего контроля в целях ПОД/ФТ/ФРОМУ;</w:t>
      </w:r>
    </w:p>
    <w:bookmarkEnd w:id="183"/>
    <w:bookmarkStart w:name="z225" w:id="184"/>
    <w:p>
      <w:pPr>
        <w:spacing w:after="0"/>
        <w:ind w:left="0"/>
        <w:jc w:val="both"/>
      </w:pPr>
      <w:r>
        <w:rPr>
          <w:rFonts w:ascii="Times New Roman"/>
          <w:b w:val="false"/>
          <w:i w:val="false"/>
          <w:color w:val="000000"/>
          <w:sz w:val="28"/>
        </w:rPr>
        <w:t>
      3) отказа клиентам в установлении деловых отношений и прекращения деловых отношений, отказа в проведении операции с деньгами и (или) иным имуществом, и принятия мер по замораживанию операций с деньгами и (или) иным имуществом;</w:t>
      </w:r>
    </w:p>
    <w:bookmarkEnd w:id="184"/>
    <w:bookmarkStart w:name="z226" w:id="185"/>
    <w:p>
      <w:pPr>
        <w:spacing w:after="0"/>
        <w:ind w:left="0"/>
        <w:jc w:val="both"/>
      </w:pPr>
      <w:r>
        <w:rPr>
          <w:rFonts w:ascii="Times New Roman"/>
          <w:b w:val="false"/>
          <w:i w:val="false"/>
          <w:color w:val="000000"/>
          <w:sz w:val="28"/>
        </w:rPr>
        <w:t>
      4) признания Субъектом сложной, необычно крупной операции, подлежащей изучению, в качестве подозрительной операции;</w:t>
      </w:r>
    </w:p>
    <w:bookmarkEnd w:id="185"/>
    <w:bookmarkStart w:name="z227" w:id="186"/>
    <w:p>
      <w:pPr>
        <w:spacing w:after="0"/>
        <w:ind w:left="0"/>
        <w:jc w:val="both"/>
      </w:pPr>
      <w:r>
        <w:rPr>
          <w:rFonts w:ascii="Times New Roman"/>
          <w:b w:val="false"/>
          <w:i w:val="false"/>
          <w:color w:val="000000"/>
          <w:sz w:val="28"/>
        </w:rPr>
        <w:t>
      5) представления сведений и информации об операциях, подлежащих финансовому мониторингу, фактов отказа физическому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в уполномоченный орган, включая указания и регламенты работы в автоматизированных информационных системах и программном обеспечении, используемых для передачи сведений, информации и документов в уполномоченный орган;</w:t>
      </w:r>
    </w:p>
    <w:bookmarkEnd w:id="186"/>
    <w:bookmarkStart w:name="z228" w:id="187"/>
    <w:p>
      <w:pPr>
        <w:spacing w:after="0"/>
        <w:ind w:left="0"/>
        <w:jc w:val="both"/>
      </w:pPr>
      <w:r>
        <w:rPr>
          <w:rFonts w:ascii="Times New Roman"/>
          <w:b w:val="false"/>
          <w:i w:val="false"/>
          <w:color w:val="000000"/>
          <w:sz w:val="28"/>
        </w:rPr>
        <w:t>
      6) документальное фиксирование операций, подлежащих финансовому мониторингу и направляемых в уполномоченный орган, осуществляется в порядке, установленном Субъектом;</w:t>
      </w:r>
    </w:p>
    <w:bookmarkEnd w:id="187"/>
    <w:bookmarkStart w:name="z229" w:id="188"/>
    <w:p>
      <w:pPr>
        <w:spacing w:after="0"/>
        <w:ind w:left="0"/>
        <w:jc w:val="both"/>
      </w:pPr>
      <w:r>
        <w:rPr>
          <w:rFonts w:ascii="Times New Roman"/>
          <w:b w:val="false"/>
          <w:i w:val="false"/>
          <w:color w:val="000000"/>
          <w:sz w:val="28"/>
        </w:rPr>
        <w:t>
      7) информирования работниками Субъекта руководителя о ставших им известными фактах нарушения законодательства Республики Казахстан о ПОД/ФТ/ФРОМУ, ПВК, допущенных работниками Субъекта;</w:t>
      </w:r>
    </w:p>
    <w:bookmarkEnd w:id="188"/>
    <w:bookmarkStart w:name="z230" w:id="189"/>
    <w:p>
      <w:pPr>
        <w:spacing w:after="0"/>
        <w:ind w:left="0"/>
        <w:jc w:val="both"/>
      </w:pPr>
      <w:r>
        <w:rPr>
          <w:rFonts w:ascii="Times New Roman"/>
          <w:b w:val="false"/>
          <w:i w:val="false"/>
          <w:color w:val="000000"/>
          <w:sz w:val="28"/>
        </w:rPr>
        <w:t>
      8) взаимодействия лица, ответственного за реализацию и соблюдение ПВК с другими подразделениями, персоналом Субъекта, филиалами, уполномоченными органами и их должностными лицами, при осуществлении внутреннего контроля в целях ПОД/ФТ/ФРОМУ;</w:t>
      </w:r>
    </w:p>
    <w:bookmarkEnd w:id="189"/>
    <w:bookmarkStart w:name="z231" w:id="190"/>
    <w:p>
      <w:pPr>
        <w:spacing w:after="0"/>
        <w:ind w:left="0"/>
        <w:jc w:val="both"/>
      </w:pPr>
      <w:r>
        <w:rPr>
          <w:rFonts w:ascii="Times New Roman"/>
          <w:b w:val="false"/>
          <w:i w:val="false"/>
          <w:color w:val="000000"/>
          <w:sz w:val="28"/>
        </w:rPr>
        <w:t>
      9) выполнения требований по ПОД/ФТ/ФРОМУ (при наличии), установленных юридическим лицом, которое имеет контроль над организацией;</w:t>
      </w:r>
    </w:p>
    <w:bookmarkEnd w:id="190"/>
    <w:bookmarkStart w:name="z232" w:id="191"/>
    <w:p>
      <w:pPr>
        <w:spacing w:after="0"/>
        <w:ind w:left="0"/>
        <w:jc w:val="both"/>
      </w:pPr>
      <w:r>
        <w:rPr>
          <w:rFonts w:ascii="Times New Roman"/>
          <w:b w:val="false"/>
          <w:i w:val="false"/>
          <w:color w:val="000000"/>
          <w:sz w:val="28"/>
        </w:rPr>
        <w:t>
      10) подготовки и представления уполномоченному органу и органу регулятору Субъектом, имеющим контроль над организацией,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органом, уполномоченным на проведение внутреннего аудита, а также проведения независимого аудита, в случае наличия решения на проведение независимого аудита;</w:t>
      </w:r>
    </w:p>
    <w:bookmarkEnd w:id="191"/>
    <w:bookmarkStart w:name="z233" w:id="192"/>
    <w:p>
      <w:pPr>
        <w:spacing w:after="0"/>
        <w:ind w:left="0"/>
        <w:jc w:val="both"/>
      </w:pPr>
      <w:r>
        <w:rPr>
          <w:rFonts w:ascii="Times New Roman"/>
          <w:b w:val="false"/>
          <w:i w:val="false"/>
          <w:color w:val="000000"/>
          <w:sz w:val="28"/>
        </w:rPr>
        <w:t>
      11) идентификации клиента (его представителя) и бенефициарного собственника, в том числе особенности процедур применения упрощенных и усиленных мер проверки клиента (его представителя) и бенефициарного собственника, юридического лица-нерезидента, иной иностранной структуры без образования юридического лица;</w:t>
      </w:r>
    </w:p>
    <w:bookmarkEnd w:id="192"/>
    <w:bookmarkStart w:name="z234" w:id="193"/>
    <w:p>
      <w:pPr>
        <w:spacing w:after="0"/>
        <w:ind w:left="0"/>
        <w:jc w:val="both"/>
      </w:pPr>
      <w:r>
        <w:rPr>
          <w:rFonts w:ascii="Times New Roman"/>
          <w:b w:val="false"/>
          <w:i w:val="false"/>
          <w:color w:val="000000"/>
          <w:sz w:val="28"/>
        </w:rPr>
        <w:t>
      12) признания операции клиента, имеющей характеристики, соответствующие типологиям, схемам и способам легализации ОД/ФТ/ФРОМУ в качестве подозрительной;</w:t>
      </w:r>
    </w:p>
    <w:bookmarkEnd w:id="193"/>
    <w:bookmarkStart w:name="z235" w:id="194"/>
    <w:p>
      <w:pPr>
        <w:spacing w:after="0"/>
        <w:ind w:left="0"/>
        <w:jc w:val="both"/>
      </w:pPr>
      <w:r>
        <w:rPr>
          <w:rFonts w:ascii="Times New Roman"/>
          <w:b w:val="false"/>
          <w:i w:val="false"/>
          <w:color w:val="000000"/>
          <w:sz w:val="28"/>
        </w:rPr>
        <w:t>
      13) оценки, определения, документального фиксирования и обновления результатов оценки рисков легализации ОД/ФТ/ФРОМУ;</w:t>
      </w:r>
    </w:p>
    <w:bookmarkEnd w:id="194"/>
    <w:bookmarkStart w:name="z236" w:id="195"/>
    <w:p>
      <w:pPr>
        <w:spacing w:after="0"/>
        <w:ind w:left="0"/>
        <w:jc w:val="both"/>
      </w:pPr>
      <w:r>
        <w:rPr>
          <w:rFonts w:ascii="Times New Roman"/>
          <w:b w:val="false"/>
          <w:i w:val="false"/>
          <w:color w:val="000000"/>
          <w:sz w:val="28"/>
        </w:rPr>
        <w:t>
      14) разработки мер контроля, процедуры по управлению рисками легализации ОД/ФТ/ФРОМУ и снижению рисков легализации ОД/ФТ/ФРОМУ;</w:t>
      </w:r>
    </w:p>
    <w:bookmarkEnd w:id="195"/>
    <w:bookmarkStart w:name="z237" w:id="196"/>
    <w:p>
      <w:pPr>
        <w:spacing w:after="0"/>
        <w:ind w:left="0"/>
        <w:jc w:val="both"/>
      </w:pPr>
      <w:r>
        <w:rPr>
          <w:rFonts w:ascii="Times New Roman"/>
          <w:b w:val="false"/>
          <w:i w:val="false"/>
          <w:color w:val="000000"/>
          <w:sz w:val="28"/>
        </w:rPr>
        <w:t>
      15) классификации своих клиентов с учетом степени риска легализации ОД/ФТ/ФРОМУ;</w:t>
      </w:r>
    </w:p>
    <w:bookmarkEnd w:id="196"/>
    <w:bookmarkStart w:name="z238" w:id="197"/>
    <w:p>
      <w:pPr>
        <w:spacing w:after="0"/>
        <w:ind w:left="0"/>
        <w:jc w:val="both"/>
      </w:pPr>
      <w:r>
        <w:rPr>
          <w:rFonts w:ascii="Times New Roman"/>
          <w:b w:val="false"/>
          <w:i w:val="false"/>
          <w:color w:val="000000"/>
          <w:sz w:val="28"/>
        </w:rPr>
        <w:t>
      16) хранения всех документов и сведений, в том числе по разовым операциям, а также, полученных по результатам надлежащей проверки клиента (его представителя) и бенефициарного собственника, включая досье клиента (его представителя) и бенефициарного собственника и переписку с ним, не менее пяти лет со дня прекращения деловых отношений с клиентом (его представителем) и бенефициарным собственником или после даты разовой сделки,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197"/>
    <w:bookmarkStart w:name="z239" w:id="198"/>
    <w:p>
      <w:pPr>
        <w:spacing w:after="0"/>
        <w:ind w:left="0"/>
        <w:jc w:val="both"/>
      </w:pPr>
      <w:r>
        <w:rPr>
          <w:rFonts w:ascii="Times New Roman"/>
          <w:b w:val="false"/>
          <w:i w:val="false"/>
          <w:color w:val="000000"/>
          <w:sz w:val="28"/>
        </w:rPr>
        <w:t>
      17) обеспечение взаимодействия аппаратно-программного комплекса с кассами букмекерских контор и (или) тотализаторов и осуществление аппаратно-программным комплексом сбора и предоставления информации, позволяющей уполномоченному органу в сфере игорного бизнеса осуществлять контроль за соблюдением законодательства о ПОД/ФТ/ФРОМУ;</w:t>
      </w:r>
    </w:p>
    <w:bookmarkEnd w:id="198"/>
    <w:bookmarkStart w:name="z240" w:id="199"/>
    <w:p>
      <w:pPr>
        <w:spacing w:after="0"/>
        <w:ind w:left="0"/>
        <w:jc w:val="both"/>
      </w:pPr>
      <w:r>
        <w:rPr>
          <w:rFonts w:ascii="Times New Roman"/>
          <w:b w:val="false"/>
          <w:i w:val="false"/>
          <w:color w:val="000000"/>
          <w:sz w:val="28"/>
        </w:rPr>
        <w:t>
      18) обеспечение интеграции автоматизированных цифровых систем букмекерских контор и (или) тотализаторов с ЕСУ;</w:t>
      </w:r>
    </w:p>
    <w:bookmarkEnd w:id="199"/>
    <w:bookmarkStart w:name="z241" w:id="200"/>
    <w:p>
      <w:pPr>
        <w:spacing w:after="0"/>
        <w:ind w:left="0"/>
        <w:jc w:val="both"/>
      </w:pPr>
      <w:r>
        <w:rPr>
          <w:rFonts w:ascii="Times New Roman"/>
          <w:b w:val="false"/>
          <w:i w:val="false"/>
          <w:color w:val="000000"/>
          <w:sz w:val="28"/>
        </w:rPr>
        <w:t>
      19) фиксация в автоматизированных системах Субъекта уникального идентификатора участника пари, присвоенного в ЕСУ, и сопоставление его с данными клиента, полученными при идентификации;</w:t>
      </w:r>
    </w:p>
    <w:bookmarkEnd w:id="200"/>
    <w:bookmarkStart w:name="z242" w:id="201"/>
    <w:p>
      <w:pPr>
        <w:spacing w:after="0"/>
        <w:ind w:left="0"/>
        <w:jc w:val="both"/>
      </w:pPr>
      <w:r>
        <w:rPr>
          <w:rFonts w:ascii="Times New Roman"/>
          <w:b w:val="false"/>
          <w:i w:val="false"/>
          <w:color w:val="000000"/>
          <w:sz w:val="28"/>
        </w:rPr>
        <w:t>
      20) использование электронных кошельков ЕСУ для осуществления расчетов по ставкам и выплатам выигрышей в случаях, установленных законодательством Республики Казахстан.</w:t>
      </w:r>
    </w:p>
    <w:bookmarkEnd w:id="201"/>
    <w:bookmarkStart w:name="z243" w:id="202"/>
    <w:p>
      <w:pPr>
        <w:spacing w:after="0"/>
        <w:ind w:left="0"/>
        <w:jc w:val="both"/>
      </w:pPr>
      <w:r>
        <w:rPr>
          <w:rFonts w:ascii="Times New Roman"/>
          <w:b w:val="false"/>
          <w:i w:val="false"/>
          <w:color w:val="000000"/>
          <w:sz w:val="28"/>
        </w:rPr>
        <w:t>
      Допускается включение Субъектом в программу дополнительных мер по организации внутреннего контроля в целях ПОД/ФТ/ФРОМУ.</w:t>
      </w:r>
    </w:p>
    <w:bookmarkEnd w:id="202"/>
    <w:bookmarkStart w:name="z244" w:id="203"/>
    <w:p>
      <w:pPr>
        <w:spacing w:after="0"/>
        <w:ind w:left="0"/>
        <w:jc w:val="both"/>
      </w:pPr>
      <w:r>
        <w:rPr>
          <w:rFonts w:ascii="Times New Roman"/>
          <w:b w:val="false"/>
          <w:i w:val="false"/>
          <w:color w:val="000000"/>
          <w:sz w:val="28"/>
        </w:rPr>
        <w:t>
      Субъекты назначают лицо, ответственное за реализацию и соблюдение ПВК (далее – ответственный работник)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 а также работников Субъектов, ответственных за реализацию и соблюдение ПВК (далее – работник подразделения по ПОД/ФТ/ФРОМУ).</w:t>
      </w:r>
    </w:p>
    <w:bookmarkEnd w:id="203"/>
    <w:bookmarkStart w:name="z245" w:id="204"/>
    <w:p>
      <w:pPr>
        <w:spacing w:after="0"/>
        <w:ind w:left="0"/>
        <w:jc w:val="both"/>
      </w:pPr>
      <w:r>
        <w:rPr>
          <w:rFonts w:ascii="Times New Roman"/>
          <w:b w:val="false"/>
          <w:i w:val="false"/>
          <w:color w:val="000000"/>
          <w:sz w:val="28"/>
        </w:rPr>
        <w:t>
      На должность ответственного работника назначается лицо, имеющее:</w:t>
      </w:r>
    </w:p>
    <w:bookmarkEnd w:id="204"/>
    <w:bookmarkStart w:name="z246" w:id="205"/>
    <w:p>
      <w:pPr>
        <w:spacing w:after="0"/>
        <w:ind w:left="0"/>
        <w:jc w:val="both"/>
      </w:pPr>
      <w:r>
        <w:rPr>
          <w:rFonts w:ascii="Times New Roman"/>
          <w:b w:val="false"/>
          <w:i w:val="false"/>
          <w:color w:val="000000"/>
          <w:sz w:val="28"/>
        </w:rPr>
        <w:t>
      высшее образование;</w:t>
      </w:r>
    </w:p>
    <w:bookmarkEnd w:id="205"/>
    <w:bookmarkStart w:name="z247" w:id="206"/>
    <w:p>
      <w:pPr>
        <w:spacing w:after="0"/>
        <w:ind w:left="0"/>
        <w:jc w:val="both"/>
      </w:pPr>
      <w:r>
        <w:rPr>
          <w:rFonts w:ascii="Times New Roman"/>
          <w:b w:val="false"/>
          <w:i w:val="false"/>
          <w:color w:val="000000"/>
          <w:sz w:val="28"/>
        </w:rPr>
        <w:t>
      стаж работы не менее двух лет в сфере игорного бизнеса;</w:t>
      </w:r>
    </w:p>
    <w:bookmarkEnd w:id="206"/>
    <w:bookmarkStart w:name="z248" w:id="207"/>
    <w:p>
      <w:pPr>
        <w:spacing w:after="0"/>
        <w:ind w:left="0"/>
        <w:jc w:val="both"/>
      </w:pPr>
      <w:r>
        <w:rPr>
          <w:rFonts w:ascii="Times New Roman"/>
          <w:b w:val="false"/>
          <w:i w:val="false"/>
          <w:color w:val="000000"/>
          <w:sz w:val="28"/>
        </w:rPr>
        <w:t>
      безупречную деловую репутацию;</w:t>
      </w:r>
    </w:p>
    <w:bookmarkEnd w:id="207"/>
    <w:bookmarkStart w:name="z249" w:id="208"/>
    <w:p>
      <w:pPr>
        <w:spacing w:after="0"/>
        <w:ind w:left="0"/>
        <w:jc w:val="both"/>
      </w:pPr>
      <w:r>
        <w:rPr>
          <w:rFonts w:ascii="Times New Roman"/>
          <w:b w:val="false"/>
          <w:i w:val="false"/>
          <w:color w:val="000000"/>
          <w:sz w:val="28"/>
        </w:rPr>
        <w:t>
      Сертификат о прохождении тестирования на знание законодательства о ПОД/ФТ/ФРОМУ.</w:t>
      </w:r>
    </w:p>
    <w:bookmarkEnd w:id="208"/>
    <w:bookmarkStart w:name="z250" w:id="209"/>
    <w:p>
      <w:pPr>
        <w:spacing w:after="0"/>
        <w:ind w:left="0"/>
        <w:jc w:val="both"/>
      </w:pPr>
      <w:r>
        <w:rPr>
          <w:rFonts w:ascii="Times New Roman"/>
          <w:b w:val="false"/>
          <w:i w:val="false"/>
          <w:color w:val="000000"/>
          <w:sz w:val="28"/>
        </w:rPr>
        <w:t>
      На должность работника структурного подразделения по ПОД/ФТ/ФРОМУ назначается лицо, имеющее:</w:t>
      </w:r>
    </w:p>
    <w:bookmarkEnd w:id="209"/>
    <w:bookmarkStart w:name="z251" w:id="210"/>
    <w:p>
      <w:pPr>
        <w:spacing w:after="0"/>
        <w:ind w:left="0"/>
        <w:jc w:val="both"/>
      </w:pPr>
      <w:r>
        <w:rPr>
          <w:rFonts w:ascii="Times New Roman"/>
          <w:b w:val="false"/>
          <w:i w:val="false"/>
          <w:color w:val="000000"/>
          <w:sz w:val="28"/>
        </w:rPr>
        <w:t>
      высшее образование;</w:t>
      </w:r>
    </w:p>
    <w:bookmarkEnd w:id="210"/>
    <w:bookmarkStart w:name="z252" w:id="211"/>
    <w:p>
      <w:pPr>
        <w:spacing w:after="0"/>
        <w:ind w:left="0"/>
        <w:jc w:val="both"/>
      </w:pPr>
      <w:r>
        <w:rPr>
          <w:rFonts w:ascii="Times New Roman"/>
          <w:b w:val="false"/>
          <w:i w:val="false"/>
          <w:color w:val="000000"/>
          <w:sz w:val="28"/>
        </w:rPr>
        <w:t>
      стаж работы не менее одного года в сфере игорного бизнеса;</w:t>
      </w:r>
    </w:p>
    <w:bookmarkEnd w:id="211"/>
    <w:bookmarkStart w:name="z253" w:id="212"/>
    <w:p>
      <w:pPr>
        <w:spacing w:after="0"/>
        <w:ind w:left="0"/>
        <w:jc w:val="both"/>
      </w:pPr>
      <w:r>
        <w:rPr>
          <w:rFonts w:ascii="Times New Roman"/>
          <w:b w:val="false"/>
          <w:i w:val="false"/>
          <w:color w:val="000000"/>
          <w:sz w:val="28"/>
        </w:rPr>
        <w:t>
      безупречную деловую репутацию;</w:t>
      </w:r>
    </w:p>
    <w:bookmarkEnd w:id="212"/>
    <w:bookmarkStart w:name="z254" w:id="213"/>
    <w:p>
      <w:pPr>
        <w:spacing w:after="0"/>
        <w:ind w:left="0"/>
        <w:jc w:val="both"/>
      </w:pPr>
      <w:r>
        <w:rPr>
          <w:rFonts w:ascii="Times New Roman"/>
          <w:b w:val="false"/>
          <w:i w:val="false"/>
          <w:color w:val="000000"/>
          <w:sz w:val="28"/>
        </w:rPr>
        <w:t>
      Сертификат о прохождении тестирования на знание законодательства о ПОД/ФТ/ФРОМУ.".</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14"/>
    <w:p>
      <w:pPr>
        <w:spacing w:after="0"/>
        <w:ind w:left="0"/>
        <w:jc w:val="left"/>
      </w:pPr>
      <w:r>
        <w:rPr>
          <w:rFonts w:ascii="Times New Roman"/>
          <w:b/>
          <w:i w:val="false"/>
          <w:color w:val="000000"/>
        </w:rPr>
        <w:t xml:space="preserve"> Перечень документов, подтверждающих соответствие организатора игорного бизнеса квалификационным требованиям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букмекерской конторы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и противопожарным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по форме согласно приложению 2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оборудования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для организации и проведения пари на праве собственности по форме согласно приложению 3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договора (договоров) с юридическими лицами, получившими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(далее – Закон об охранной деятельности) по форме согласно приложению 4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работы букмекерской конторы, приема ставок и проводимых азартных игр и (или) пари на казахском и русском языках, разработанные в соответствии с </w:t>
            </w:r>
            <w:r>
              <w:rPr>
                <w:rFonts w:ascii="Times New Roman"/>
                <w:b w:val="false"/>
                <w:i w:val="false"/>
                <w:color w:val="000000"/>
                <w:sz w:val="20"/>
              </w:rPr>
              <w:t>пункта 2</w:t>
            </w:r>
            <w:r>
              <w:rPr>
                <w:rFonts w:ascii="Times New Roman"/>
                <w:b w:val="false"/>
                <w:i w:val="false"/>
                <w:color w:val="000000"/>
                <w:sz w:val="20"/>
              </w:rPr>
              <w:t xml:space="preserve"> статьи 15 Закона Республики Казахстан "Об игорном бизнесе" (далее – Закон об игорном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банком второго уровня на территории Республики Казахстан на открытие банковского вклада в размере 40000 месячных расчетных показателей в соответствии с подпунктом 6)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 при условии выдачи вклада по первому требованию (вклад до востребования)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тотализатора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и противопожарным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по форме согласно приложению 2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оборудования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для организации и проведения пари на праве собственности по форме согласно приложению 3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договора (договоров) с юридическими лицами, получившими лицензию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об охранной деятельности по форме согласно приложению 4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работы тотализатора, приема ставок и проводимых азартных игр и (или) пари на казахском и русском языках, разработанные в соответствии с подпунктом 4)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банком второго уровня на территории Республики Казахстан на открытие банковского вклада в размере 10 000 месячных расчетных показателей в соответствии с подпунктом 6)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 при условии выдачи вклада по первому требованию (вклада до востребования)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казино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(с предоставлением подтверждающего документа: свидетельство либо сертификат об аккредитации гостиничного комплекса категории не ниже трех звезд) соответствующего санитарно-эпидемиологическим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и противопожарным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по форме согласно приложению 2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оборудования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для организации и проведения пари на праве собственности по форме согласно приложению 3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 номинации применяемых легитимационных знаков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договора (договоров) с юридическими лицами, получившими лицензию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об охранной деятельности по форме согласно приложению 4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работы игорного заведения, приема ставок и проводимых азартных игр и (или) пари на казахском и русском языках, разработанные в соответствии с подпунктом 4)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 при условии выдачи вклада по первому требованию (вклада до востребования)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зала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 предоставлением подтверждающего документа: свидетельство либо сертификат об аккредитации гостиничного комплекса категории не ниже трех звезд) соответствующего санитарно-эпидемиологическим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и противопожарным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по форме согласно приложению 2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оборудования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для организации и проведения пари на праве собственности по форме согласно приложению 3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 номинации, применяемых легитимационных знаков на казахском и русском языках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договора (договоров) с юридическими лицами, получившими лицензию в соответствии с пунктом 1 </w:t>
            </w:r>
            <w:r>
              <w:rPr>
                <w:rFonts w:ascii="Times New Roman"/>
                <w:b w:val="false"/>
                <w:i w:val="false"/>
                <w:color w:val="000000"/>
                <w:sz w:val="20"/>
              </w:rPr>
              <w:t>статьи 5</w:t>
            </w:r>
            <w:r>
              <w:rPr>
                <w:rFonts w:ascii="Times New Roman"/>
                <w:b w:val="false"/>
                <w:i w:val="false"/>
                <w:color w:val="000000"/>
                <w:sz w:val="20"/>
              </w:rPr>
              <w:t xml:space="preserve"> Закона об охранной деятельности по форме согласно приложению 4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работы игорного заведения, приема ставок и проводимых азартных игр и (или) пари на казахском и русском языках, разработанные в соответствии с подпунктом 4)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 пункта 1 </w:t>
            </w:r>
            <w:r>
              <w:rPr>
                <w:rFonts w:ascii="Times New Roman"/>
                <w:b w:val="false"/>
                <w:i w:val="false"/>
                <w:color w:val="000000"/>
                <w:sz w:val="20"/>
              </w:rPr>
              <w:t>статьи 13</w:t>
            </w:r>
            <w:r>
              <w:rPr>
                <w:rFonts w:ascii="Times New Roman"/>
                <w:b w:val="false"/>
                <w:i w:val="false"/>
                <w:color w:val="000000"/>
                <w:sz w:val="20"/>
              </w:rPr>
              <w:t xml:space="preserve"> Закона об игорном бизнесе при условии выдачи вклада по первому требованию (вклада до востребования)</w:t>
            </w:r>
          </w:p>
        </w:tc>
      </w:tr>
    </w:tbl>
    <w:bookmarkStart w:name="z259" w:id="215"/>
    <w:p>
      <w:pPr>
        <w:spacing w:after="0"/>
        <w:ind w:left="0"/>
        <w:jc w:val="both"/>
      </w:pPr>
      <w:r>
        <w:rPr>
          <w:rFonts w:ascii="Times New Roman"/>
          <w:b w:val="false"/>
          <w:i w:val="false"/>
          <w:color w:val="000000"/>
          <w:sz w:val="28"/>
        </w:rPr>
        <w:t>
      Примечание:</w:t>
      </w:r>
    </w:p>
    <w:bookmarkEnd w:id="215"/>
    <w:bookmarkStart w:name="z260" w:id="216"/>
    <w:p>
      <w:pPr>
        <w:spacing w:after="0"/>
        <w:ind w:left="0"/>
        <w:jc w:val="both"/>
      </w:pPr>
      <w:r>
        <w:rPr>
          <w:rFonts w:ascii="Times New Roman"/>
          <w:b w:val="false"/>
          <w:i w:val="false"/>
          <w:color w:val="000000"/>
          <w:sz w:val="28"/>
        </w:rPr>
        <w:t>
      * Заявители получают сведения из цифровой системы единого государственного кадастра недвижимости (в виде справки о зарегистрированных правах (обременениях) на недвижимое имущество и его технических характеристиках);</w:t>
      </w:r>
    </w:p>
    <w:bookmarkEnd w:id="216"/>
    <w:bookmarkStart w:name="z261" w:id="217"/>
    <w:p>
      <w:pPr>
        <w:spacing w:after="0"/>
        <w:ind w:left="0"/>
        <w:jc w:val="both"/>
      </w:pPr>
      <w:r>
        <w:rPr>
          <w:rFonts w:ascii="Times New Roman"/>
          <w:b w:val="false"/>
          <w:i w:val="false"/>
          <w:color w:val="000000"/>
          <w:sz w:val="28"/>
        </w:rPr>
        <w:t>
      **Заявители получают сведения из цифровой системы "Е-лицензирование".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5" w:id="218"/>
    <w:p>
      <w:pPr>
        <w:spacing w:after="0"/>
        <w:ind w:left="0"/>
        <w:jc w:val="both"/>
      </w:pPr>
      <w:r>
        <w:rPr>
          <w:rFonts w:ascii="Times New Roman"/>
          <w:b w:val="false"/>
          <w:i w:val="false"/>
          <w:color w:val="000000"/>
          <w:sz w:val="28"/>
        </w:rPr>
        <w:t>
      Представляется: в Комитет по регулированию игорного бизнеса и лотереи Министерства туризма и спорта Республики Казахстан</w:t>
      </w:r>
    </w:p>
    <w:bookmarkEnd w:id="218"/>
    <w:bookmarkStart w:name="z266" w:id="2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www.tsm.gov.kz</w:t>
      </w:r>
    </w:p>
    <w:bookmarkEnd w:id="219"/>
    <w:bookmarkStart w:name="z267" w:id="220"/>
    <w:p>
      <w:pPr>
        <w:spacing w:after="0"/>
        <w:ind w:left="0"/>
        <w:jc w:val="both"/>
      </w:pPr>
      <w:r>
        <w:rPr>
          <w:rFonts w:ascii="Times New Roman"/>
          <w:b w:val="false"/>
          <w:i w:val="false"/>
          <w:color w:val="000000"/>
          <w:sz w:val="28"/>
        </w:rPr>
        <w:t>
      Наименование административной формы: Отчетность организатора игорного бизнеса</w:t>
      </w:r>
    </w:p>
    <w:bookmarkEnd w:id="220"/>
    <w:bookmarkStart w:name="z268" w:id="2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1-(ОИБ)</w:t>
      </w:r>
    </w:p>
    <w:bookmarkEnd w:id="221"/>
    <w:bookmarkStart w:name="z269" w:id="222"/>
    <w:p>
      <w:pPr>
        <w:spacing w:after="0"/>
        <w:ind w:left="0"/>
        <w:jc w:val="both"/>
      </w:pPr>
      <w:r>
        <w:rPr>
          <w:rFonts w:ascii="Times New Roman"/>
          <w:b w:val="false"/>
          <w:i w:val="false"/>
          <w:color w:val="000000"/>
          <w:sz w:val="28"/>
        </w:rPr>
        <w:t>
      Периодичность: ежеквартально</w:t>
      </w:r>
    </w:p>
    <w:bookmarkEnd w:id="222"/>
    <w:bookmarkStart w:name="z270" w:id="223"/>
    <w:p>
      <w:pPr>
        <w:spacing w:after="0"/>
        <w:ind w:left="0"/>
        <w:jc w:val="both"/>
      </w:pPr>
      <w:r>
        <w:rPr>
          <w:rFonts w:ascii="Times New Roman"/>
          <w:b w:val="false"/>
          <w:i w:val="false"/>
          <w:color w:val="000000"/>
          <w:sz w:val="28"/>
        </w:rPr>
        <w:t>
      Отчетный период: ________ 20__года</w:t>
      </w:r>
    </w:p>
    <w:bookmarkEnd w:id="223"/>
    <w:p>
      <w:pPr>
        <w:spacing w:after="0"/>
        <w:ind w:left="0"/>
        <w:jc w:val="both"/>
      </w:pPr>
      <w:bookmarkStart w:name="z271" w:id="224"/>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организаторы игорного бизнеса</w:t>
      </w:r>
    </w:p>
    <w:bookmarkEnd w:id="224"/>
    <w:p>
      <w:pPr>
        <w:spacing w:after="0"/>
        <w:ind w:left="0"/>
        <w:jc w:val="both"/>
      </w:pPr>
      <w:r>
        <w:rPr>
          <w:rFonts w:ascii="Times New Roman"/>
          <w:b w:val="false"/>
          <w:i w:val="false"/>
          <w:color w:val="000000"/>
          <w:sz w:val="28"/>
        </w:rPr>
        <w:t>(юридические лица, осуществляющие организацию и проведение азартных игр и (или) пари)</w:t>
      </w:r>
    </w:p>
    <w:p>
      <w:pPr>
        <w:spacing w:after="0"/>
        <w:ind w:left="0"/>
        <w:jc w:val="both"/>
      </w:pPr>
      <w:bookmarkStart w:name="z272" w:id="225"/>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25"/>
    <w:p>
      <w:pPr>
        <w:spacing w:after="0"/>
        <w:ind w:left="0"/>
        <w:jc w:val="both"/>
      </w:pPr>
      <w:r>
        <w:rPr>
          <w:rFonts w:ascii="Times New Roman"/>
          <w:b w:val="false"/>
          <w:i w:val="false"/>
          <w:color w:val="000000"/>
          <w:sz w:val="28"/>
        </w:rPr>
        <w:t>один раз в квартал, не позднее 10 числа месяца, следующего за отчетным периодом.</w:t>
      </w:r>
    </w:p>
    <w:bookmarkStart w:name="z273" w:id="226"/>
    <w:p>
      <w:pPr>
        <w:spacing w:after="0"/>
        <w:ind w:left="0"/>
        <w:jc w:val="both"/>
      </w:pPr>
      <w:r>
        <w:rPr>
          <w:rFonts w:ascii="Times New Roman"/>
          <w:b w:val="false"/>
          <w:i w:val="false"/>
          <w:color w:val="000000"/>
          <w:sz w:val="28"/>
        </w:rPr>
        <w:t>
      Метод сбора: на бумажном носителе или в электронном виде (при наличии)</w:t>
      </w:r>
    </w:p>
    <w:bookmarkEnd w:id="226"/>
    <w:bookmarkStart w:name="z274" w:id="227"/>
    <w:p>
      <w:pPr>
        <w:spacing w:after="0"/>
        <w:ind w:left="0"/>
        <w:jc w:val="both"/>
      </w:pPr>
      <w:r>
        <w:rPr>
          <w:rFonts w:ascii="Times New Roman"/>
          <w:b w:val="false"/>
          <w:i w:val="false"/>
          <w:color w:val="000000"/>
          <w:sz w:val="28"/>
        </w:rPr>
        <w:t xml:space="preserve">
      Бизнес-идентификационный номер: </w:t>
      </w:r>
    </w:p>
    <w:bookmarkEnd w:id="227"/>
    <w:p>
      <w:pPr>
        <w:spacing w:after="0"/>
        <w:ind w:left="0"/>
        <w:jc w:val="both"/>
      </w:pPr>
      <w:r>
        <w:drawing>
          <wp:inline distT="0" distB="0" distL="0" distR="0">
            <wp:extent cx="508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организатора игорного бизнеса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организатора игорного бизнеса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организатора игорного бизнеса,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азартных игр и (или) пари на начало отчетного периода,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азартных игр и (или) пари на конец отчетного периода,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отказов в установлении деловых отношений с участниками по основаниям </w:t>
            </w:r>
            <w:r>
              <w:rPr>
                <w:rFonts w:ascii="Times New Roman"/>
                <w:b w:val="false"/>
                <w:i w:val="false"/>
                <w:color w:val="000000"/>
                <w:sz w:val="20"/>
              </w:rPr>
              <w:t>Закона</w:t>
            </w:r>
            <w:r>
              <w:rPr>
                <w:rFonts w:ascii="Times New Roman"/>
                <w:b w:val="false"/>
                <w:i w:val="false"/>
                <w:color w:val="000000"/>
                <w:sz w:val="20"/>
              </w:rPr>
              <w:t xml:space="preserve"> о ПОД/ФТ/ФРОМУ*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посещений игорных заведений одними и теми же участниками азартных игр в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резиденты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посещений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посещений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посещений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обязательных резервов, фактически размещенных в банке (-ах) по состоянию на день предоставления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выплаченных денежных средств участникам азартных игр и (или) пари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полученных денежных средств организатором игорного бизнеса от участников азартных игр и (или)пари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вид игорного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9"/>
    <w:p>
      <w:pPr>
        <w:spacing w:after="0"/>
        <w:ind w:left="0"/>
        <w:jc w:val="both"/>
      </w:pPr>
      <w:r>
        <w:rPr>
          <w:rFonts w:ascii="Times New Roman"/>
          <w:b w:val="false"/>
          <w:i w:val="false"/>
          <w:color w:val="000000"/>
          <w:sz w:val="28"/>
        </w:rPr>
        <w:t>
      продолжение таблицы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игорного оборудования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 (или) инвентарный номер игорного оборудования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игорного оборудования, игровых автоматов (новое/бывшее в употреблении)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процент выигрыша, технологически заложенный в игровой автомат (для зала игровых автоматов)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техническом состоянии видеозаписывающих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кассе (-ах), в том числе вид, количество и месторасположение кассы (адрес)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постановке на регистрационный учет объектов налогообложения/ касс (-ы) в органах государственных доходов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столов, замены оборудования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бенефициарных собственниках в составе учредителей, руководителей организатора игорного бизнеса и о первых руководителях организатора игорного бизнеса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видеозаписывающей системы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 заменившего оборудования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игровых столов, указанных при получении лицензии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увеличении и сокращении количества игровых столов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230"/>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о ПОД/ФТ/ФРОМУ - Закон Республики Казахстан "О противодействии легализации (отмыванию) доходов,</w:t>
      </w:r>
    </w:p>
    <w:bookmarkEnd w:id="230"/>
    <w:p>
      <w:pPr>
        <w:spacing w:after="0"/>
        <w:ind w:left="0"/>
        <w:jc w:val="both"/>
      </w:pPr>
      <w:r>
        <w:rPr>
          <w:rFonts w:ascii="Times New Roman"/>
          <w:b w:val="false"/>
          <w:i w:val="false"/>
          <w:color w:val="000000"/>
          <w:sz w:val="28"/>
        </w:rPr>
        <w:t>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bookmarkStart w:name="z278" w:id="231"/>
      <w:r>
        <w:rPr>
          <w:rFonts w:ascii="Times New Roman"/>
          <w:b w:val="false"/>
          <w:i w:val="false"/>
          <w:color w:val="000000"/>
          <w:sz w:val="28"/>
        </w:rPr>
        <w:t>
      **В целях подтверждения наличия обязательных резервов к отчетности прилагается справка о наличии и движении денег</w:t>
      </w:r>
    </w:p>
    <w:bookmarkEnd w:id="231"/>
    <w:p>
      <w:pPr>
        <w:spacing w:after="0"/>
        <w:ind w:left="0"/>
        <w:jc w:val="both"/>
      </w:pPr>
      <w:r>
        <w:rPr>
          <w:rFonts w:ascii="Times New Roman"/>
          <w:b w:val="false"/>
          <w:i w:val="false"/>
          <w:color w:val="000000"/>
          <w:sz w:val="28"/>
        </w:rPr>
        <w:t>по банковским счетам, открытым при заключении договора банковского вклада.</w:t>
      </w:r>
    </w:p>
    <w:p>
      <w:pPr>
        <w:spacing w:after="0"/>
        <w:ind w:left="0"/>
        <w:jc w:val="both"/>
      </w:pPr>
      <w:bookmarkStart w:name="z279" w:id="232"/>
      <w:r>
        <w:rPr>
          <w:rFonts w:ascii="Times New Roman"/>
          <w:b w:val="false"/>
          <w:i w:val="false"/>
          <w:color w:val="000000"/>
          <w:sz w:val="28"/>
        </w:rPr>
        <w:t>
      Наименование организации _______________________________________________</w:t>
      </w:r>
    </w:p>
    <w:bookmarkEnd w:id="232"/>
    <w:p>
      <w:pPr>
        <w:spacing w:after="0"/>
        <w:ind w:left="0"/>
        <w:jc w:val="both"/>
      </w:pPr>
      <w:r>
        <w:rPr>
          <w:rFonts w:ascii="Times New Roman"/>
          <w:b w:val="false"/>
          <w:i w:val="false"/>
          <w:color w:val="000000"/>
          <w:sz w:val="28"/>
        </w:rPr>
        <w:t>Наименование игорного заведения или товарного знака (при наличии) ___________</w:t>
      </w:r>
    </w:p>
    <w:p>
      <w:pPr>
        <w:spacing w:after="0"/>
        <w:ind w:left="0"/>
        <w:jc w:val="both"/>
      </w:pPr>
      <w:r>
        <w:rPr>
          <w:rFonts w:ascii="Times New Roman"/>
          <w:b w:val="false"/>
          <w:i w:val="false"/>
          <w:color w:val="000000"/>
          <w:sz w:val="28"/>
        </w:rPr>
        <w:t>Юридический адрес ______________________________________________________</w:t>
      </w:r>
    </w:p>
    <w:p>
      <w:pPr>
        <w:spacing w:after="0"/>
        <w:ind w:left="0"/>
        <w:jc w:val="both"/>
      </w:pPr>
      <w:r>
        <w:rPr>
          <w:rFonts w:ascii="Times New Roman"/>
          <w:b w:val="false"/>
          <w:i w:val="false"/>
          <w:color w:val="000000"/>
          <w:sz w:val="28"/>
        </w:rPr>
        <w:t>Вид деятельности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w:t>
      </w:r>
    </w:p>
    <w:p>
      <w:pPr>
        <w:spacing w:after="0"/>
        <w:ind w:left="0"/>
        <w:jc w:val="both"/>
      </w:pPr>
      <w:r>
        <w:rPr>
          <w:rFonts w:ascii="Times New Roman"/>
          <w:b w:val="false"/>
          <w:i w:val="false"/>
          <w:color w:val="000000"/>
          <w:sz w:val="28"/>
        </w:rPr>
        <w:t>Интернет-ресурс (при наличии) ____________________________________________</w:t>
      </w:r>
    </w:p>
    <w:p>
      <w:pPr>
        <w:spacing w:after="0"/>
        <w:ind w:left="0"/>
        <w:jc w:val="both"/>
      </w:pPr>
      <w:r>
        <w:rPr>
          <w:rFonts w:ascii="Times New Roman"/>
          <w:b w:val="false"/>
          <w:i w:val="false"/>
          <w:color w:val="000000"/>
          <w:sz w:val="28"/>
        </w:rPr>
        <w:t>Номер и дата выданной лицензии __________________________________________</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сведения, указанные в настоящей отчетности</w:t>
      </w:r>
    </w:p>
    <w:p>
      <w:pPr>
        <w:spacing w:after="0"/>
        <w:ind w:left="0"/>
        <w:jc w:val="both"/>
      </w:pPr>
      <w:r>
        <w:rPr>
          <w:rFonts w:ascii="Times New Roman"/>
          <w:b w:val="false"/>
          <w:i w:val="false"/>
          <w:color w:val="000000"/>
          <w:sz w:val="28"/>
        </w:rPr>
        <w:t>и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 предпринимательства)</w:t>
      </w:r>
    </w:p>
    <w:bookmarkStart w:name="z280" w:id="2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"Отчетность организатора игорного бизнеса"</w:t>
      </w:r>
      <w:r>
        <w:br/>
      </w:r>
      <w:r>
        <w:rPr>
          <w:rFonts w:ascii="Times New Roman"/>
          <w:b/>
          <w:i w:val="false"/>
          <w:color w:val="000000"/>
        </w:rPr>
        <w:t>Индекс: 1 - (ОИБ), периодичность: ежеквартальная</w:t>
      </w:r>
    </w:p>
    <w:bookmarkEnd w:id="233"/>
    <w:bookmarkStart w:name="z281" w:id="234"/>
    <w:p>
      <w:pPr>
        <w:spacing w:after="0"/>
        <w:ind w:left="0"/>
        <w:jc w:val="left"/>
      </w:pPr>
      <w:r>
        <w:rPr>
          <w:rFonts w:ascii="Times New Roman"/>
          <w:b/>
          <w:i w:val="false"/>
          <w:color w:val="000000"/>
        </w:rPr>
        <w:t xml:space="preserve"> Глава 1. Общие положения</w:t>
      </w:r>
    </w:p>
    <w:bookmarkEnd w:id="234"/>
    <w:bookmarkStart w:name="z282" w:id="2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представления отчетности организатора игорного бизнеса.</w:t>
      </w:r>
    </w:p>
    <w:bookmarkEnd w:id="235"/>
    <w:bookmarkStart w:name="z283" w:id="236"/>
    <w:p>
      <w:pPr>
        <w:spacing w:after="0"/>
        <w:ind w:left="0"/>
        <w:jc w:val="both"/>
      </w:pPr>
      <w:r>
        <w:rPr>
          <w:rFonts w:ascii="Times New Roman"/>
          <w:b w:val="false"/>
          <w:i w:val="false"/>
          <w:color w:val="000000"/>
          <w:sz w:val="28"/>
        </w:rPr>
        <w:t>
      2. Форма заполняется организаторами игорного бизнеса (юридическими лицами, осуществляющим организацию и проведение азартных игр и (или) пари), и представляется в уполномоченный орган в сфере игорного бизнеса.</w:t>
      </w:r>
    </w:p>
    <w:bookmarkEnd w:id="236"/>
    <w:bookmarkStart w:name="z284" w:id="237"/>
    <w:p>
      <w:pPr>
        <w:spacing w:after="0"/>
        <w:ind w:left="0"/>
        <w:jc w:val="both"/>
      </w:pPr>
      <w:r>
        <w:rPr>
          <w:rFonts w:ascii="Times New Roman"/>
          <w:b w:val="false"/>
          <w:i w:val="false"/>
          <w:color w:val="000000"/>
          <w:sz w:val="28"/>
        </w:rPr>
        <w:t>
      3. Форма заверяется подписью или электронной цифровой подписью руководителя организатора игорного бизнеса, либо лица его заменяющего (с приложением копии приказа о возложении обязанностей), а также печатью организации (при наличии).</w:t>
      </w:r>
    </w:p>
    <w:bookmarkEnd w:id="237"/>
    <w:bookmarkStart w:name="z285" w:id="238"/>
    <w:p>
      <w:pPr>
        <w:spacing w:after="0"/>
        <w:ind w:left="0"/>
        <w:jc w:val="both"/>
      </w:pPr>
      <w:r>
        <w:rPr>
          <w:rFonts w:ascii="Times New Roman"/>
          <w:b w:val="false"/>
          <w:i w:val="false"/>
          <w:color w:val="000000"/>
          <w:sz w:val="28"/>
        </w:rPr>
        <w:t>
      4. Форма предоставляется ежеквартально, не позднее 10 числа месяца, следующего за отчетным периодом.</w:t>
      </w:r>
    </w:p>
    <w:bookmarkEnd w:id="238"/>
    <w:bookmarkStart w:name="z286" w:id="239"/>
    <w:p>
      <w:pPr>
        <w:spacing w:after="0"/>
        <w:ind w:left="0"/>
        <w:jc w:val="left"/>
      </w:pPr>
      <w:r>
        <w:rPr>
          <w:rFonts w:ascii="Times New Roman"/>
          <w:b/>
          <w:i w:val="false"/>
          <w:color w:val="000000"/>
        </w:rPr>
        <w:t xml:space="preserve"> Глава 2. Пояснение по заполнению Формы</w:t>
      </w:r>
    </w:p>
    <w:bookmarkEnd w:id="239"/>
    <w:bookmarkStart w:name="z287" w:id="240"/>
    <w:p>
      <w:pPr>
        <w:spacing w:after="0"/>
        <w:ind w:left="0"/>
        <w:jc w:val="both"/>
      </w:pPr>
      <w:r>
        <w:rPr>
          <w:rFonts w:ascii="Times New Roman"/>
          <w:b w:val="false"/>
          <w:i w:val="false"/>
          <w:color w:val="000000"/>
          <w:sz w:val="28"/>
        </w:rPr>
        <w:t>
      5. В графе 1 заполняется номер по порядку.</w:t>
      </w:r>
    </w:p>
    <w:bookmarkEnd w:id="240"/>
    <w:bookmarkStart w:name="z288" w:id="241"/>
    <w:p>
      <w:pPr>
        <w:spacing w:after="0"/>
        <w:ind w:left="0"/>
        <w:jc w:val="both"/>
      </w:pPr>
      <w:r>
        <w:rPr>
          <w:rFonts w:ascii="Times New Roman"/>
          <w:b w:val="false"/>
          <w:i w:val="false"/>
          <w:color w:val="000000"/>
          <w:sz w:val="28"/>
        </w:rPr>
        <w:t>
      6. В графе 2 указывается бизнес идентификационный номер организатора игорного бизнеса.</w:t>
      </w:r>
    </w:p>
    <w:bookmarkEnd w:id="241"/>
    <w:bookmarkStart w:name="z289" w:id="242"/>
    <w:p>
      <w:pPr>
        <w:spacing w:after="0"/>
        <w:ind w:left="0"/>
        <w:jc w:val="both"/>
      </w:pPr>
      <w:r>
        <w:rPr>
          <w:rFonts w:ascii="Times New Roman"/>
          <w:b w:val="false"/>
          <w:i w:val="false"/>
          <w:color w:val="000000"/>
          <w:sz w:val="28"/>
        </w:rPr>
        <w:t>
      7. В графе 3 указывается наименование организатора игорного бизнеса.</w:t>
      </w:r>
    </w:p>
    <w:bookmarkEnd w:id="242"/>
    <w:bookmarkStart w:name="z290" w:id="243"/>
    <w:p>
      <w:pPr>
        <w:spacing w:after="0"/>
        <w:ind w:left="0"/>
        <w:jc w:val="both"/>
      </w:pPr>
      <w:r>
        <w:rPr>
          <w:rFonts w:ascii="Times New Roman"/>
          <w:b w:val="false"/>
          <w:i w:val="false"/>
          <w:color w:val="000000"/>
          <w:sz w:val="28"/>
        </w:rPr>
        <w:t>
      8. В графе 4 указывается вид деятельности.</w:t>
      </w:r>
    </w:p>
    <w:bookmarkEnd w:id="243"/>
    <w:bookmarkStart w:name="z291" w:id="244"/>
    <w:p>
      <w:pPr>
        <w:spacing w:after="0"/>
        <w:ind w:left="0"/>
        <w:jc w:val="both"/>
      </w:pPr>
      <w:r>
        <w:rPr>
          <w:rFonts w:ascii="Times New Roman"/>
          <w:b w:val="false"/>
          <w:i w:val="false"/>
          <w:color w:val="000000"/>
          <w:sz w:val="28"/>
        </w:rPr>
        <w:t>
      9. В графе 5 указывается юридический адрес.</w:t>
      </w:r>
    </w:p>
    <w:bookmarkEnd w:id="244"/>
    <w:bookmarkStart w:name="z292" w:id="245"/>
    <w:p>
      <w:pPr>
        <w:spacing w:after="0"/>
        <w:ind w:left="0"/>
        <w:jc w:val="both"/>
      </w:pPr>
      <w:r>
        <w:rPr>
          <w:rFonts w:ascii="Times New Roman"/>
          <w:b w:val="false"/>
          <w:i w:val="false"/>
          <w:color w:val="000000"/>
          <w:sz w:val="28"/>
        </w:rPr>
        <w:t>
      10. В графах 6, 7 указываются сведения о численности работников организатора игорного бизнеса на начало и на конец отчетного периода.</w:t>
      </w:r>
    </w:p>
    <w:bookmarkEnd w:id="245"/>
    <w:bookmarkStart w:name="z293" w:id="246"/>
    <w:p>
      <w:pPr>
        <w:spacing w:after="0"/>
        <w:ind w:left="0"/>
        <w:jc w:val="both"/>
      </w:pPr>
      <w:r>
        <w:rPr>
          <w:rFonts w:ascii="Times New Roman"/>
          <w:b w:val="false"/>
          <w:i w:val="false"/>
          <w:color w:val="000000"/>
          <w:sz w:val="28"/>
        </w:rPr>
        <w:t>
      11. В графах 8, 9 указываются сведения о количестве участников азартных игр и (или) пари (резиденты, нерезиденты) на начало отчетного периода.</w:t>
      </w:r>
    </w:p>
    <w:bookmarkEnd w:id="246"/>
    <w:bookmarkStart w:name="z294" w:id="247"/>
    <w:p>
      <w:pPr>
        <w:spacing w:after="0"/>
        <w:ind w:left="0"/>
        <w:jc w:val="both"/>
      </w:pPr>
      <w:r>
        <w:rPr>
          <w:rFonts w:ascii="Times New Roman"/>
          <w:b w:val="false"/>
          <w:i w:val="false"/>
          <w:color w:val="000000"/>
          <w:sz w:val="28"/>
        </w:rPr>
        <w:t>
      12. В графах 10, 11 указываются сведения о количестве участников азартных игр и (или) пари (резиденты, нерезиденты) на конец отчетного периода.</w:t>
      </w:r>
    </w:p>
    <w:bookmarkEnd w:id="247"/>
    <w:bookmarkStart w:name="z295" w:id="248"/>
    <w:p>
      <w:pPr>
        <w:spacing w:after="0"/>
        <w:ind w:left="0"/>
        <w:jc w:val="both"/>
      </w:pPr>
      <w:r>
        <w:rPr>
          <w:rFonts w:ascii="Times New Roman"/>
          <w:b w:val="false"/>
          <w:i w:val="false"/>
          <w:color w:val="000000"/>
          <w:sz w:val="28"/>
        </w:rPr>
        <w:t xml:space="preserve">
      13. В графе 12 указываются сведения о количестве отказов в установлении деловых отношений с участниками по основаниям, предусмотренным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8"/>
    <w:bookmarkStart w:name="z296" w:id="249"/>
    <w:p>
      <w:pPr>
        <w:spacing w:after="0"/>
        <w:ind w:left="0"/>
        <w:jc w:val="both"/>
      </w:pPr>
      <w:r>
        <w:rPr>
          <w:rFonts w:ascii="Times New Roman"/>
          <w:b w:val="false"/>
          <w:i w:val="false"/>
          <w:color w:val="000000"/>
          <w:sz w:val="28"/>
        </w:rPr>
        <w:t>
      14. В графах 13, 14, 15 указываются сведения о количестве посещений игорных заведений одними и теми же участниками азартных игр в отчетный период (менее 10 посещений, более 10 посещений, более 50 посещений).</w:t>
      </w:r>
    </w:p>
    <w:bookmarkEnd w:id="249"/>
    <w:bookmarkStart w:name="z297" w:id="250"/>
    <w:p>
      <w:pPr>
        <w:spacing w:after="0"/>
        <w:ind w:left="0"/>
        <w:jc w:val="both"/>
      </w:pPr>
      <w:r>
        <w:rPr>
          <w:rFonts w:ascii="Times New Roman"/>
          <w:b w:val="false"/>
          <w:i w:val="false"/>
          <w:color w:val="000000"/>
          <w:sz w:val="28"/>
        </w:rPr>
        <w:t>
      15. В графе 16 указываются сведения о сумме обеспечения на каждую лицензию в виде обязательных резервов, определяемых Законом Республики Казахстан "Об игорном бизнесе", фактически размещенных в банке (-ах) по состоянию на день предоставления отчетности.</w:t>
      </w:r>
    </w:p>
    <w:bookmarkEnd w:id="250"/>
    <w:bookmarkStart w:name="z298" w:id="251"/>
    <w:p>
      <w:pPr>
        <w:spacing w:after="0"/>
        <w:ind w:left="0"/>
        <w:jc w:val="both"/>
      </w:pPr>
      <w:r>
        <w:rPr>
          <w:rFonts w:ascii="Times New Roman"/>
          <w:b w:val="false"/>
          <w:i w:val="false"/>
          <w:color w:val="000000"/>
          <w:sz w:val="28"/>
        </w:rPr>
        <w:t>
      16. В графе 17 указываются сведения о сумме выплаченных денежных средств участникам азартных игр и (или) пари.</w:t>
      </w:r>
    </w:p>
    <w:bookmarkEnd w:id="251"/>
    <w:bookmarkStart w:name="z299" w:id="252"/>
    <w:p>
      <w:pPr>
        <w:spacing w:after="0"/>
        <w:ind w:left="0"/>
        <w:jc w:val="both"/>
      </w:pPr>
      <w:r>
        <w:rPr>
          <w:rFonts w:ascii="Times New Roman"/>
          <w:b w:val="false"/>
          <w:i w:val="false"/>
          <w:color w:val="000000"/>
          <w:sz w:val="28"/>
        </w:rPr>
        <w:t>
      17. В графе 18 указываются сведения об общей сумме полученных денежных средств организаторами игорного бизнеса от участников азартных игр и (или)пари.</w:t>
      </w:r>
    </w:p>
    <w:bookmarkEnd w:id="252"/>
    <w:bookmarkStart w:name="z300" w:id="253"/>
    <w:p>
      <w:pPr>
        <w:spacing w:after="0"/>
        <w:ind w:left="0"/>
        <w:jc w:val="both"/>
      </w:pPr>
      <w:r>
        <w:rPr>
          <w:rFonts w:ascii="Times New Roman"/>
          <w:b w:val="false"/>
          <w:i w:val="false"/>
          <w:color w:val="000000"/>
          <w:sz w:val="28"/>
        </w:rPr>
        <w:t>
      18. В графе 19 указываются наименование и вид игорного оборудования.</w:t>
      </w:r>
    </w:p>
    <w:bookmarkEnd w:id="253"/>
    <w:bookmarkStart w:name="z301" w:id="254"/>
    <w:p>
      <w:pPr>
        <w:spacing w:after="0"/>
        <w:ind w:left="0"/>
        <w:jc w:val="both"/>
      </w:pPr>
      <w:r>
        <w:rPr>
          <w:rFonts w:ascii="Times New Roman"/>
          <w:b w:val="false"/>
          <w:i w:val="false"/>
          <w:color w:val="000000"/>
          <w:sz w:val="28"/>
        </w:rPr>
        <w:t>
      19. В графе 20 указывается количество игорного оборудования.</w:t>
      </w:r>
    </w:p>
    <w:bookmarkEnd w:id="254"/>
    <w:bookmarkStart w:name="z302" w:id="255"/>
    <w:p>
      <w:pPr>
        <w:spacing w:after="0"/>
        <w:ind w:left="0"/>
        <w:jc w:val="both"/>
      </w:pPr>
      <w:r>
        <w:rPr>
          <w:rFonts w:ascii="Times New Roman"/>
          <w:b w:val="false"/>
          <w:i w:val="false"/>
          <w:color w:val="000000"/>
          <w:sz w:val="28"/>
        </w:rPr>
        <w:t>
      20. В графе 21 указывается серийный и (или) инвентарный номер игорного оборудования.</w:t>
      </w:r>
    </w:p>
    <w:bookmarkEnd w:id="255"/>
    <w:bookmarkStart w:name="z303" w:id="256"/>
    <w:p>
      <w:pPr>
        <w:spacing w:after="0"/>
        <w:ind w:left="0"/>
        <w:jc w:val="both"/>
      </w:pPr>
      <w:r>
        <w:rPr>
          <w:rFonts w:ascii="Times New Roman"/>
          <w:b w:val="false"/>
          <w:i w:val="false"/>
          <w:color w:val="000000"/>
          <w:sz w:val="28"/>
        </w:rPr>
        <w:t>
      21. В графе 22 указывается производитель игорного оборудования.</w:t>
      </w:r>
    </w:p>
    <w:bookmarkEnd w:id="256"/>
    <w:bookmarkStart w:name="z304" w:id="257"/>
    <w:p>
      <w:pPr>
        <w:spacing w:after="0"/>
        <w:ind w:left="0"/>
        <w:jc w:val="both"/>
      </w:pPr>
      <w:r>
        <w:rPr>
          <w:rFonts w:ascii="Times New Roman"/>
          <w:b w:val="false"/>
          <w:i w:val="false"/>
          <w:color w:val="000000"/>
          <w:sz w:val="28"/>
        </w:rPr>
        <w:t>
      22. В графе 23 указывается техническое состояние игорного оборудования, игровых автоматов (новое/бывшее в употреблении).</w:t>
      </w:r>
    </w:p>
    <w:bookmarkEnd w:id="257"/>
    <w:bookmarkStart w:name="z305" w:id="258"/>
    <w:p>
      <w:pPr>
        <w:spacing w:after="0"/>
        <w:ind w:left="0"/>
        <w:jc w:val="both"/>
      </w:pPr>
      <w:r>
        <w:rPr>
          <w:rFonts w:ascii="Times New Roman"/>
          <w:b w:val="false"/>
          <w:i w:val="false"/>
          <w:color w:val="000000"/>
          <w:sz w:val="28"/>
        </w:rPr>
        <w:t>
      23. В графе 24 указывается дата тестирования игорного оборудования (для новых игровых автоматов).</w:t>
      </w:r>
    </w:p>
    <w:bookmarkEnd w:id="258"/>
    <w:bookmarkStart w:name="z306" w:id="259"/>
    <w:p>
      <w:pPr>
        <w:spacing w:after="0"/>
        <w:ind w:left="0"/>
        <w:jc w:val="both"/>
      </w:pPr>
      <w:r>
        <w:rPr>
          <w:rFonts w:ascii="Times New Roman"/>
          <w:b w:val="false"/>
          <w:i w:val="false"/>
          <w:color w:val="000000"/>
          <w:sz w:val="28"/>
        </w:rPr>
        <w:t>
      24. В графе 25 указывается установленный процент выигрыша, технологически заложенный в игровой автомат (для зала игровых автоматов).</w:t>
      </w:r>
    </w:p>
    <w:bookmarkEnd w:id="259"/>
    <w:bookmarkStart w:name="z307" w:id="260"/>
    <w:p>
      <w:pPr>
        <w:spacing w:after="0"/>
        <w:ind w:left="0"/>
        <w:jc w:val="both"/>
      </w:pPr>
      <w:r>
        <w:rPr>
          <w:rFonts w:ascii="Times New Roman"/>
          <w:b w:val="false"/>
          <w:i w:val="false"/>
          <w:color w:val="000000"/>
          <w:sz w:val="28"/>
        </w:rPr>
        <w:t>
      25. В графе 26, 27, 28, 29 указываются сведения о техническом состоянии видеозаписывающих систем, в том числе наименование видеозаписывающей системы, количество, техническое состояние, дата тестирования оборудования.</w:t>
      </w:r>
    </w:p>
    <w:bookmarkEnd w:id="260"/>
    <w:bookmarkStart w:name="z308" w:id="261"/>
    <w:p>
      <w:pPr>
        <w:spacing w:after="0"/>
        <w:ind w:left="0"/>
        <w:jc w:val="both"/>
      </w:pPr>
      <w:r>
        <w:rPr>
          <w:rFonts w:ascii="Times New Roman"/>
          <w:b w:val="false"/>
          <w:i w:val="false"/>
          <w:color w:val="000000"/>
          <w:sz w:val="28"/>
        </w:rPr>
        <w:t>
      26. В графе 30 указываются данные о кассе (-ах), в том числе вид, количество, месторасположение кассы (адрес).</w:t>
      </w:r>
    </w:p>
    <w:bookmarkEnd w:id="261"/>
    <w:bookmarkStart w:name="z309" w:id="262"/>
    <w:p>
      <w:pPr>
        <w:spacing w:after="0"/>
        <w:ind w:left="0"/>
        <w:jc w:val="both"/>
      </w:pPr>
      <w:r>
        <w:rPr>
          <w:rFonts w:ascii="Times New Roman"/>
          <w:b w:val="false"/>
          <w:i w:val="false"/>
          <w:color w:val="000000"/>
          <w:sz w:val="28"/>
        </w:rPr>
        <w:t>
      27. В графе 31 указываются сведения о постановке на регистрационный учет объектов налогообложения/касс (-ы) в органах государственных доходов.</w:t>
      </w:r>
    </w:p>
    <w:bookmarkEnd w:id="262"/>
    <w:bookmarkStart w:name="z310" w:id="263"/>
    <w:p>
      <w:pPr>
        <w:spacing w:after="0"/>
        <w:ind w:left="0"/>
        <w:jc w:val="both"/>
      </w:pPr>
      <w:r>
        <w:rPr>
          <w:rFonts w:ascii="Times New Roman"/>
          <w:b w:val="false"/>
          <w:i w:val="false"/>
          <w:color w:val="000000"/>
          <w:sz w:val="28"/>
        </w:rPr>
        <w:t>
      28. В графах 32, 33, 34 указываются сведения об изменении количества столов, замены оборудования, в том числе серийный или инвентарный номер заменившего оборудования, количество игровых столов, указанных при получении лицензии, информация об увеличении и сокращении количества игровых столов.</w:t>
      </w:r>
    </w:p>
    <w:bookmarkEnd w:id="263"/>
    <w:bookmarkStart w:name="z311" w:id="264"/>
    <w:p>
      <w:pPr>
        <w:spacing w:after="0"/>
        <w:ind w:left="0"/>
        <w:jc w:val="both"/>
      </w:pPr>
      <w:r>
        <w:rPr>
          <w:rFonts w:ascii="Times New Roman"/>
          <w:b w:val="false"/>
          <w:i w:val="false"/>
          <w:color w:val="000000"/>
          <w:sz w:val="28"/>
        </w:rPr>
        <w:t>
      29. В графе 35 указываются сведения о бенефициарных собственниках в составе учредителей, руководителей организатора игорного бизнеса и о первых руководителях организатора игорного бизнеса.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игорного бизнеса и лотереи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
1) выдача лицензии – 10 (десять) рабочих дней;</w:t>
            </w:r>
          </w:p>
          <w:p>
            <w:pPr>
              <w:spacing w:after="20"/>
              <w:ind w:left="20"/>
              <w:jc w:val="both"/>
            </w:pPr>
            <w:r>
              <w:rPr>
                <w:rFonts w:ascii="Times New Roman"/>
                <w:b w:val="false"/>
                <w:i w:val="false"/>
                <w:color w:val="000000"/>
                <w:sz w:val="20"/>
              </w:rPr>
              <w:t>
2) переоформление лицензии – 3 (три) рабочих дня. 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
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казино,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Ставки ежегодного лицензионного сбора за право занятия деятельностью казино в соответствии с пунктом 4 статьи 616 Налогового кодекса Республики Казахстан составляют:</w:t>
            </w:r>
          </w:p>
          <w:p>
            <w:pPr>
              <w:spacing w:after="20"/>
              <w:ind w:left="20"/>
              <w:jc w:val="both"/>
            </w:pPr>
            <w:r>
              <w:rPr>
                <w:rFonts w:ascii="Times New Roman"/>
                <w:b w:val="false"/>
                <w:i w:val="false"/>
                <w:color w:val="000000"/>
                <w:sz w:val="20"/>
              </w:rPr>
              <w:t>
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с 9.00 до 17.00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приложению 2 к настоящим Правилам.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xml:space="preserve">
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случае отсутствия данных в цифровой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приложению 3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w:t>
            </w:r>
          </w:p>
          <w:p>
            <w:pPr>
              <w:spacing w:after="20"/>
              <w:ind w:left="20"/>
              <w:jc w:val="both"/>
            </w:pPr>
            <w:r>
              <w:rPr>
                <w:rFonts w:ascii="Times New Roman"/>
                <w:b w:val="false"/>
                <w:i w:val="false"/>
                <w:color w:val="000000"/>
                <w:sz w:val="20"/>
              </w:rPr>
              <w:t>
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приложению 4 к настоящим Правилам;</w:t>
            </w:r>
          </w:p>
          <w:p>
            <w:pPr>
              <w:spacing w:after="20"/>
              <w:ind w:left="20"/>
              <w:jc w:val="both"/>
            </w:pPr>
            <w:r>
              <w:rPr>
                <w:rFonts w:ascii="Times New Roman"/>
                <w:b w:val="false"/>
                <w:i w:val="false"/>
                <w:color w:val="000000"/>
                <w:sz w:val="20"/>
              </w:rPr>
              <w:t xml:space="preserve">
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
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ПШЦП), о лицензии услугодатель получает из соответствующих государственных цифровых систем через шлюз "цифрового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Информацию о порядке оказания государственной услуги можно получить по телефону услугодателя: 8 (7172) 741359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265"/>
    <w:p>
      <w:pPr>
        <w:spacing w:after="0"/>
        <w:ind w:left="0"/>
        <w:jc w:val="left"/>
      </w:pPr>
      <w:r>
        <w:rPr>
          <w:rFonts w:ascii="Times New Roman"/>
          <w:b/>
          <w:i w:val="false"/>
          <w:color w:val="000000"/>
        </w:rPr>
        <w:t xml:space="preserve"> Заявление юридического лица на получение лицензии</w:t>
      </w:r>
    </w:p>
    <w:bookmarkEnd w:id="265"/>
    <w:p>
      <w:pPr>
        <w:spacing w:after="0"/>
        <w:ind w:left="0"/>
        <w:jc w:val="both"/>
      </w:pPr>
      <w:bookmarkStart w:name="z347" w:id="266"/>
      <w:r>
        <w:rPr>
          <w:rFonts w:ascii="Times New Roman"/>
          <w:b w:val="false"/>
          <w:i w:val="false"/>
          <w:color w:val="000000"/>
          <w:sz w:val="28"/>
        </w:rPr>
        <w:t>
      В ______________________________________________________________</w:t>
      </w:r>
    </w:p>
    <w:bookmarkEnd w:id="26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bookmarkStart w:name="z348" w:id="267"/>
    <w:p>
      <w:pPr>
        <w:spacing w:after="0"/>
        <w:ind w:left="0"/>
        <w:jc w:val="both"/>
      </w:pPr>
      <w:r>
        <w:rPr>
          <w:rFonts w:ascii="Times New Roman"/>
          <w:b w:val="false"/>
          <w:i w:val="false"/>
          <w:color w:val="000000"/>
          <w:sz w:val="28"/>
        </w:rPr>
        <w:t>
      Сведения о руководителе, учредителях, участниках и бенефициарных собственниках юридического лица: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(наименование документа, номер, серия (при наличии) и дата выдачи, кем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p>
            <w:pPr>
              <w:spacing w:after="20"/>
              <w:ind w:left="20"/>
              <w:jc w:val="both"/>
            </w:pPr>
            <w:r>
              <w:rPr>
                <w:rFonts w:ascii="Times New Roman"/>
                <w:b w:val="false"/>
                <w:i w:val="false"/>
                <w:color w:val="000000"/>
                <w:sz w:val="20"/>
              </w:rPr>
              <w:t xml:space="preserve">(Да/нет (если да, то указываются реквизиты приговора суда, статья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если нет прилагается справка о наличии или отсутствии судимости))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Бенефициарные собственники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268"/>
      <w:r>
        <w:rPr>
          <w:rFonts w:ascii="Times New Roman"/>
          <w:b w:val="false"/>
          <w:i w:val="false"/>
          <w:color w:val="000000"/>
          <w:sz w:val="28"/>
        </w:rPr>
        <w:t>
      Прилагается ______ листов.</w:t>
      </w:r>
    </w:p>
    <w:bookmarkEnd w:id="268"/>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Руководитель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игорного бизнеса и лотереи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
1) выдача лицензии – 10 (десять) рабочих дней;</w:t>
            </w:r>
          </w:p>
          <w:p>
            <w:pPr>
              <w:spacing w:after="20"/>
              <w:ind w:left="20"/>
              <w:jc w:val="both"/>
            </w:pPr>
            <w:r>
              <w:rPr>
                <w:rFonts w:ascii="Times New Roman"/>
                <w:b w:val="false"/>
                <w:i w:val="false"/>
                <w:color w:val="000000"/>
                <w:sz w:val="20"/>
              </w:rPr>
              <w:t>
2) переоформление лицензии – 3 (три) рабочих дня.</w:t>
            </w:r>
          </w:p>
          <w:p>
            <w:pPr>
              <w:spacing w:after="20"/>
              <w:ind w:left="20"/>
              <w:jc w:val="both"/>
            </w:pPr>
            <w:r>
              <w:rPr>
                <w:rFonts w:ascii="Times New Roman"/>
                <w:b w:val="false"/>
                <w:i w:val="false"/>
                <w:color w:val="000000"/>
                <w:sz w:val="20"/>
              </w:rPr>
              <w:t>
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 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зала игровых автоматов,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Ставки ежегодного лицензионного сбора за право занятия деятельностью зала игровых автоматов в соответствии с пунктом 4 статьи 616 Налогового кодекса Республики Казахстан составляют:</w:t>
            </w:r>
          </w:p>
          <w:p>
            <w:pPr>
              <w:spacing w:after="20"/>
              <w:ind w:left="20"/>
              <w:jc w:val="both"/>
            </w:pPr>
            <w:r>
              <w:rPr>
                <w:rFonts w:ascii="Times New Roman"/>
                <w:b w:val="false"/>
                <w:i w:val="false"/>
                <w:color w:val="000000"/>
                <w:sz w:val="20"/>
              </w:rPr>
              <w:t>
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"цифрового правительства"</w:t>
            </w:r>
          </w:p>
          <w:p>
            <w:pPr>
              <w:spacing w:after="20"/>
              <w:ind w:left="20"/>
              <w:jc w:val="both"/>
            </w:pPr>
            <w:r>
              <w:rPr>
                <w:rFonts w:ascii="Times New Roman"/>
                <w:b w:val="false"/>
                <w:i w:val="false"/>
                <w:color w:val="000000"/>
                <w:sz w:val="20"/>
              </w:rPr>
              <w:t>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с 9.00 до 17.00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приложению 2 к настоящим Правилам.</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xml:space="preserve">
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(в случае отсутствия данных в цифровой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приложению 3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w:t>
            </w:r>
          </w:p>
          <w:p>
            <w:pPr>
              <w:spacing w:after="20"/>
              <w:ind w:left="20"/>
              <w:jc w:val="both"/>
            </w:pPr>
            <w:r>
              <w:rPr>
                <w:rFonts w:ascii="Times New Roman"/>
                <w:b w:val="false"/>
                <w:i w:val="false"/>
                <w:color w:val="000000"/>
                <w:sz w:val="20"/>
              </w:rPr>
              <w:t>
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приложению 4 к настоящим Правилам;</w:t>
            </w:r>
          </w:p>
          <w:p>
            <w:pPr>
              <w:spacing w:after="20"/>
              <w:ind w:left="20"/>
              <w:jc w:val="both"/>
            </w:pPr>
            <w:r>
              <w:rPr>
                <w:rFonts w:ascii="Times New Roman"/>
                <w:b w:val="false"/>
                <w:i w:val="false"/>
                <w:color w:val="000000"/>
                <w:sz w:val="20"/>
              </w:rPr>
              <w:t xml:space="preserve">
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
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ПШЦП), о лицензии услугодатель получает из соответствующих государственных цифровых систем через шлюз "цифрового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xml:space="preserve">
2) не внесен лицензионный сбор;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741359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269"/>
    <w:p>
      <w:pPr>
        <w:spacing w:after="0"/>
        <w:ind w:left="0"/>
        <w:jc w:val="left"/>
      </w:pPr>
      <w:r>
        <w:rPr>
          <w:rFonts w:ascii="Times New Roman"/>
          <w:b/>
          <w:i w:val="false"/>
          <w:color w:val="000000"/>
        </w:rPr>
        <w:t xml:space="preserve"> Заявление юридического лица на получение лицензии</w:t>
      </w:r>
    </w:p>
    <w:bookmarkEnd w:id="269"/>
    <w:p>
      <w:pPr>
        <w:spacing w:after="0"/>
        <w:ind w:left="0"/>
        <w:jc w:val="both"/>
      </w:pPr>
      <w:bookmarkStart w:name="z386" w:id="270"/>
      <w:r>
        <w:rPr>
          <w:rFonts w:ascii="Times New Roman"/>
          <w:b w:val="false"/>
          <w:i w:val="false"/>
          <w:color w:val="000000"/>
          <w:sz w:val="28"/>
        </w:rPr>
        <w:t>
      В ______________________________________________________________</w:t>
      </w:r>
    </w:p>
    <w:bookmarkEnd w:id="27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w:t>
      </w:r>
    </w:p>
    <w:p>
      <w:pPr>
        <w:spacing w:after="0"/>
        <w:ind w:left="0"/>
        <w:jc w:val="both"/>
      </w:pPr>
      <w:r>
        <w:rPr>
          <w:rFonts w:ascii="Times New Roman"/>
          <w:b w:val="false"/>
          <w:i w:val="false"/>
          <w:color w:val="000000"/>
          <w:sz w:val="28"/>
        </w:rPr>
        <w:t>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bookmarkStart w:name="z387" w:id="271"/>
    <w:p>
      <w:pPr>
        <w:spacing w:after="0"/>
        <w:ind w:left="0"/>
        <w:jc w:val="both"/>
      </w:pPr>
      <w:r>
        <w:rPr>
          <w:rFonts w:ascii="Times New Roman"/>
          <w:b w:val="false"/>
          <w:i w:val="false"/>
          <w:color w:val="000000"/>
          <w:sz w:val="28"/>
        </w:rPr>
        <w:t>
      Сведения о руководителе, учредителях, участниках и бенефициарных собственниках юридического лица:</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(наименование документа, номер, серия (при наличии) и дата выдачи, кем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p>
            <w:pPr>
              <w:spacing w:after="20"/>
              <w:ind w:left="20"/>
              <w:jc w:val="both"/>
            </w:pPr>
            <w:r>
              <w:rPr>
                <w:rFonts w:ascii="Times New Roman"/>
                <w:b w:val="false"/>
                <w:i w:val="false"/>
                <w:color w:val="000000"/>
                <w:sz w:val="20"/>
              </w:rPr>
              <w:t xml:space="preserve">(Да/нет (если да, то указываются реквизиты приговора суда, статья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если нет прилагается справка о наличии или отсутствии судимости))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Бенефициарные собственники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272"/>
      <w:r>
        <w:rPr>
          <w:rFonts w:ascii="Times New Roman"/>
          <w:b w:val="false"/>
          <w:i w:val="false"/>
          <w:color w:val="000000"/>
          <w:sz w:val="28"/>
        </w:rPr>
        <w:t>
      Прилагается ______ листов.</w:t>
      </w:r>
    </w:p>
    <w:bookmarkEnd w:id="272"/>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Руководитель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w:t>
            </w:r>
            <w:r>
              <w:br/>
            </w:r>
            <w:r>
              <w:rPr>
                <w:rFonts w:ascii="Times New Roman"/>
                <w:b w:val="false"/>
                <w:i w:val="false"/>
                <w:color w:val="000000"/>
                <w:sz w:val="20"/>
              </w:rPr>
              <w:t>букмекерской конторы"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игорного бизнеса и лотереи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
1) выдача лицензии – 10 (десять) рабочих дней;</w:t>
            </w:r>
          </w:p>
          <w:p>
            <w:pPr>
              <w:spacing w:after="20"/>
              <w:ind w:left="20"/>
              <w:jc w:val="both"/>
            </w:pPr>
            <w:r>
              <w:rPr>
                <w:rFonts w:ascii="Times New Roman"/>
                <w:b w:val="false"/>
                <w:i w:val="false"/>
                <w:color w:val="000000"/>
                <w:sz w:val="20"/>
              </w:rPr>
              <w:t>
2) переоформление лицензии – 3 (три) рабочих дня. 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 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букмекерской конторы,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Ставки ежегодного лицензионного сбора за право занятия деятельностью букмекерской конторы в соответствии с пунктом 4 статьи 616 Налогового кодекса Республики Казахстан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с 9.00 до 17.00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приложению 2 к настоящим Правилам. </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xml:space="preserve">
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приложению 3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w:t>
            </w:r>
          </w:p>
          <w:p>
            <w:pPr>
              <w:spacing w:after="20"/>
              <w:ind w:left="20"/>
              <w:jc w:val="both"/>
            </w:pPr>
            <w:r>
              <w:rPr>
                <w:rFonts w:ascii="Times New Roman"/>
                <w:b w:val="false"/>
                <w:i w:val="false"/>
                <w:color w:val="000000"/>
                <w:sz w:val="20"/>
              </w:rPr>
              <w:t>
4) сведения о наличии оборудования для организации и проведения пари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приложению 4 к настоящим Правилам;</w:t>
            </w:r>
          </w:p>
          <w:p>
            <w:pPr>
              <w:spacing w:after="20"/>
              <w:ind w:left="20"/>
              <w:jc w:val="both"/>
            </w:pPr>
            <w:r>
              <w:rPr>
                <w:rFonts w:ascii="Times New Roman"/>
                <w:b w:val="false"/>
                <w:i w:val="false"/>
                <w:color w:val="000000"/>
                <w:sz w:val="20"/>
              </w:rPr>
              <w:t xml:space="preserve">
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6) правила работы букмекерской конторы в соответствии с Типовыми правилами работы букмекерской конторы,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
7) договор с банком второго уровня на территории Республики Казахстан на открытие вклада в размере 40000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 </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ПШЦП), о лицензии услугодатель получает из соответствующих государственных цифровых систем через шлюз "цифрового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741359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273"/>
    <w:p>
      <w:pPr>
        <w:spacing w:after="0"/>
        <w:ind w:left="0"/>
        <w:jc w:val="left"/>
      </w:pPr>
      <w:r>
        <w:rPr>
          <w:rFonts w:ascii="Times New Roman"/>
          <w:b/>
          <w:i w:val="false"/>
          <w:color w:val="000000"/>
        </w:rPr>
        <w:t xml:space="preserve"> Заявление юридического лица на получение лицензии</w:t>
      </w:r>
    </w:p>
    <w:bookmarkEnd w:id="273"/>
    <w:p>
      <w:pPr>
        <w:spacing w:after="0"/>
        <w:ind w:left="0"/>
        <w:jc w:val="both"/>
      </w:pPr>
      <w:bookmarkStart w:name="z424" w:id="274"/>
      <w:r>
        <w:rPr>
          <w:rFonts w:ascii="Times New Roman"/>
          <w:b w:val="false"/>
          <w:i w:val="false"/>
          <w:color w:val="000000"/>
          <w:sz w:val="28"/>
        </w:rPr>
        <w:t>
      В _________________________________________________________________</w:t>
      </w:r>
    </w:p>
    <w:bookmarkEnd w:id="27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w:t>
      </w:r>
    </w:p>
    <w:p>
      <w:pPr>
        <w:spacing w:after="0"/>
        <w:ind w:left="0"/>
        <w:jc w:val="both"/>
      </w:pPr>
      <w:r>
        <w:rPr>
          <w:rFonts w:ascii="Times New Roman"/>
          <w:b w:val="false"/>
          <w:i w:val="false"/>
          <w:color w:val="000000"/>
          <w:sz w:val="28"/>
        </w:rPr>
        <w:t>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bookmarkStart w:name="z425" w:id="275"/>
    <w:p>
      <w:pPr>
        <w:spacing w:after="0"/>
        <w:ind w:left="0"/>
        <w:jc w:val="both"/>
      </w:pPr>
      <w:r>
        <w:rPr>
          <w:rFonts w:ascii="Times New Roman"/>
          <w:b w:val="false"/>
          <w:i w:val="false"/>
          <w:color w:val="000000"/>
          <w:sz w:val="28"/>
        </w:rPr>
        <w:t>
      Сведения о руководителе, учредителях, участниках и бенефициарных собственниках юридического лица:</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(наименование документа, номер, серия (при наличии) и дата выдачи, кем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p>
            <w:pPr>
              <w:spacing w:after="20"/>
              <w:ind w:left="20"/>
              <w:jc w:val="both"/>
            </w:pPr>
            <w:r>
              <w:rPr>
                <w:rFonts w:ascii="Times New Roman"/>
                <w:b w:val="false"/>
                <w:i w:val="false"/>
                <w:color w:val="000000"/>
                <w:sz w:val="20"/>
              </w:rPr>
              <w:t xml:space="preserve">(Да/нет (если да, то указываются реквизиты приговора суда, статья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если нет прилагается справка о наличии или отсутствии судимости))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Бенефициарные собственники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 w:id="276"/>
      <w:r>
        <w:rPr>
          <w:rFonts w:ascii="Times New Roman"/>
          <w:b w:val="false"/>
          <w:i w:val="false"/>
          <w:color w:val="000000"/>
          <w:sz w:val="28"/>
        </w:rPr>
        <w:t>
      Прилагается ______ листов.</w:t>
      </w:r>
    </w:p>
    <w:bookmarkEnd w:id="276"/>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игорного бизнеса и лотереи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
1) выдача лицензии – 10 (десять) рабочих дней;</w:t>
            </w:r>
          </w:p>
          <w:p>
            <w:pPr>
              <w:spacing w:after="20"/>
              <w:ind w:left="20"/>
              <w:jc w:val="both"/>
            </w:pPr>
            <w:r>
              <w:rPr>
                <w:rFonts w:ascii="Times New Roman"/>
                <w:b w:val="false"/>
                <w:i w:val="false"/>
                <w:color w:val="000000"/>
                <w:sz w:val="20"/>
              </w:rPr>
              <w:t>
2) переоформление лицензии – 3 (три) рабочих дня. При неполноте документов и (или) документов с истекшим сроком действия письменный мотивированный отказ услугодателя в приеме заявления – (два) рабочих дня.</w:t>
            </w:r>
          </w:p>
          <w:p>
            <w:pPr>
              <w:spacing w:after="20"/>
              <w:ind w:left="20"/>
              <w:jc w:val="both"/>
            </w:pPr>
            <w:r>
              <w:rPr>
                <w:rFonts w:ascii="Times New Roman"/>
                <w:b w:val="false"/>
                <w:i w:val="false"/>
                <w:color w:val="000000"/>
                <w:sz w:val="20"/>
              </w:rPr>
              <w:t>
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тотализатора,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букмекерской конторы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"цифрового правительства" (далее – ПШЦП).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с 9.00 до 17.00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приложению 2 к настоящим Правилам. </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услугодатель получает из соответствующих цифровых систем через шлюз "цифрового правительства";</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xml:space="preserve">
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приложению 3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за № 22004)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нормам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w:t>
            </w:r>
          </w:p>
          <w:p>
            <w:pPr>
              <w:spacing w:after="20"/>
              <w:ind w:left="20"/>
              <w:jc w:val="both"/>
            </w:pPr>
            <w:r>
              <w:rPr>
                <w:rFonts w:ascii="Times New Roman"/>
                <w:b w:val="false"/>
                <w:i w:val="false"/>
                <w:color w:val="000000"/>
                <w:sz w:val="20"/>
              </w:rPr>
              <w:t>
4) сведения о наличии оборудования для организации и проведения пари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приложению 4 к настоящим Правилам;</w:t>
            </w:r>
          </w:p>
          <w:p>
            <w:pPr>
              <w:spacing w:after="20"/>
              <w:ind w:left="20"/>
              <w:jc w:val="both"/>
            </w:pPr>
            <w:r>
              <w:rPr>
                <w:rFonts w:ascii="Times New Roman"/>
                <w:b w:val="false"/>
                <w:i w:val="false"/>
                <w:color w:val="000000"/>
                <w:sz w:val="20"/>
              </w:rPr>
              <w:t xml:space="preserve">
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6) правила работы тотализатора в соответствии с Типовыми правилами работы тотализатора,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7) договор с банком второго уровня на территории Республики Казахстан на открытие вклада в размере 10000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заявление юридического лица для переоформления лицензии в форме электронного запроса (далее – электронный запрос),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ПШЦП) в форме электронного документа;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цифровых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ПШЦП), о лицензии услугодатель получает из соответствующих государственных цифровых систем через шлюз "цифрового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741359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277"/>
    <w:p>
      <w:pPr>
        <w:spacing w:after="0"/>
        <w:ind w:left="0"/>
        <w:jc w:val="left"/>
      </w:pPr>
      <w:r>
        <w:rPr>
          <w:rFonts w:ascii="Times New Roman"/>
          <w:b/>
          <w:i w:val="false"/>
          <w:color w:val="000000"/>
        </w:rPr>
        <w:t xml:space="preserve"> Заявление юридического лица на получение лицензии</w:t>
      </w:r>
    </w:p>
    <w:bookmarkEnd w:id="277"/>
    <w:p>
      <w:pPr>
        <w:spacing w:after="0"/>
        <w:ind w:left="0"/>
        <w:jc w:val="both"/>
      </w:pPr>
      <w:bookmarkStart w:name="z463" w:id="278"/>
      <w:r>
        <w:rPr>
          <w:rFonts w:ascii="Times New Roman"/>
          <w:b w:val="false"/>
          <w:i w:val="false"/>
          <w:color w:val="000000"/>
          <w:sz w:val="28"/>
        </w:rPr>
        <w:t>
      В ______________________________________________________________</w:t>
      </w:r>
    </w:p>
    <w:bookmarkEnd w:id="27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bookmarkStart w:name="z464" w:id="279"/>
    <w:p>
      <w:pPr>
        <w:spacing w:after="0"/>
        <w:ind w:left="0"/>
        <w:jc w:val="both"/>
      </w:pPr>
      <w:r>
        <w:rPr>
          <w:rFonts w:ascii="Times New Roman"/>
          <w:b w:val="false"/>
          <w:i w:val="false"/>
          <w:color w:val="000000"/>
          <w:sz w:val="28"/>
        </w:rPr>
        <w:t>
      Сведения о руководителе, учредителях, участниках и бенефициарных собственниках юридического лица: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(наименование документа, номер, серия (при наличии) и дата выдачи, кем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p>
            <w:pPr>
              <w:spacing w:after="20"/>
              <w:ind w:left="20"/>
              <w:jc w:val="both"/>
            </w:pPr>
            <w:r>
              <w:rPr>
                <w:rFonts w:ascii="Times New Roman"/>
                <w:b w:val="false"/>
                <w:i w:val="false"/>
                <w:color w:val="000000"/>
                <w:sz w:val="20"/>
              </w:rPr>
              <w:t xml:space="preserve">(Да/нет (если да, то указываются реквизиты приговора суда, статья </w:t>
            </w: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если нет прилагается справка о наличии или отсутствии судимости))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Бенефициарные собственники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280"/>
      <w:r>
        <w:rPr>
          <w:rFonts w:ascii="Times New Roman"/>
          <w:b w:val="false"/>
          <w:i w:val="false"/>
          <w:color w:val="000000"/>
          <w:sz w:val="28"/>
        </w:rPr>
        <w:t>
      Прилагается ______ листов.</w:t>
      </w:r>
    </w:p>
    <w:bookmarkEnd w:id="280"/>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 __________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