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1a84" w14:textId="7681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платежей и платежных услуг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апреля 2026 года № 44. Зарегистрировано в Министерстве юстиции Республики Казахстан 30 апреля 2026 года № 38624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услуг (далее – Перечень).</w:t>
      </w:r>
    </w:p>
    <w:bookmarkEnd w:id="1"/>
    <w:bookmarkStart w:name="z7"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7"/>
    <w:bookmarkStart w:name="z13" w:id="8"/>
    <w:p>
      <w:pPr>
        <w:spacing w:after="0"/>
        <w:ind w:left="0"/>
        <w:jc w:val="both"/>
      </w:pP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w:t>
      </w:r>
      <w:r>
        <w:rPr>
          <w:rFonts w:ascii="Times New Roman"/>
          <w:b w:val="false"/>
          <w:i w:val="false"/>
          <w:color w:val="000000"/>
          <w:sz w:val="28"/>
        </w:rPr>
        <w:t>пункта 1</w:t>
      </w:r>
      <w:r>
        <w:rPr>
          <w:rFonts w:ascii="Times New Roman"/>
          <w:b w:val="false"/>
          <w:i w:val="false"/>
          <w:color w:val="000000"/>
          <w:sz w:val="28"/>
        </w:rPr>
        <w:t xml:space="preserve"> Перечня, которые вводятся в действие с 12 июля 2026 года;</w:t>
      </w:r>
    </w:p>
    <w:bookmarkEnd w:id="8"/>
    <w:bookmarkStart w:name="z14" w:id="9"/>
    <w:p>
      <w:pPr>
        <w:spacing w:after="0"/>
        <w:ind w:left="0"/>
        <w:jc w:val="both"/>
      </w:pPr>
      <w:r>
        <w:rPr>
          <w:rFonts w:ascii="Times New Roman"/>
          <w:b w:val="false"/>
          <w:i w:val="false"/>
          <w:color w:val="000000"/>
          <w:sz w:val="28"/>
        </w:rPr>
        <w:t xml:space="preserve">
      абзацев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w:t>
      </w:r>
      <w:r>
        <w:rPr>
          <w:rFonts w:ascii="Times New Roman"/>
          <w:b w:val="false"/>
          <w:i w:val="false"/>
          <w:color w:val="000000"/>
          <w:sz w:val="28"/>
        </w:rPr>
        <w:t>пункта 1</w:t>
      </w:r>
      <w:r>
        <w:rPr>
          <w:rFonts w:ascii="Times New Roman"/>
          <w:b w:val="false"/>
          <w:i w:val="false"/>
          <w:color w:val="000000"/>
          <w:sz w:val="28"/>
        </w:rPr>
        <w:t xml:space="preserve"> Перечня, которые вводятся в действие по истечении шести месяцев после дня первого официального опубликования настоящего постановления;</w:t>
      </w:r>
    </w:p>
    <w:bookmarkEnd w:id="9"/>
    <w:bookmarkStart w:name="z15" w:id="10"/>
    <w:p>
      <w:pPr>
        <w:spacing w:after="0"/>
        <w:ind w:left="0"/>
        <w:jc w:val="both"/>
      </w:pP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девятнадцатого, двадцатого,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12 июля 2026 года;</w:t>
      </w:r>
    </w:p>
    <w:bookmarkEnd w:id="10"/>
    <w:bookmarkStart w:name="z16" w:id="11"/>
    <w:p>
      <w:pPr>
        <w:spacing w:after="0"/>
        <w:ind w:left="0"/>
        <w:jc w:val="both"/>
      </w:pPr>
      <w:r>
        <w:rPr>
          <w:rFonts w:ascii="Times New Roman"/>
          <w:b w:val="false"/>
          <w:i w:val="false"/>
          <w:color w:val="000000"/>
          <w:sz w:val="28"/>
        </w:rPr>
        <w:t xml:space="preserve">
      абзацев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и пятьдесят пятого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по истечении шести месяцев после дня первого официального опубликования настоящего постановления;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к Перечню, которое вводится в действие с 12 июля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2, части третьей </w:t>
      </w:r>
      <w:r>
        <w:rPr>
          <w:rFonts w:ascii="Times New Roman"/>
          <w:b w:val="false"/>
          <w:i w:val="false"/>
          <w:color w:val="000000"/>
          <w:sz w:val="28"/>
        </w:rPr>
        <w:t>пункта 23</w:t>
      </w:r>
      <w:r>
        <w:rPr>
          <w:rFonts w:ascii="Times New Roman"/>
          <w:b w:val="false"/>
          <w:i w:val="false"/>
          <w:color w:val="000000"/>
          <w:sz w:val="28"/>
        </w:rPr>
        <w:t xml:space="preserve">, абзаца четвертого части шестой </w:t>
      </w:r>
      <w:r>
        <w:rPr>
          <w:rFonts w:ascii="Times New Roman"/>
          <w:b w:val="false"/>
          <w:i w:val="false"/>
          <w:color w:val="000000"/>
          <w:sz w:val="28"/>
        </w:rPr>
        <w:t>пункта 24</w:t>
      </w:r>
      <w:r>
        <w:rPr>
          <w:rFonts w:ascii="Times New Roman"/>
          <w:b w:val="false"/>
          <w:i w:val="false"/>
          <w:color w:val="000000"/>
          <w:sz w:val="28"/>
        </w:rPr>
        <w:t xml:space="preserve">, части седьмой </w:t>
      </w:r>
      <w:r>
        <w:rPr>
          <w:rFonts w:ascii="Times New Roman"/>
          <w:b w:val="false"/>
          <w:i w:val="false"/>
          <w:color w:val="000000"/>
          <w:sz w:val="28"/>
        </w:rPr>
        <w:t>пункта 24</w:t>
      </w:r>
      <w:r>
        <w:rPr>
          <w:rFonts w:ascii="Times New Roman"/>
          <w:b w:val="false"/>
          <w:i w:val="false"/>
          <w:color w:val="000000"/>
          <w:sz w:val="28"/>
        </w:rPr>
        <w:t xml:space="preserve"> и </w:t>
      </w:r>
      <w:r>
        <w:rPr>
          <w:rFonts w:ascii="Times New Roman"/>
          <w:b w:val="false"/>
          <w:i w:val="false"/>
          <w:color w:val="000000"/>
          <w:sz w:val="28"/>
        </w:rPr>
        <w:t>главы 4</w:t>
      </w:r>
      <w:r>
        <w:rPr>
          <w:rFonts w:ascii="Times New Roman"/>
          <w:b w:val="false"/>
          <w:i w:val="false"/>
          <w:color w:val="000000"/>
          <w:sz w:val="28"/>
        </w:rPr>
        <w:t xml:space="preserve"> Правил оказания электронных банковских услуг, которые вводятся в действие с 19 июля 2026 года;</w:t>
      </w:r>
    </w:p>
    <w:bookmarkStart w:name="z19" w:id="12"/>
    <w:p>
      <w:pPr>
        <w:spacing w:after="0"/>
        <w:ind w:left="0"/>
        <w:jc w:val="both"/>
      </w:pPr>
      <w:r>
        <w:rPr>
          <w:rFonts w:ascii="Times New Roman"/>
          <w:b w:val="false"/>
          <w:i w:val="false"/>
          <w:color w:val="000000"/>
          <w:sz w:val="28"/>
        </w:rPr>
        <w:t xml:space="preserve">
      части девятой </w:t>
      </w:r>
      <w:r>
        <w:rPr>
          <w:rFonts w:ascii="Times New Roman"/>
          <w:b w:val="false"/>
          <w:i w:val="false"/>
          <w:color w:val="000000"/>
          <w:sz w:val="28"/>
        </w:rPr>
        <w:t>пункта 24</w:t>
      </w:r>
      <w:r>
        <w:rPr>
          <w:rFonts w:ascii="Times New Roman"/>
          <w:b w:val="false"/>
          <w:i w:val="false"/>
          <w:color w:val="000000"/>
          <w:sz w:val="28"/>
        </w:rPr>
        <w:t xml:space="preserve"> Правил оказания электронных банковских услуг, которая вводится в действие с 12 июля 2026 года;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Перечню, которые вводятся в действие с 12 июля 2026 года.</w:t>
      </w:r>
    </w:p>
    <w:bookmarkStart w:name="z21" w:id="13"/>
    <w:p>
      <w:pPr>
        <w:spacing w:after="0"/>
        <w:ind w:left="0"/>
        <w:jc w:val="both"/>
      </w:pPr>
      <w:r>
        <w:rPr>
          <w:rFonts w:ascii="Times New Roman"/>
          <w:b w:val="false"/>
          <w:i w:val="false"/>
          <w:color w:val="000000"/>
          <w:sz w:val="28"/>
        </w:rPr>
        <w:t>
      5. Приостановить до 12 июля 2026 года действие:</w:t>
      </w:r>
    </w:p>
    <w:bookmarkEnd w:id="13"/>
    <w:bookmarkStart w:name="z22" w:id="14"/>
    <w:p>
      <w:pPr>
        <w:spacing w:after="0"/>
        <w:ind w:left="0"/>
        <w:jc w:val="both"/>
      </w:pPr>
      <w:r>
        <w:rPr>
          <w:rFonts w:ascii="Times New Roman"/>
          <w:b w:val="false"/>
          <w:i w:val="false"/>
          <w:color w:val="000000"/>
          <w:sz w:val="28"/>
        </w:rPr>
        <w:t xml:space="preserve">
      абзацев шестнадцатого, семнадцатого, восемнадцатого </w:t>
      </w:r>
      <w:r>
        <w:rPr>
          <w:rFonts w:ascii="Times New Roman"/>
          <w:b w:val="false"/>
          <w:i w:val="false"/>
          <w:color w:val="000000"/>
          <w:sz w:val="28"/>
        </w:rPr>
        <w:t>пункта 3</w:t>
      </w:r>
      <w:r>
        <w:rPr>
          <w:rFonts w:ascii="Times New Roman"/>
          <w:b w:val="false"/>
          <w:i w:val="false"/>
          <w:color w:val="000000"/>
          <w:sz w:val="28"/>
        </w:rPr>
        <w:t xml:space="preserve"> Перечня, установив, что в период приостановления данные абзацы действуют в следующей редакции:</w:t>
      </w:r>
    </w:p>
    <w:bookmarkEnd w:id="14"/>
    <w:bookmarkStart w:name="z23" w:id="15"/>
    <w:p>
      <w:pPr>
        <w:spacing w:after="0"/>
        <w:ind w:left="0"/>
        <w:jc w:val="both"/>
      </w:pPr>
      <w:r>
        <w:rPr>
          <w:rFonts w:ascii="Times New Roman"/>
          <w:b w:val="false"/>
          <w:i w:val="false"/>
          <w:color w:val="000000"/>
          <w:sz w:val="28"/>
        </w:rPr>
        <w:t xml:space="preserve">
      "4. Для прохождения учетной регистрации в Национальном Банке платежная организация представляет в Национальный Банк через веб-портал "электронного правительства" заявление по форме согласно приложению 1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5"/>
    <w:bookmarkStart w:name="z24" w:id="16"/>
    <w:p>
      <w:pPr>
        <w:spacing w:after="0"/>
        <w:ind w:left="0"/>
        <w:jc w:val="both"/>
      </w:pPr>
      <w:r>
        <w:rPr>
          <w:rFonts w:ascii="Times New Roman"/>
          <w:b w:val="false"/>
          <w:i w:val="false"/>
          <w:color w:val="000000"/>
          <w:sz w:val="28"/>
        </w:rPr>
        <w:t xml:space="preserve">
      К заявлению также прилагаются документы, предусмотренные подпунктами 2), 3), 4), 5), 6) и 7) пункта 2 </w:t>
      </w:r>
      <w:r>
        <w:rPr>
          <w:rFonts w:ascii="Times New Roman"/>
          <w:b w:val="false"/>
          <w:i w:val="false"/>
          <w:color w:val="000000"/>
          <w:sz w:val="28"/>
        </w:rPr>
        <w:t>статьи 16</w:t>
      </w:r>
      <w:r>
        <w:rPr>
          <w:rFonts w:ascii="Times New Roman"/>
          <w:b w:val="false"/>
          <w:i w:val="false"/>
          <w:color w:val="000000"/>
          <w:sz w:val="28"/>
        </w:rPr>
        <w:t xml:space="preserve"> Закона о платежах и платежных системах.</w:t>
      </w:r>
    </w:p>
    <w:bookmarkEnd w:id="16"/>
    <w:bookmarkStart w:name="z25" w:id="17"/>
    <w:p>
      <w:pPr>
        <w:spacing w:after="0"/>
        <w:ind w:left="0"/>
        <w:jc w:val="both"/>
      </w:pPr>
      <w:r>
        <w:rPr>
          <w:rFonts w:ascii="Times New Roman"/>
          <w:b w:val="false"/>
          <w:i w:val="false"/>
          <w:color w:val="000000"/>
          <w:sz w:val="28"/>
        </w:rPr>
        <w:t>
      Копия диплома (дипломов) не представляется, в случае наличия интеграции веб-портала "электронного правительства" с соответствующими государственными информационными системами, посредством которых обеспечивается получение указанных сведений, за исключением дипломов зарубежных организаций высшего и (или) послевузового образования.";</w:t>
      </w:r>
    </w:p>
    <w:bookmarkEnd w:id="17"/>
    <w:bookmarkStart w:name="z26" w:id="18"/>
    <w:p>
      <w:pPr>
        <w:spacing w:after="0"/>
        <w:ind w:left="0"/>
        <w:jc w:val="both"/>
      </w:pPr>
      <w:r>
        <w:rPr>
          <w:rFonts w:ascii="Times New Roman"/>
          <w:b w:val="false"/>
          <w:i w:val="false"/>
          <w:color w:val="000000"/>
          <w:sz w:val="28"/>
        </w:rPr>
        <w:t xml:space="preserve">
      абзацев двадцать четвертого, двадцать пятого, двадцать шестого </w:t>
      </w:r>
      <w:r>
        <w:rPr>
          <w:rFonts w:ascii="Times New Roman"/>
          <w:b w:val="false"/>
          <w:i w:val="false"/>
          <w:color w:val="000000"/>
          <w:sz w:val="28"/>
        </w:rPr>
        <w:t>пункта 3</w:t>
      </w:r>
      <w:r>
        <w:rPr>
          <w:rFonts w:ascii="Times New Roman"/>
          <w:b w:val="false"/>
          <w:i w:val="false"/>
          <w:color w:val="000000"/>
          <w:sz w:val="28"/>
        </w:rPr>
        <w:t xml:space="preserve"> Перечня, установив, что в период приостановления данные абзацы действуют в следующей редакции:</w:t>
      </w:r>
    </w:p>
    <w:bookmarkEnd w:id="18"/>
    <w:bookmarkStart w:name="z27" w:id="19"/>
    <w:p>
      <w:pPr>
        <w:spacing w:after="0"/>
        <w:ind w:left="0"/>
        <w:jc w:val="both"/>
      </w:pPr>
      <w:r>
        <w:rPr>
          <w:rFonts w:ascii="Times New Roman"/>
          <w:b w:val="false"/>
          <w:i w:val="false"/>
          <w:color w:val="000000"/>
          <w:sz w:val="28"/>
        </w:rPr>
        <w:t>
      "15-2.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19"/>
    <w:bookmarkStart w:name="z28" w:id="20"/>
    <w:p>
      <w:pPr>
        <w:spacing w:after="0"/>
        <w:ind w:left="0"/>
        <w:jc w:val="both"/>
      </w:pPr>
      <w:r>
        <w:rPr>
          <w:rFonts w:ascii="Times New Roman"/>
          <w:b w:val="false"/>
          <w:i w:val="false"/>
          <w:color w:val="000000"/>
          <w:sz w:val="28"/>
        </w:rPr>
        <w:t>
      При направлении платежной организацией заявления через веб-портал "электронного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0"/>
    <w:bookmarkStart w:name="z29" w:id="21"/>
    <w:p>
      <w:pPr>
        <w:spacing w:after="0"/>
        <w:ind w:left="0"/>
        <w:jc w:val="both"/>
      </w:pPr>
      <w:r>
        <w:rPr>
          <w:rFonts w:ascii="Times New Roman"/>
          <w:b w:val="false"/>
          <w:i w:val="false"/>
          <w:color w:val="000000"/>
          <w:sz w:val="28"/>
        </w:rPr>
        <w:t>
      Национальный Банк получает из соответствующих государственных информационных систем через шлюз "электронного правительства" сведения о документах, удостоверяющих личность руководителя платежной организации, и о государственной регистрации (перерегистрации) юридического лица, а также копии диплома (дипломов) руководителя платежной организации с учетом положения части третьей пункта 4 Правил.";</w:t>
      </w:r>
    </w:p>
    <w:bookmarkEnd w:id="21"/>
    <w:bookmarkStart w:name="z30" w:id="22"/>
    <w:p>
      <w:pPr>
        <w:spacing w:after="0"/>
        <w:ind w:left="0"/>
        <w:jc w:val="both"/>
      </w:pPr>
      <w:r>
        <w:rPr>
          <w:rFonts w:ascii="Times New Roman"/>
          <w:b w:val="false"/>
          <w:i w:val="false"/>
          <w:color w:val="000000"/>
          <w:sz w:val="28"/>
        </w:rPr>
        <w:t xml:space="preserve">
      абзаца первого </w:t>
      </w:r>
      <w:r>
        <w:rPr>
          <w:rFonts w:ascii="Times New Roman"/>
          <w:b w:val="false"/>
          <w:i w:val="false"/>
          <w:color w:val="000000"/>
          <w:sz w:val="28"/>
        </w:rPr>
        <w:t>пункта 2</w:t>
      </w:r>
      <w:r>
        <w:rPr>
          <w:rFonts w:ascii="Times New Roman"/>
          <w:b w:val="false"/>
          <w:i w:val="false"/>
          <w:color w:val="000000"/>
          <w:sz w:val="28"/>
        </w:rPr>
        <w:t xml:space="preserve"> Правил оказания электронных банковских услуг, установив, что в период приостановления данный абзац действует в следующей редакции:</w:t>
      </w:r>
    </w:p>
    <w:bookmarkEnd w:id="22"/>
    <w:bookmarkStart w:name="z31" w:id="23"/>
    <w:p>
      <w:pPr>
        <w:spacing w:after="0"/>
        <w:ind w:left="0"/>
        <w:jc w:val="both"/>
      </w:pPr>
      <w:r>
        <w:rPr>
          <w:rFonts w:ascii="Times New Roman"/>
          <w:b w:val="false"/>
          <w:i w:val="false"/>
          <w:color w:val="000000"/>
          <w:sz w:val="28"/>
        </w:rPr>
        <w:t>
      "2. В Правилах используются понятия, предусмотренные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и банковской деятельности),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а также следующие понятия:";</w:t>
      </w:r>
    </w:p>
    <w:bookmarkEnd w:id="23"/>
    <w:bookmarkStart w:name="z32" w:id="24"/>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24</w:t>
      </w:r>
      <w:r>
        <w:rPr>
          <w:rFonts w:ascii="Times New Roman"/>
          <w:b w:val="false"/>
          <w:i w:val="false"/>
          <w:color w:val="000000"/>
          <w:sz w:val="28"/>
        </w:rPr>
        <w:t xml:space="preserve"> Правил оказания электронных банковских услуг, установив, что в период приостановления данная часть действует в следующей редакции:</w:t>
      </w:r>
    </w:p>
    <w:bookmarkEnd w:id="24"/>
    <w:bookmarkStart w:name="z33" w:id="25"/>
    <w:p>
      <w:pPr>
        <w:spacing w:after="0"/>
        <w:ind w:left="0"/>
        <w:jc w:val="both"/>
      </w:pPr>
      <w:r>
        <w:rPr>
          <w:rFonts w:ascii="Times New Roman"/>
          <w:b w:val="false"/>
          <w:i w:val="false"/>
          <w:color w:val="000000"/>
          <w:sz w:val="28"/>
        </w:rPr>
        <w:t>
      "Биометрическая аутентификация посредством ЦОИД осуществляется с использованием доступных источников.".</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5"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8"/>
      <w:r>
        <w:rPr>
          <w:rFonts w:ascii="Times New Roman"/>
          <w:b w:val="false"/>
          <w:i w:val="false"/>
          <w:color w:val="000000"/>
          <w:sz w:val="28"/>
        </w:rPr>
        <w:t>
      СОГЛАСОВАНО</w:t>
      </w:r>
    </w:p>
    <w:bookmarkEnd w:id="2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2026 года № 44</w:t>
            </w:r>
          </w:p>
        </w:tc>
      </w:tr>
    </w:tbl>
    <w:bookmarkStart w:name="z40" w:id="3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услуг</w:t>
      </w:r>
    </w:p>
    <w:bookmarkEnd w:id="30"/>
    <w:bookmarkStart w:name="z41" w:id="3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bookmarkEnd w:id="31"/>
    <w:bookmarkStart w:name="z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в требованиях к эмитентам электронных денег и системам электронных денег на территории Республики Казахстан,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платежах и платежных системах", а также следующие понятия:</w:t>
      </w:r>
    </w:p>
    <w:bookmarkEnd w:id="33"/>
    <w:bookmarkStart w:name="z45" w:id="34"/>
    <w:p>
      <w:pPr>
        <w:spacing w:after="0"/>
        <w:ind w:left="0"/>
        <w:jc w:val="both"/>
      </w:pPr>
      <w:r>
        <w:rPr>
          <w:rFonts w:ascii="Times New Roman"/>
          <w:b w:val="false"/>
          <w:i w:val="false"/>
          <w:color w:val="000000"/>
          <w:sz w:val="28"/>
        </w:rPr>
        <w:t>
      1) кибербезопасность – состояние защищенности цифровых объектов от нарушения их конфиденциальности, целостности или доступности;</w:t>
      </w:r>
    </w:p>
    <w:bookmarkEnd w:id="34"/>
    <w:bookmarkStart w:name="z46" w:id="35"/>
    <w:p>
      <w:pPr>
        <w:spacing w:after="0"/>
        <w:ind w:left="0"/>
        <w:jc w:val="both"/>
      </w:pPr>
      <w:r>
        <w:rPr>
          <w:rFonts w:ascii="Times New Roman"/>
          <w:b w:val="false"/>
          <w:i w:val="false"/>
          <w:color w:val="000000"/>
          <w:sz w:val="28"/>
        </w:rPr>
        <w:t>
      2) угроза кибербезопасности – совокупность условий и факторов, создающих предпосылки к возникновению инцидента кибербезопасности;</w:t>
      </w:r>
    </w:p>
    <w:bookmarkEnd w:id="35"/>
    <w:bookmarkStart w:name="z47" w:id="36"/>
    <w:p>
      <w:pPr>
        <w:spacing w:after="0"/>
        <w:ind w:left="0"/>
        <w:jc w:val="both"/>
      </w:pPr>
      <w:r>
        <w:rPr>
          <w:rFonts w:ascii="Times New Roman"/>
          <w:b w:val="false"/>
          <w:i w:val="false"/>
          <w:color w:val="000000"/>
          <w:sz w:val="28"/>
        </w:rPr>
        <w:t>
      3) обеспечение кибербезопасности – процесс, направленный на поддержание состояния конфиденциальности, целостности и доступности информационных активов оператора системы электронных денег;</w:t>
      </w:r>
    </w:p>
    <w:bookmarkEnd w:id="36"/>
    <w:bookmarkStart w:name="z48" w:id="37"/>
    <w:p>
      <w:pPr>
        <w:spacing w:after="0"/>
        <w:ind w:left="0"/>
        <w:jc w:val="both"/>
      </w:pPr>
      <w:r>
        <w:rPr>
          <w:rFonts w:ascii="Times New Roman"/>
          <w:b w:val="false"/>
          <w:i w:val="false"/>
          <w:color w:val="000000"/>
          <w:sz w:val="28"/>
        </w:rPr>
        <w:t>
      4) процедура безопасности – комплекс организационных мер и программно-технических средств защиты информации, предназначенных для удостоверения прав владельца электронных денег на использование электронных денег и обнаружения ошибок и (или) изменений в содержании передаваемых и получаемых электронным способом сообщений (далее – электронное сообщение) при использовании электронных денег;</w:t>
      </w:r>
    </w:p>
    <w:bookmarkEnd w:id="37"/>
    <w:bookmarkStart w:name="z49" w:id="38"/>
    <w:p>
      <w:pPr>
        <w:spacing w:after="0"/>
        <w:ind w:left="0"/>
        <w:jc w:val="both"/>
      </w:pPr>
      <w:r>
        <w:rPr>
          <w:rFonts w:ascii="Times New Roman"/>
          <w:b w:val="false"/>
          <w:i w:val="false"/>
          <w:color w:val="000000"/>
          <w:sz w:val="28"/>
        </w:rPr>
        <w:t>
      5) информация об инцидентах кибербезопасности, включая сведения о нарушениях, сбоях в цифровых системах – информация об отдельно или серийно возникающих сбоях в работе цифровой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цифровых ресурсов оператора системы электронных денег;</w:t>
      </w:r>
    </w:p>
    <w:bookmarkEnd w:id="38"/>
    <w:bookmarkStart w:name="z50" w:id="39"/>
    <w:p>
      <w:pPr>
        <w:spacing w:after="0"/>
        <w:ind w:left="0"/>
        <w:jc w:val="both"/>
      </w:pPr>
      <w:r>
        <w:rPr>
          <w:rFonts w:ascii="Times New Roman"/>
          <w:b w:val="false"/>
          <w:i w:val="false"/>
          <w:color w:val="000000"/>
          <w:sz w:val="28"/>
        </w:rPr>
        <w:t>
      6) инцидент кибербезопасности — событие или совокупность событий, негативно влияющих на кибербезопасность цифрового объекта;</w:t>
      </w:r>
    </w:p>
    <w:bookmarkEnd w:id="39"/>
    <w:bookmarkStart w:name="z51" w:id="40"/>
    <w:p>
      <w:pPr>
        <w:spacing w:after="0"/>
        <w:ind w:left="0"/>
        <w:jc w:val="both"/>
      </w:pPr>
      <w:r>
        <w:rPr>
          <w:rFonts w:ascii="Times New Roman"/>
          <w:b w:val="false"/>
          <w:i w:val="false"/>
          <w:color w:val="000000"/>
          <w:sz w:val="28"/>
        </w:rPr>
        <w:t>
      7) периметр защиты цифровой инфраструктуры – совокупность программно-аппаратных средств, отделяющих цифровую инфраструктуру оператора системы электронных денег от внешних информационных сетей и обеспечивающих защиту от угроз кибербезопасности;</w:t>
      </w:r>
    </w:p>
    <w:bookmarkEnd w:id="40"/>
    <w:bookmarkStart w:name="z52" w:id="41"/>
    <w:p>
      <w:pPr>
        <w:spacing w:after="0"/>
        <w:ind w:left="0"/>
        <w:jc w:val="both"/>
      </w:pPr>
      <w:r>
        <w:rPr>
          <w:rFonts w:ascii="Times New Roman"/>
          <w:b w:val="false"/>
          <w:i w:val="false"/>
          <w:color w:val="000000"/>
          <w:sz w:val="28"/>
        </w:rPr>
        <w:t>
      8) информационный актив оператора системы электронных денег – совокупность информации и объекта цифровой инфраструктуры, используемого для ее хранения и (или) обработки;</w:t>
      </w:r>
    </w:p>
    <w:bookmarkEnd w:id="41"/>
    <w:bookmarkStart w:name="z53" w:id="42"/>
    <w:p>
      <w:pPr>
        <w:spacing w:after="0"/>
        <w:ind w:left="0"/>
        <w:jc w:val="both"/>
      </w:pPr>
      <w:r>
        <w:rPr>
          <w:rFonts w:ascii="Times New Roman"/>
          <w:b w:val="false"/>
          <w:i w:val="false"/>
          <w:color w:val="000000"/>
          <w:sz w:val="28"/>
        </w:rPr>
        <w:t>
      9) цифровая инфраструктура оператора системы электронных денег (далее – цифровая инфраструктура) – совокупность объектов цифровой инфраструктуры, предназначенных для обеспечения функционирования технологической среды в целях формирования цифровых ресурсов и предоставления доступа к ним;</w:t>
      </w:r>
    </w:p>
    <w:bookmarkEnd w:id="42"/>
    <w:bookmarkStart w:name="z54" w:id="43"/>
    <w:p>
      <w:pPr>
        <w:spacing w:after="0"/>
        <w:ind w:left="0"/>
        <w:jc w:val="both"/>
      </w:pPr>
      <w:r>
        <w:rPr>
          <w:rFonts w:ascii="Times New Roman"/>
          <w:b w:val="false"/>
          <w:i w:val="false"/>
          <w:color w:val="000000"/>
          <w:sz w:val="28"/>
        </w:rPr>
        <w:t>
      10) внутренние правила системы электронных денег – правила, в соответствии с которыми производятся выпуск, реализация, приобретение, погашение электронных денег, а также осуществляются операции с их использованием в системе электронных денег;</w:t>
      </w:r>
    </w:p>
    <w:bookmarkEnd w:id="43"/>
    <w:bookmarkStart w:name="z55" w:id="44"/>
    <w:p>
      <w:pPr>
        <w:spacing w:after="0"/>
        <w:ind w:left="0"/>
        <w:jc w:val="both"/>
      </w:pPr>
      <w:r>
        <w:rPr>
          <w:rFonts w:ascii="Times New Roman"/>
          <w:b w:val="false"/>
          <w:i w:val="false"/>
          <w:color w:val="000000"/>
          <w:sz w:val="28"/>
        </w:rPr>
        <w:t>
      11) личный кабинет владельца электронных денег – персональный раздел владельца электронных денег на интернет-ресурсе системы электронных денег, посредством которого владелец электронных денег имеет доступ к своему электронному кошельку для получения необходимой информации об остатке электронных денег, операциях, проведенных по нему, осуществления платежей и иных операций с использованием электронных денег в порядке, предусмотренном внутренними правилами системы электронных денег и договорами, заключенными между оператором системы электронных денег (далее – оператор) или эмитентом и владельцем электронных денег. Перечень предоставляемых услуг посредством личного кабинета владельца электронных денег устанавливается оператором;</w:t>
      </w:r>
    </w:p>
    <w:bookmarkEnd w:id="44"/>
    <w:bookmarkStart w:name="z56" w:id="45"/>
    <w:p>
      <w:pPr>
        <w:spacing w:after="0"/>
        <w:ind w:left="0"/>
        <w:jc w:val="both"/>
      </w:pPr>
      <w:r>
        <w:rPr>
          <w:rFonts w:ascii="Times New Roman"/>
          <w:b w:val="false"/>
          <w:i w:val="false"/>
          <w:color w:val="000000"/>
          <w:sz w:val="28"/>
        </w:rPr>
        <w:t>
      12) обменные операции с электронными деньгами – операции по обмену электронных денег, выпущенных одним эмитентом, на электронные деньги другого эмитента, являющегося участником другой системы электронных денег;</w:t>
      </w:r>
    </w:p>
    <w:bookmarkEnd w:id="45"/>
    <w:bookmarkStart w:name="z57" w:id="46"/>
    <w:p>
      <w:pPr>
        <w:spacing w:after="0"/>
        <w:ind w:left="0"/>
        <w:jc w:val="both"/>
      </w:pPr>
      <w:r>
        <w:rPr>
          <w:rFonts w:ascii="Times New Roman"/>
          <w:b w:val="false"/>
          <w:i w:val="false"/>
          <w:color w:val="000000"/>
          <w:sz w:val="28"/>
        </w:rPr>
        <w:t>
      13) принудительное погашение электронных денег – операция по погашению электронных денег, предусматривающая перечисление равной номинальной их стоимости на банковский счет владельца электронных денег либо на консолидированный счет эмитента до их востребования физическим лицом;</w:t>
      </w:r>
    </w:p>
    <w:bookmarkEnd w:id="46"/>
    <w:bookmarkStart w:name="z58" w:id="47"/>
    <w:p>
      <w:pPr>
        <w:spacing w:after="0"/>
        <w:ind w:left="0"/>
        <w:jc w:val="both"/>
      </w:pPr>
      <w:r>
        <w:rPr>
          <w:rFonts w:ascii="Times New Roman"/>
          <w:b w:val="false"/>
          <w:i w:val="false"/>
          <w:color w:val="000000"/>
          <w:sz w:val="28"/>
        </w:rPr>
        <w:t>
      14) прекращение выпуска электронных денег – прекращение деятельности эмитента по оказанию платежной услуги, предусматривающей выдачу электронных денег физическому лицу или агенту системы электронных денег (далее – агент) путем обмена на равную по их номинальной стоимости сумму денег;</w:t>
      </w:r>
    </w:p>
    <w:bookmarkEnd w:id="47"/>
    <w:bookmarkStart w:name="z59" w:id="48"/>
    <w:p>
      <w:pPr>
        <w:spacing w:after="0"/>
        <w:ind w:left="0"/>
        <w:jc w:val="both"/>
      </w:pPr>
      <w:r>
        <w:rPr>
          <w:rFonts w:ascii="Times New Roman"/>
          <w:b w:val="false"/>
          <w:i w:val="false"/>
          <w:color w:val="000000"/>
          <w:sz w:val="28"/>
        </w:rPr>
        <w:t>
      15) блокирование электронного кошелька – полный или частичный запрет на использование электронных денег, хранящихся в электронном кошельке владельца электронных денег.";</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"24. После осуществления платежа с использованием электронных денег их владельцу выдается торговый чек, подтверждающий факт осуществления операции с использованием электронных денег, в форме электронного сообщения либо на бумажном носителе (далее – торговый чек).</w:t>
      </w:r>
    </w:p>
    <w:bookmarkEnd w:id="49"/>
    <w:bookmarkStart w:name="z62" w:id="50"/>
    <w:p>
      <w:pPr>
        <w:spacing w:after="0"/>
        <w:ind w:left="0"/>
        <w:jc w:val="both"/>
      </w:pPr>
      <w:r>
        <w:rPr>
          <w:rFonts w:ascii="Times New Roman"/>
          <w:b w:val="false"/>
          <w:i w:val="false"/>
          <w:color w:val="000000"/>
          <w:sz w:val="28"/>
        </w:rPr>
        <w:t>
      Торговый чек содержит следующие реквизиты:</w:t>
      </w:r>
    </w:p>
    <w:bookmarkEnd w:id="50"/>
    <w:bookmarkStart w:name="z63" w:id="51"/>
    <w:p>
      <w:pPr>
        <w:spacing w:after="0"/>
        <w:ind w:left="0"/>
        <w:jc w:val="both"/>
      </w:pPr>
      <w:r>
        <w:rPr>
          <w:rFonts w:ascii="Times New Roman"/>
          <w:b w:val="false"/>
          <w:i w:val="false"/>
          <w:color w:val="000000"/>
          <w:sz w:val="28"/>
        </w:rPr>
        <w:t>
      1) сумма платежа;</w:t>
      </w:r>
    </w:p>
    <w:bookmarkEnd w:id="51"/>
    <w:bookmarkStart w:name="z64" w:id="52"/>
    <w:p>
      <w:pPr>
        <w:spacing w:after="0"/>
        <w:ind w:left="0"/>
        <w:jc w:val="both"/>
      </w:pPr>
      <w:r>
        <w:rPr>
          <w:rFonts w:ascii="Times New Roman"/>
          <w:b w:val="false"/>
          <w:i w:val="false"/>
          <w:color w:val="000000"/>
          <w:sz w:val="28"/>
        </w:rPr>
        <w:t>
      2) время и дата совершения платежа;</w:t>
      </w:r>
    </w:p>
    <w:bookmarkEnd w:id="52"/>
    <w:bookmarkStart w:name="z65" w:id="53"/>
    <w:p>
      <w:pPr>
        <w:spacing w:after="0"/>
        <w:ind w:left="0"/>
        <w:jc w:val="both"/>
      </w:pPr>
      <w:r>
        <w:rPr>
          <w:rFonts w:ascii="Times New Roman"/>
          <w:b w:val="false"/>
          <w:i w:val="false"/>
          <w:color w:val="000000"/>
          <w:sz w:val="28"/>
        </w:rPr>
        <w:t>
      3) порядковый номер торгового чека;</w:t>
      </w:r>
    </w:p>
    <w:bookmarkEnd w:id="53"/>
    <w:bookmarkStart w:name="z66" w:id="54"/>
    <w:p>
      <w:pPr>
        <w:spacing w:after="0"/>
        <w:ind w:left="0"/>
        <w:jc w:val="both"/>
      </w:pPr>
      <w:r>
        <w:rPr>
          <w:rFonts w:ascii="Times New Roman"/>
          <w:b w:val="false"/>
          <w:i w:val="false"/>
          <w:color w:val="000000"/>
          <w:sz w:val="28"/>
        </w:rPr>
        <w:t>
      4) наименование (код) и индивидуальный идентификационный номер, бизнес-идентификационный номер индивидуального предпринимателя или юридического лица;</w:t>
      </w:r>
    </w:p>
    <w:bookmarkEnd w:id="54"/>
    <w:bookmarkStart w:name="z67" w:id="55"/>
    <w:p>
      <w:pPr>
        <w:spacing w:after="0"/>
        <w:ind w:left="0"/>
        <w:jc w:val="both"/>
      </w:pPr>
      <w:r>
        <w:rPr>
          <w:rFonts w:ascii="Times New Roman"/>
          <w:b w:val="false"/>
          <w:i w:val="false"/>
          <w:color w:val="000000"/>
          <w:sz w:val="28"/>
        </w:rPr>
        <w:t>
      5) код транзакции или другой код, идентифицирующий платеж в системе электронных денег;</w:t>
      </w:r>
    </w:p>
    <w:bookmarkEnd w:id="55"/>
    <w:bookmarkStart w:name="z68" w:id="56"/>
    <w:p>
      <w:pPr>
        <w:spacing w:after="0"/>
        <w:ind w:left="0"/>
        <w:jc w:val="both"/>
      </w:pPr>
      <w:r>
        <w:rPr>
          <w:rFonts w:ascii="Times New Roman"/>
          <w:b w:val="false"/>
          <w:i w:val="false"/>
          <w:color w:val="000000"/>
          <w:sz w:val="28"/>
        </w:rPr>
        <w:t>
      6) идентификационный код электронного кошелька отправителя и получателя электронных денег (уникальный идентификатор, статус идентификации владельца электронных денег);</w:t>
      </w:r>
    </w:p>
    <w:bookmarkEnd w:id="56"/>
    <w:bookmarkStart w:name="z69" w:id="57"/>
    <w:p>
      <w:pPr>
        <w:spacing w:after="0"/>
        <w:ind w:left="0"/>
        <w:jc w:val="both"/>
      </w:pPr>
      <w:r>
        <w:rPr>
          <w:rFonts w:ascii="Times New Roman"/>
          <w:b w:val="false"/>
          <w:i w:val="false"/>
          <w:color w:val="000000"/>
          <w:sz w:val="28"/>
        </w:rPr>
        <w:t>
      7) контактные номера телефонов оператора, в том числе сотовой связи;</w:t>
      </w:r>
    </w:p>
    <w:bookmarkEnd w:id="57"/>
    <w:bookmarkStart w:name="z70" w:id="58"/>
    <w:p>
      <w:pPr>
        <w:spacing w:after="0"/>
        <w:ind w:left="0"/>
        <w:jc w:val="both"/>
      </w:pPr>
      <w:r>
        <w:rPr>
          <w:rFonts w:ascii="Times New Roman"/>
          <w:b w:val="false"/>
          <w:i w:val="false"/>
          <w:color w:val="000000"/>
          <w:sz w:val="28"/>
        </w:rPr>
        <w:t>
      8) сведения об отправителе электронных денег (в случае наличия);</w:t>
      </w:r>
    </w:p>
    <w:bookmarkEnd w:id="58"/>
    <w:bookmarkStart w:name="z71" w:id="59"/>
    <w:p>
      <w:pPr>
        <w:spacing w:after="0"/>
        <w:ind w:left="0"/>
        <w:jc w:val="both"/>
      </w:pPr>
      <w:r>
        <w:rPr>
          <w:rFonts w:ascii="Times New Roman"/>
          <w:b w:val="false"/>
          <w:i w:val="false"/>
          <w:color w:val="000000"/>
          <w:sz w:val="28"/>
        </w:rPr>
        <w:t>
      9) сведения о получателе электронных денег (поставщик товаров или услуг);</w:t>
      </w:r>
    </w:p>
    <w:bookmarkEnd w:id="59"/>
    <w:bookmarkStart w:name="z72" w:id="60"/>
    <w:p>
      <w:pPr>
        <w:spacing w:after="0"/>
        <w:ind w:left="0"/>
        <w:jc w:val="both"/>
      </w:pPr>
      <w:r>
        <w:rPr>
          <w:rFonts w:ascii="Times New Roman"/>
          <w:b w:val="false"/>
          <w:i w:val="false"/>
          <w:color w:val="000000"/>
          <w:sz w:val="28"/>
        </w:rPr>
        <w:t>
      10) код назначения операции;</w:t>
      </w:r>
    </w:p>
    <w:bookmarkEnd w:id="60"/>
    <w:bookmarkStart w:name="z73" w:id="61"/>
    <w:p>
      <w:pPr>
        <w:spacing w:after="0"/>
        <w:ind w:left="0"/>
        <w:jc w:val="both"/>
      </w:pPr>
      <w:r>
        <w:rPr>
          <w:rFonts w:ascii="Times New Roman"/>
          <w:b w:val="false"/>
          <w:i w:val="false"/>
          <w:color w:val="000000"/>
          <w:sz w:val="28"/>
        </w:rPr>
        <w:t>
      11) наименование поставщика платежных услуг (платежный посредник), в том числе иностранного, в пользу которого осуществляется перевод электронных денег от отправителя за оплату услуг третьих лиц, не представленных в системе электронных денег в качестве поставщиков услуг;</w:t>
      </w:r>
    </w:p>
    <w:bookmarkEnd w:id="61"/>
    <w:bookmarkStart w:name="z74" w:id="62"/>
    <w:p>
      <w:pPr>
        <w:spacing w:after="0"/>
        <w:ind w:left="0"/>
        <w:jc w:val="both"/>
      </w:pPr>
      <w:r>
        <w:rPr>
          <w:rFonts w:ascii="Times New Roman"/>
          <w:b w:val="false"/>
          <w:i w:val="false"/>
          <w:color w:val="000000"/>
          <w:sz w:val="28"/>
        </w:rPr>
        <w:t>
      12) сведения о погашении электронных денег (банк, номер банковского счета).</w:t>
      </w:r>
    </w:p>
    <w:bookmarkEnd w:id="62"/>
    <w:bookmarkStart w:name="z75" w:id="63"/>
    <w:p>
      <w:pPr>
        <w:spacing w:after="0"/>
        <w:ind w:left="0"/>
        <w:jc w:val="both"/>
      </w:pPr>
      <w:r>
        <w:rPr>
          <w:rFonts w:ascii="Times New Roman"/>
          <w:b w:val="false"/>
          <w:i w:val="false"/>
          <w:color w:val="000000"/>
          <w:sz w:val="28"/>
        </w:rPr>
        <w:t>
      Допускается отражение в торговом чеке дополнительных реквизитов.</w:t>
      </w:r>
    </w:p>
    <w:bookmarkEnd w:id="63"/>
    <w:bookmarkStart w:name="z76" w:id="64"/>
    <w:p>
      <w:pPr>
        <w:spacing w:after="0"/>
        <w:ind w:left="0"/>
        <w:jc w:val="both"/>
      </w:pPr>
      <w:r>
        <w:rPr>
          <w:rFonts w:ascii="Times New Roman"/>
          <w:b w:val="false"/>
          <w:i w:val="false"/>
          <w:color w:val="000000"/>
          <w:sz w:val="28"/>
        </w:rPr>
        <w:t>
      При осуществлении перевода электронных денег от отправителя в пользу поставщика платежных услуг (платежный посредник), в том числе иностранного, за оплату услуг третьих лиц, не представленных в системе электронных денег в качестве поставщиков услуг, платежная организация обязана обеспечить отображение полной цепочки участников операции в платежном документе (чеке, квитанции, детализации).";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78" w:id="65"/>
    <w:p>
      <w:pPr>
        <w:spacing w:after="0"/>
        <w:ind w:left="0"/>
        <w:jc w:val="both"/>
      </w:pPr>
      <w:r>
        <w:rPr>
          <w:rFonts w:ascii="Times New Roman"/>
          <w:b w:val="false"/>
          <w:i w:val="false"/>
          <w:color w:val="000000"/>
          <w:sz w:val="28"/>
        </w:rPr>
        <w:t>
      "Глава 6. Удаленная идентификация владельца электронных денег - физического лица";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"Глава 7. Требования к программно-техническим средствам и системам управления кибербезопасностью операторов систем электронных денег, являющихся платежными организациями";</w:t>
      </w:r>
    </w:p>
    <w:bookmarkEnd w:id="66"/>
    <w:bookmarkStart w:name="z8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55</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цифровой системы, с сохранением запроса, а также сортировку информации по любым параметрам (определенным для данной цифровой системы) и возможность просмотра информации за предыдущие даты, если такая информация подлежит хранению в цифровой системе;";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86" w:id="69"/>
    <w:p>
      <w:pPr>
        <w:spacing w:after="0"/>
        <w:ind w:left="0"/>
        <w:jc w:val="both"/>
      </w:pPr>
      <w:r>
        <w:rPr>
          <w:rFonts w:ascii="Times New Roman"/>
          <w:b w:val="false"/>
          <w:i w:val="false"/>
          <w:color w:val="000000"/>
          <w:sz w:val="28"/>
        </w:rPr>
        <w:t>
      "11) регистрацию и идентификацию происходящих в цифровой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69"/>
    <w:bookmarkStart w:name="z87" w:id="70"/>
    <w:p>
      <w:pPr>
        <w:spacing w:after="0"/>
        <w:ind w:left="0"/>
        <w:jc w:val="both"/>
      </w:pPr>
      <w:r>
        <w:rPr>
          <w:rFonts w:ascii="Times New Roman"/>
          <w:b w:val="false"/>
          <w:i w:val="false"/>
          <w:color w:val="000000"/>
          <w:sz w:val="28"/>
        </w:rPr>
        <w:t>
      12) изменение паролей учетных записей средств обеспечения безопасности периметра защиты цифровой инфраструктуры.";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"56. Операторы систем электронных денег обеспечивают создание и функционирование системы управления кибербезопасностью, являющейся частью общей системы управления операторов систем электронных денег, предназначенной для управления процессом обеспечения кибербезопасности.</w:t>
      </w:r>
    </w:p>
    <w:bookmarkEnd w:id="71"/>
    <w:bookmarkStart w:name="z90" w:id="72"/>
    <w:p>
      <w:pPr>
        <w:spacing w:after="0"/>
        <w:ind w:left="0"/>
        <w:jc w:val="both"/>
      </w:pPr>
      <w:r>
        <w:rPr>
          <w:rFonts w:ascii="Times New Roman"/>
          <w:b w:val="false"/>
          <w:i w:val="false"/>
          <w:color w:val="000000"/>
          <w:sz w:val="28"/>
        </w:rPr>
        <w:t>
      Операторы систем электронных денег утверждают внутренние документы, регламентирующие процесс управления кибербезопасностью, в том числе политику кибербезопасности.</w:t>
      </w:r>
    </w:p>
    <w:bookmarkEnd w:id="72"/>
    <w:bookmarkStart w:name="z91" w:id="73"/>
    <w:p>
      <w:pPr>
        <w:spacing w:after="0"/>
        <w:ind w:left="0"/>
        <w:jc w:val="both"/>
      </w:pPr>
      <w:r>
        <w:rPr>
          <w:rFonts w:ascii="Times New Roman"/>
          <w:b w:val="false"/>
          <w:i w:val="false"/>
          <w:color w:val="000000"/>
          <w:sz w:val="28"/>
        </w:rPr>
        <w:t>
      Порядок и периодичность пересмотра внутренних документов, указанных в части второй настоящего пункта, определяются внутренними документами операторов систем электронных денег.</w:t>
      </w:r>
    </w:p>
    <w:bookmarkEnd w:id="73"/>
    <w:bookmarkStart w:name="z92" w:id="74"/>
    <w:p>
      <w:pPr>
        <w:spacing w:after="0"/>
        <w:ind w:left="0"/>
        <w:jc w:val="both"/>
      </w:pPr>
      <w:r>
        <w:rPr>
          <w:rFonts w:ascii="Times New Roman"/>
          <w:b w:val="false"/>
          <w:i w:val="false"/>
          <w:color w:val="000000"/>
          <w:sz w:val="28"/>
        </w:rPr>
        <w:t>
      57. Система управления кибербезопасностью обеспечивает защиту информационных активов операторов систем электронных денег, допускающую минимальный уровень потенциального ущерба для бизнес-процессов операторов систем электронных денег.</w:t>
      </w:r>
    </w:p>
    <w:bookmarkEnd w:id="74"/>
    <w:bookmarkStart w:name="z93" w:id="75"/>
    <w:p>
      <w:pPr>
        <w:spacing w:after="0"/>
        <w:ind w:left="0"/>
        <w:jc w:val="both"/>
      </w:pPr>
      <w:r>
        <w:rPr>
          <w:rFonts w:ascii="Times New Roman"/>
          <w:b w:val="false"/>
          <w:i w:val="false"/>
          <w:color w:val="000000"/>
          <w:sz w:val="28"/>
        </w:rPr>
        <w:t>
      57-1. Оператор системы электронных денег осуществляет обследование состояния кибербезопасности периметра защиты цифровой инфраструктуры не реже одного раз в год. По результатам обследования составляется отчет с приложением материалов обследования, который доводится до сведения руководителя оператора системы электронных денег.</w:t>
      </w:r>
    </w:p>
    <w:bookmarkEnd w:id="75"/>
    <w:bookmarkStart w:name="z94" w:id="76"/>
    <w:p>
      <w:pPr>
        <w:spacing w:after="0"/>
        <w:ind w:left="0"/>
        <w:jc w:val="both"/>
      </w:pPr>
      <w:r>
        <w:rPr>
          <w:rFonts w:ascii="Times New Roman"/>
          <w:b w:val="false"/>
          <w:i w:val="false"/>
          <w:color w:val="000000"/>
          <w:sz w:val="28"/>
        </w:rPr>
        <w:t>
      58. Оператор системы электронных денег обеспечивает надлежащий уровень системы управления кибербезопасностью, ее развитие и улучшение.</w:t>
      </w:r>
    </w:p>
    <w:bookmarkEnd w:id="76"/>
    <w:bookmarkStart w:name="z95" w:id="77"/>
    <w:p>
      <w:pPr>
        <w:spacing w:after="0"/>
        <w:ind w:left="0"/>
        <w:jc w:val="both"/>
      </w:pPr>
      <w:r>
        <w:rPr>
          <w:rFonts w:ascii="Times New Roman"/>
          <w:b w:val="false"/>
          <w:i w:val="false"/>
          <w:color w:val="000000"/>
          <w:sz w:val="28"/>
        </w:rPr>
        <w:t>
      58-1. Оператор системы электронных денег, являющийся платежной организацией, прошедшей учетную регистрацию в Национальном Банке, в целях разграничения ответственности и функций в сфере обеспечения кибербезопасности создает подразделение кибербезопасности, являющееся структурным подразделением, обособленным от других структурных подразделений, занимающихся вопросами создания, сопровождения и развития цифровых объектов, или определяет лицо, ответственное за обеспечение кибербезопасности, не состоящее в штате структурных подразделений, занимающихся вопросами создания, сопровождения и развития цифровых объектов.</w:t>
      </w:r>
    </w:p>
    <w:bookmarkEnd w:id="77"/>
    <w:bookmarkStart w:name="z96" w:id="78"/>
    <w:p>
      <w:pPr>
        <w:spacing w:after="0"/>
        <w:ind w:left="0"/>
        <w:jc w:val="both"/>
      </w:pPr>
      <w:r>
        <w:rPr>
          <w:rFonts w:ascii="Times New Roman"/>
          <w:b w:val="false"/>
          <w:i w:val="false"/>
          <w:color w:val="000000"/>
          <w:sz w:val="28"/>
        </w:rPr>
        <w:t>
      Подразделение кибербезопасности или лицо, ответственное за обеспечение кибербезопасности, осуществляет координацию работ по обеспечению кибербезопасности и контроль за исполнением требований кибербезопасности, определенных во внутренних документах оператора системы электронных денег.</w:t>
      </w:r>
    </w:p>
    <w:bookmarkEnd w:id="78"/>
    <w:bookmarkStart w:name="z97" w:id="79"/>
    <w:p>
      <w:pPr>
        <w:spacing w:after="0"/>
        <w:ind w:left="0"/>
        <w:jc w:val="both"/>
      </w:pPr>
      <w:r>
        <w:rPr>
          <w:rFonts w:ascii="Times New Roman"/>
          <w:b w:val="false"/>
          <w:i w:val="false"/>
          <w:color w:val="000000"/>
          <w:sz w:val="28"/>
        </w:rPr>
        <w:t>
      Оператор системы электронных денег обеспечивает повышение квалификации работников подразделения кибербезопасности или лица, ответственного за обеспечение кибербезопасности, путем проведения:</w:t>
      </w:r>
    </w:p>
    <w:bookmarkEnd w:id="79"/>
    <w:bookmarkStart w:name="z98" w:id="80"/>
    <w:p>
      <w:pPr>
        <w:spacing w:after="0"/>
        <w:ind w:left="0"/>
        <w:jc w:val="both"/>
      </w:pPr>
      <w:r>
        <w:rPr>
          <w:rFonts w:ascii="Times New Roman"/>
          <w:b w:val="false"/>
          <w:i w:val="false"/>
          <w:color w:val="000000"/>
          <w:sz w:val="28"/>
        </w:rPr>
        <w:t>
      1) внутренних мероприятий (лекции, семинары);</w:t>
      </w:r>
    </w:p>
    <w:bookmarkEnd w:id="80"/>
    <w:bookmarkStart w:name="z99" w:id="81"/>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два года для каждого работника).</w:t>
      </w:r>
    </w:p>
    <w:bookmarkEnd w:id="81"/>
    <w:bookmarkStart w:name="z100" w:id="82"/>
    <w:p>
      <w:pPr>
        <w:spacing w:after="0"/>
        <w:ind w:left="0"/>
        <w:jc w:val="both"/>
      </w:pPr>
      <w:r>
        <w:rPr>
          <w:rFonts w:ascii="Times New Roman"/>
          <w:b w:val="false"/>
          <w:i w:val="false"/>
          <w:color w:val="000000"/>
          <w:sz w:val="28"/>
        </w:rPr>
        <w:t>
      58-2.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кибербезопасности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bookmarkEnd w:id="82"/>
    <w:bookmarkStart w:name="z101" w:id="83"/>
    <w:p>
      <w:pPr>
        <w:spacing w:after="0"/>
        <w:ind w:left="0"/>
        <w:jc w:val="both"/>
      </w:pPr>
      <w:r>
        <w:rPr>
          <w:rFonts w:ascii="Times New Roman"/>
          <w:b w:val="false"/>
          <w:i w:val="false"/>
          <w:color w:val="000000"/>
          <w:sz w:val="28"/>
        </w:rPr>
        <w:t>
      Требования настоящего пункта распространяются на операторов системы электронных денег, являющихся платежными организациями, прошедшими учетную регистрацию в Национальном Банке.</w:t>
      </w:r>
    </w:p>
    <w:bookmarkEnd w:id="83"/>
    <w:bookmarkStart w:name="z102" w:id="84"/>
    <w:p>
      <w:pPr>
        <w:spacing w:after="0"/>
        <w:ind w:left="0"/>
        <w:jc w:val="both"/>
      </w:pPr>
      <w:r>
        <w:rPr>
          <w:rFonts w:ascii="Times New Roman"/>
          <w:b w:val="false"/>
          <w:i w:val="false"/>
          <w:color w:val="000000"/>
          <w:sz w:val="28"/>
        </w:rPr>
        <w:t>
      58-3. Трудовой договор, заключаемый с работником оператора системы электронных денег, являющегося платежной организацией, прошедшей учетную регистрацию в Национальном Банке, содержит обязанность работника по соблюдению требований по обеспечению кибербезопасности и неразглашению конфиденциальной информации.</w:t>
      </w:r>
    </w:p>
    <w:bookmarkEnd w:id="84"/>
    <w:bookmarkStart w:name="z103" w:id="85"/>
    <w:p>
      <w:pPr>
        <w:spacing w:after="0"/>
        <w:ind w:left="0"/>
        <w:jc w:val="both"/>
      </w:pPr>
      <w:r>
        <w:rPr>
          <w:rFonts w:ascii="Times New Roman"/>
          <w:b w:val="false"/>
          <w:i w:val="false"/>
          <w:color w:val="000000"/>
          <w:sz w:val="28"/>
        </w:rPr>
        <w:t>
      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bookmarkEnd w:id="85"/>
    <w:bookmarkStart w:name="z104" w:id="86"/>
    <w:p>
      <w:pPr>
        <w:spacing w:after="0"/>
        <w:ind w:left="0"/>
        <w:jc w:val="both"/>
      </w:pPr>
      <w:r>
        <w:rPr>
          <w:rFonts w:ascii="Times New Roman"/>
          <w:b w:val="false"/>
          <w:i w:val="false"/>
          <w:color w:val="000000"/>
          <w:sz w:val="28"/>
        </w:rPr>
        <w:t>
      1) организует систему управления кибербезопасностью, осуществляет координацию и контроль деятельности по обеспечению кибербезопасности и мероприятий по выявлению и анализу угроз, противодействию атакам и расследованию инцидентов кибербезопасности;</w:t>
      </w:r>
    </w:p>
    <w:bookmarkEnd w:id="86"/>
    <w:bookmarkStart w:name="z105" w:id="87"/>
    <w:p>
      <w:pPr>
        <w:spacing w:after="0"/>
        <w:ind w:left="0"/>
        <w:jc w:val="both"/>
      </w:pPr>
      <w:r>
        <w:rPr>
          <w:rFonts w:ascii="Times New Roman"/>
          <w:b w:val="false"/>
          <w:i w:val="false"/>
          <w:color w:val="000000"/>
          <w:sz w:val="28"/>
        </w:rPr>
        <w:t>
      2) обеспечивает методологическую поддержку процесса обеспечения кибербезопасности;</w:t>
      </w:r>
    </w:p>
    <w:bookmarkEnd w:id="87"/>
    <w:bookmarkStart w:name="z106" w:id="88"/>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кибербезопасности в рамках своих полномочий;</w:t>
      </w:r>
    </w:p>
    <w:bookmarkEnd w:id="88"/>
    <w:bookmarkStart w:name="z107" w:id="89"/>
    <w:p>
      <w:pPr>
        <w:spacing w:after="0"/>
        <w:ind w:left="0"/>
        <w:jc w:val="both"/>
      </w:pPr>
      <w:r>
        <w:rPr>
          <w:rFonts w:ascii="Times New Roman"/>
          <w:b w:val="false"/>
          <w:i w:val="false"/>
          <w:color w:val="000000"/>
          <w:sz w:val="28"/>
        </w:rPr>
        <w:t xml:space="preserve">
      4) осуществляет сбор, консолидацию, хранение и обработку информации об инцидентах кибербезопасности; </w:t>
      </w:r>
    </w:p>
    <w:bookmarkEnd w:id="89"/>
    <w:bookmarkStart w:name="z108" w:id="90"/>
    <w:p>
      <w:pPr>
        <w:spacing w:after="0"/>
        <w:ind w:left="0"/>
        <w:jc w:val="both"/>
      </w:pPr>
      <w:r>
        <w:rPr>
          <w:rFonts w:ascii="Times New Roman"/>
          <w:b w:val="false"/>
          <w:i w:val="false"/>
          <w:color w:val="000000"/>
          <w:sz w:val="28"/>
        </w:rPr>
        <w:t>
      5) осуществляет анализ информации об инцидентах кибербезопасности;</w:t>
      </w:r>
    </w:p>
    <w:bookmarkEnd w:id="90"/>
    <w:bookmarkStart w:name="z109" w:id="91"/>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кибербезопасности, а также предоставление доступа к ним;</w:t>
      </w:r>
    </w:p>
    <w:bookmarkEnd w:id="91"/>
    <w:bookmarkStart w:name="z110" w:id="92"/>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92"/>
    <w:bookmarkStart w:name="z111" w:id="93"/>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оператора систем электронных денег в вопросах кибербезопасности;</w:t>
      </w:r>
    </w:p>
    <w:bookmarkEnd w:id="93"/>
    <w:bookmarkStart w:name="z112" w:id="94"/>
    <w:p>
      <w:pPr>
        <w:spacing w:after="0"/>
        <w:ind w:left="0"/>
        <w:jc w:val="both"/>
      </w:pPr>
      <w:r>
        <w:rPr>
          <w:rFonts w:ascii="Times New Roman"/>
          <w:b w:val="false"/>
          <w:i w:val="false"/>
          <w:color w:val="000000"/>
          <w:sz w:val="28"/>
        </w:rPr>
        <w:t>
      9) осуществляет мониторинг состояния системы управления кибербезопасностью оператора систем электронных денег;</w:t>
      </w:r>
    </w:p>
    <w:bookmarkEnd w:id="94"/>
    <w:bookmarkStart w:name="z113" w:id="95"/>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кибербезопасностью;</w:t>
      </w:r>
    </w:p>
    <w:bookmarkEnd w:id="95"/>
    <w:bookmarkStart w:name="z114" w:id="96"/>
    <w:p>
      <w:pPr>
        <w:spacing w:after="0"/>
        <w:ind w:left="0"/>
        <w:jc w:val="both"/>
      </w:pPr>
      <w:r>
        <w:rPr>
          <w:rFonts w:ascii="Times New Roman"/>
          <w:b w:val="false"/>
          <w:i w:val="false"/>
          <w:color w:val="000000"/>
          <w:sz w:val="28"/>
        </w:rPr>
        <w:t>
      11) поддерживает в актуальном состоянии схемы периметра защиты цифровой инфраструктуры и перечень администраторов средств обеспечения его безопасности;</w:t>
      </w:r>
    </w:p>
    <w:bookmarkEnd w:id="96"/>
    <w:bookmarkStart w:name="z115" w:id="97"/>
    <w:p>
      <w:pPr>
        <w:spacing w:after="0"/>
        <w:ind w:left="0"/>
        <w:jc w:val="both"/>
      </w:pPr>
      <w:r>
        <w:rPr>
          <w:rFonts w:ascii="Times New Roman"/>
          <w:b w:val="false"/>
          <w:i w:val="false"/>
          <w:color w:val="000000"/>
          <w:sz w:val="28"/>
        </w:rPr>
        <w:t>
      12) устанавливает на периметре защиты цифровой инфраструктуры межсетевые экраны;</w:t>
      </w:r>
    </w:p>
    <w:bookmarkEnd w:id="97"/>
    <w:bookmarkStart w:name="z116" w:id="98"/>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цифровой инфраструктуры;</w:t>
      </w:r>
    </w:p>
    <w:bookmarkEnd w:id="98"/>
    <w:bookmarkStart w:name="z117" w:id="99"/>
    <w:p>
      <w:pPr>
        <w:spacing w:after="0"/>
        <w:ind w:left="0"/>
        <w:jc w:val="both"/>
      </w:pPr>
      <w:r>
        <w:rPr>
          <w:rFonts w:ascii="Times New Roman"/>
          <w:b w:val="false"/>
          <w:i w:val="false"/>
          <w:color w:val="000000"/>
          <w:sz w:val="28"/>
        </w:rPr>
        <w:t>
      14) в случае подключения ноутбуков или иных устройств к информационным активам оператора системы электронных денег, являющегося платежной организацией, прошедшей учетную регистрацию в Национальном Банке, из-за пределов периметра защиты оператора системы электронных денег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bookmarkEnd w:id="99"/>
    <w:bookmarkStart w:name="z118" w:id="100"/>
    <w:p>
      <w:pPr>
        <w:spacing w:after="0"/>
        <w:ind w:left="0"/>
        <w:jc w:val="both"/>
      </w:pPr>
      <w:r>
        <w:rPr>
          <w:rFonts w:ascii="Times New Roman"/>
          <w:b w:val="false"/>
          <w:i w:val="false"/>
          <w:color w:val="000000"/>
          <w:sz w:val="28"/>
        </w:rPr>
        <w:t xml:space="preserve">
      60. Оператор системы электронных денег управляет рисками кибербезопасности с указанием критериев приемлемого уровня по отношению к информационным активам. </w:t>
      </w:r>
    </w:p>
    <w:bookmarkEnd w:id="100"/>
    <w:bookmarkStart w:name="z119" w:id="101"/>
    <w:p>
      <w:pPr>
        <w:spacing w:after="0"/>
        <w:ind w:left="0"/>
        <w:jc w:val="both"/>
      </w:pPr>
      <w:r>
        <w:rPr>
          <w:rFonts w:ascii="Times New Roman"/>
          <w:b w:val="false"/>
          <w:i w:val="false"/>
          <w:color w:val="000000"/>
          <w:sz w:val="28"/>
        </w:rPr>
        <w:t>
      При реализации рисков кибербезопасности разрабатывается план мероприятий, направленный на минимизацию возникновения подобных рисков.</w:t>
      </w:r>
    </w:p>
    <w:bookmarkEnd w:id="101"/>
    <w:bookmarkStart w:name="z120" w:id="102"/>
    <w:p>
      <w:pPr>
        <w:spacing w:after="0"/>
        <w:ind w:left="0"/>
        <w:jc w:val="both"/>
      </w:pPr>
      <w:r>
        <w:rPr>
          <w:rFonts w:ascii="Times New Roman"/>
          <w:b w:val="false"/>
          <w:i w:val="false"/>
          <w:color w:val="000000"/>
          <w:sz w:val="28"/>
        </w:rPr>
        <w:t>
      61. Информация об инцидентах кибербезопасности, полученная в ходе мониторинга деятельности по обеспечению кибербезопасности, подлежит консолидации, систематизации и хранению.</w:t>
      </w:r>
    </w:p>
    <w:bookmarkEnd w:id="102"/>
    <w:bookmarkStart w:name="z121" w:id="103"/>
    <w:p>
      <w:pPr>
        <w:spacing w:after="0"/>
        <w:ind w:left="0"/>
        <w:jc w:val="both"/>
      </w:pPr>
      <w:r>
        <w:rPr>
          <w:rFonts w:ascii="Times New Roman"/>
          <w:b w:val="false"/>
          <w:i w:val="false"/>
          <w:color w:val="000000"/>
          <w:sz w:val="28"/>
        </w:rPr>
        <w:t>
      62. Срок хранения информации об инцидентах кибербезопасности составляет не менее 5 (пяти) лет.</w:t>
      </w:r>
    </w:p>
    <w:bookmarkEnd w:id="103"/>
    <w:bookmarkStart w:name="z122" w:id="104"/>
    <w:p>
      <w:pPr>
        <w:spacing w:after="0"/>
        <w:ind w:left="0"/>
        <w:jc w:val="both"/>
      </w:pPr>
      <w:r>
        <w:rPr>
          <w:rFonts w:ascii="Times New Roman"/>
          <w:b w:val="false"/>
          <w:i w:val="false"/>
          <w:color w:val="000000"/>
          <w:sz w:val="28"/>
        </w:rPr>
        <w:t>
      63. Оператором системы электронных денег определяется порядок принятия неотложных мер к устранению инцидента кибербезопасности, его причин и последствий.</w:t>
      </w:r>
    </w:p>
    <w:bookmarkEnd w:id="104"/>
    <w:bookmarkStart w:name="z123" w:id="105"/>
    <w:p>
      <w:pPr>
        <w:spacing w:after="0"/>
        <w:ind w:left="0"/>
        <w:jc w:val="both"/>
      </w:pPr>
      <w:r>
        <w:rPr>
          <w:rFonts w:ascii="Times New Roman"/>
          <w:b w:val="false"/>
          <w:i w:val="false"/>
          <w:color w:val="000000"/>
          <w:sz w:val="28"/>
        </w:rPr>
        <w:t>
      64. Оператор систем электронных денег ведет журнал учета инцидентов кибербезопасности с отражением всей информации об инциденте кибербезопасности, принятых мерах и предлагаемых корректирующих мерах.</w:t>
      </w:r>
    </w:p>
    <w:bookmarkEnd w:id="105"/>
    <w:bookmarkStart w:name="z124" w:id="106"/>
    <w:p>
      <w:pPr>
        <w:spacing w:after="0"/>
        <w:ind w:left="0"/>
        <w:jc w:val="both"/>
      </w:pPr>
      <w:r>
        <w:rPr>
          <w:rFonts w:ascii="Times New Roman"/>
          <w:b w:val="false"/>
          <w:i w:val="false"/>
          <w:color w:val="000000"/>
          <w:sz w:val="28"/>
        </w:rPr>
        <w:t>
      65. Оператор системы электронных денег предоставляет в Национальный Банк информацию о следующих выявленных инцидентах кибербезопасности:</w:t>
      </w:r>
    </w:p>
    <w:bookmarkEnd w:id="106"/>
    <w:bookmarkStart w:name="z125" w:id="107"/>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107"/>
    <w:bookmarkStart w:name="z126" w:id="108"/>
    <w:p>
      <w:pPr>
        <w:spacing w:after="0"/>
        <w:ind w:left="0"/>
        <w:jc w:val="both"/>
      </w:pPr>
      <w:r>
        <w:rPr>
          <w:rFonts w:ascii="Times New Roman"/>
          <w:b w:val="false"/>
          <w:i w:val="false"/>
          <w:color w:val="000000"/>
          <w:sz w:val="28"/>
        </w:rPr>
        <w:t>
      2) несанкционированный доступ в цифровую систему;</w:t>
      </w:r>
    </w:p>
    <w:bookmarkEnd w:id="108"/>
    <w:bookmarkStart w:name="z127" w:id="109"/>
    <w:p>
      <w:pPr>
        <w:spacing w:after="0"/>
        <w:ind w:left="0"/>
        <w:jc w:val="both"/>
      </w:pPr>
      <w:r>
        <w:rPr>
          <w:rFonts w:ascii="Times New Roman"/>
          <w:b w:val="false"/>
          <w:i w:val="false"/>
          <w:color w:val="000000"/>
          <w:sz w:val="28"/>
        </w:rPr>
        <w:t>
      3) атака "отказ в обслуживании" на цифровую систему или сеть передачи данных;</w:t>
      </w:r>
    </w:p>
    <w:bookmarkEnd w:id="109"/>
    <w:bookmarkStart w:name="z128" w:id="110"/>
    <w:p>
      <w:pPr>
        <w:spacing w:after="0"/>
        <w:ind w:left="0"/>
        <w:jc w:val="both"/>
      </w:pPr>
      <w:r>
        <w:rPr>
          <w:rFonts w:ascii="Times New Roman"/>
          <w:b w:val="false"/>
          <w:i w:val="false"/>
          <w:color w:val="000000"/>
          <w:sz w:val="28"/>
        </w:rPr>
        <w:t>
      4) заражение сервера вредоносной программой или кодом;</w:t>
      </w:r>
    </w:p>
    <w:bookmarkEnd w:id="110"/>
    <w:bookmarkStart w:name="z129" w:id="111"/>
    <w:p>
      <w:pPr>
        <w:spacing w:after="0"/>
        <w:ind w:left="0"/>
        <w:jc w:val="both"/>
      </w:pPr>
      <w:r>
        <w:rPr>
          <w:rFonts w:ascii="Times New Roman"/>
          <w:b w:val="false"/>
          <w:i w:val="false"/>
          <w:color w:val="000000"/>
          <w:sz w:val="28"/>
        </w:rPr>
        <w:t>
      5) совершение несанкционированного перевода электронных денег вследствие нарушения контролей кибербезопасности;</w:t>
      </w:r>
    </w:p>
    <w:bookmarkEnd w:id="111"/>
    <w:bookmarkStart w:name="z130" w:id="112"/>
    <w:p>
      <w:pPr>
        <w:spacing w:after="0"/>
        <w:ind w:left="0"/>
        <w:jc w:val="both"/>
      </w:pPr>
      <w:r>
        <w:rPr>
          <w:rFonts w:ascii="Times New Roman"/>
          <w:b w:val="false"/>
          <w:i w:val="false"/>
          <w:color w:val="000000"/>
          <w:sz w:val="28"/>
        </w:rPr>
        <w:t>
      6) инцидентах кибербезопасности, несущих угрозу стабильности деятельности оператора системы электронных денег.</w:t>
      </w:r>
    </w:p>
    <w:bookmarkEnd w:id="112"/>
    <w:bookmarkStart w:name="z131" w:id="113"/>
    <w:p>
      <w:pPr>
        <w:spacing w:after="0"/>
        <w:ind w:left="0"/>
        <w:jc w:val="both"/>
      </w:pPr>
      <w:r>
        <w:rPr>
          <w:rFonts w:ascii="Times New Roman"/>
          <w:b w:val="false"/>
          <w:i w:val="false"/>
          <w:color w:val="000000"/>
          <w:sz w:val="28"/>
        </w:rPr>
        <w:t xml:space="preserve">
      Информация об инцидентах кибербезопасности, указанных в настоящем пункте, предоставляется оператором системы электронных денег в возможно короткий срок, но не позднее 48 часов с момента выявления, в виде карты инцидента кибербезопасности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13"/>
    <w:bookmarkStart w:name="z132" w:id="114"/>
    <w:p>
      <w:pPr>
        <w:spacing w:after="0"/>
        <w:ind w:left="0"/>
        <w:jc w:val="both"/>
      </w:pPr>
      <w:r>
        <w:rPr>
          <w:rFonts w:ascii="Times New Roman"/>
          <w:b w:val="false"/>
          <w:i w:val="false"/>
          <w:color w:val="000000"/>
          <w:sz w:val="28"/>
        </w:rPr>
        <w:t>
      Информация по обработанным инцидентам кибербезопасности представляется в электронном формате с использованием платформы Национального Банка для обмена событиями и инцидентами кибербезопасности.</w:t>
      </w:r>
    </w:p>
    <w:bookmarkEnd w:id="114"/>
    <w:bookmarkStart w:name="z133" w:id="115"/>
    <w:p>
      <w:pPr>
        <w:spacing w:after="0"/>
        <w:ind w:left="0"/>
        <w:jc w:val="both"/>
      </w:pPr>
      <w:r>
        <w:rPr>
          <w:rFonts w:ascii="Times New Roman"/>
          <w:b w:val="false"/>
          <w:i w:val="false"/>
          <w:color w:val="000000"/>
          <w:sz w:val="28"/>
        </w:rPr>
        <w:t>
      На каждый инцидент кибербезопасности заполняется отдельная карта инцидента кибербезопасности.";</w:t>
      </w:r>
    </w:p>
    <w:bookmarkEnd w:id="115"/>
    <w:bookmarkStart w:name="z134" w:id="1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116"/>
    <w:bookmarkStart w:name="z135" w:id="117"/>
    <w:p>
      <w:pPr>
        <w:spacing w:after="0"/>
        <w:ind w:left="0"/>
        <w:jc w:val="both"/>
      </w:pPr>
      <w:r>
        <w:rPr>
          <w:rFonts w:ascii="Times New Roman"/>
          <w:b w:val="false"/>
          <w:i w:val="false"/>
          <w:color w:val="000000"/>
          <w:sz w:val="28"/>
        </w:rPr>
        <w:t>
      "66. Оператор системы электронных денег, являющийся платежной организацией, прошедшей учетную регистрацию в Национальном Банке, для обмена событиями и инцидентами кибербезопасности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bookmarkEnd w:id="117"/>
    <w:bookmarkStart w:name="z136" w:id="1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18"/>
    <w:bookmarkStart w:name="z137" w:id="119"/>
    <w:p>
      <w:pPr>
        <w:spacing w:after="0"/>
        <w:ind w:left="0"/>
        <w:jc w:val="both"/>
      </w:pPr>
      <w:r>
        <w:rPr>
          <w:rFonts w:ascii="Times New Roman"/>
          <w:b w:val="false"/>
          <w:i w:val="false"/>
          <w:color w:val="000000"/>
          <w:sz w:val="28"/>
        </w:rPr>
        <w:t>
      "В случае отсутствия у оператора системы электронных денег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цифровые объекты оператора системы электронных денег.";</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услуг (далее – Перечень).</w:t>
      </w:r>
    </w:p>
    <w:bookmarkStart w:name="z139" w:id="12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следующее изменение: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утвержденные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(далее – Правила оказания электронных банковских услуг).</w:t>
      </w:r>
    </w:p>
    <w:bookmarkStart w:name="z141" w:id="1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следующие изменения и дополнение:</w:t>
      </w:r>
    </w:p>
    <w:bookmarkEnd w:id="121"/>
    <w:bookmarkStart w:name="z142"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122"/>
    <w:bookmarkStart w:name="z143" w:id="1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3"/>
    <w:bookmarkStart w:name="z144" w:id="124"/>
    <w:p>
      <w:pPr>
        <w:spacing w:after="0"/>
        <w:ind w:left="0"/>
        <w:jc w:val="both"/>
      </w:pPr>
      <w:r>
        <w:rPr>
          <w:rFonts w:ascii="Times New Roman"/>
          <w:b w:val="false"/>
          <w:i w:val="false"/>
          <w:color w:val="000000"/>
          <w:sz w:val="28"/>
        </w:rPr>
        <w:t>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(далее – Национальный Банк), ведение Национальным Банком реестра платежных организаций (далее – реестр), оказание платежных услуг платежными организациями, уведомление платежными организациями об открытии филиалов, требования к программно-техническим средствам платежных организаций и системе управления кибербезопасности.";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6" w:id="125"/>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 следующие понятия:</w:t>
      </w:r>
    </w:p>
    <w:bookmarkEnd w:id="125"/>
    <w:bookmarkStart w:name="z147" w:id="126"/>
    <w:p>
      <w:pPr>
        <w:spacing w:after="0"/>
        <w:ind w:left="0"/>
        <w:jc w:val="both"/>
      </w:pPr>
      <w:r>
        <w:rPr>
          <w:rFonts w:ascii="Times New Roman"/>
          <w:b w:val="false"/>
          <w:i w:val="false"/>
          <w:color w:val="000000"/>
          <w:sz w:val="28"/>
        </w:rPr>
        <w:t>
      1) кибербезопасность – состояние защищенности цифровых объектов от нарушения их конфиденциальности, целостности или доступности;</w:t>
      </w:r>
    </w:p>
    <w:bookmarkEnd w:id="126"/>
    <w:bookmarkStart w:name="z148" w:id="127"/>
    <w:p>
      <w:pPr>
        <w:spacing w:after="0"/>
        <w:ind w:left="0"/>
        <w:jc w:val="both"/>
      </w:pPr>
      <w:r>
        <w:rPr>
          <w:rFonts w:ascii="Times New Roman"/>
          <w:b w:val="false"/>
          <w:i w:val="false"/>
          <w:color w:val="000000"/>
          <w:sz w:val="28"/>
        </w:rPr>
        <w:t>
      2) угроза кибербезопасности – совокупность условий и факторов, создающих предпосылки к возникновению инцидента кибербезопасности;</w:t>
      </w:r>
    </w:p>
    <w:bookmarkEnd w:id="127"/>
    <w:bookmarkStart w:name="z149" w:id="128"/>
    <w:p>
      <w:pPr>
        <w:spacing w:after="0"/>
        <w:ind w:left="0"/>
        <w:jc w:val="both"/>
      </w:pPr>
      <w:r>
        <w:rPr>
          <w:rFonts w:ascii="Times New Roman"/>
          <w:b w:val="false"/>
          <w:i w:val="false"/>
          <w:color w:val="000000"/>
          <w:sz w:val="28"/>
        </w:rPr>
        <w:t>
      3) обеспечение кибербезопасности – процесс, направленный на поддержание состояния конфиденциальности, целостности и доступности информационных активов платежной организации;</w:t>
      </w:r>
    </w:p>
    <w:bookmarkEnd w:id="128"/>
    <w:bookmarkStart w:name="z150" w:id="129"/>
    <w:p>
      <w:pPr>
        <w:spacing w:after="0"/>
        <w:ind w:left="0"/>
        <w:jc w:val="both"/>
      </w:pPr>
      <w:r>
        <w:rPr>
          <w:rFonts w:ascii="Times New Roman"/>
          <w:b w:val="false"/>
          <w:i w:val="false"/>
          <w:color w:val="000000"/>
          <w:sz w:val="28"/>
        </w:rPr>
        <w:t>
      4) информационный актив платежной организации – совокупность информации и объекта цифровой инфраструктуры, используемого для ее хранения и (или) обработки;</w:t>
      </w:r>
    </w:p>
    <w:bookmarkEnd w:id="129"/>
    <w:bookmarkStart w:name="z151" w:id="130"/>
    <w:p>
      <w:pPr>
        <w:spacing w:after="0"/>
        <w:ind w:left="0"/>
        <w:jc w:val="both"/>
      </w:pPr>
      <w:r>
        <w:rPr>
          <w:rFonts w:ascii="Times New Roman"/>
          <w:b w:val="false"/>
          <w:i w:val="false"/>
          <w:color w:val="000000"/>
          <w:sz w:val="28"/>
        </w:rPr>
        <w:t>
      5) цифровая инфраструктура платежной организации (далее – цифровая инфраструктура) – совокупность объектов цифровой инфраструктуры, предназначенных для обеспечения функционирования технологической среды в целях формирования цифровых ресурсов и предоставления доступа к ним;</w:t>
      </w:r>
    </w:p>
    <w:bookmarkEnd w:id="130"/>
    <w:bookmarkStart w:name="z152" w:id="131"/>
    <w:p>
      <w:pPr>
        <w:spacing w:after="0"/>
        <w:ind w:left="0"/>
        <w:jc w:val="both"/>
      </w:pPr>
      <w:r>
        <w:rPr>
          <w:rFonts w:ascii="Times New Roman"/>
          <w:b w:val="false"/>
          <w:i w:val="false"/>
          <w:color w:val="000000"/>
          <w:sz w:val="28"/>
        </w:rPr>
        <w:t>
      6) информация об инцидентах кибербезопасности, включая сведения о нарушениях, сбоях в цифровых системах – информация об отдельно или серийно возникающих сбоях в работе цифровой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цифровых ресурсов платежной организации;</w:t>
      </w:r>
    </w:p>
    <w:bookmarkEnd w:id="131"/>
    <w:bookmarkStart w:name="z153" w:id="132"/>
    <w:p>
      <w:pPr>
        <w:spacing w:after="0"/>
        <w:ind w:left="0"/>
        <w:jc w:val="both"/>
      </w:pPr>
      <w:r>
        <w:rPr>
          <w:rFonts w:ascii="Times New Roman"/>
          <w:b w:val="false"/>
          <w:i w:val="false"/>
          <w:color w:val="000000"/>
          <w:sz w:val="28"/>
        </w:rPr>
        <w:t>
      7) инцидент кибербезопасности – событие или совокупность событий, негативно влияющих на кибербезопасность цифрового объекта;</w:t>
      </w:r>
    </w:p>
    <w:bookmarkEnd w:id="132"/>
    <w:bookmarkStart w:name="z154" w:id="133"/>
    <w:p>
      <w:pPr>
        <w:spacing w:after="0"/>
        <w:ind w:left="0"/>
        <w:jc w:val="both"/>
      </w:pPr>
      <w:r>
        <w:rPr>
          <w:rFonts w:ascii="Times New Roman"/>
          <w:b w:val="false"/>
          <w:i w:val="false"/>
          <w:color w:val="000000"/>
          <w:sz w:val="28"/>
        </w:rPr>
        <w:t>
      8) периметр защиты цифровой инфраструктуры – совокупность программно-аппаратных средств, отделяющих цифровую инфраструктуру платежной организации от внешних информационных сетей и обеспечивающих защиту от угроз кибербезопасности."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6" w:id="134"/>
    <w:p>
      <w:pPr>
        <w:spacing w:after="0"/>
        <w:ind w:left="0"/>
        <w:jc w:val="both"/>
      </w:pPr>
      <w:r>
        <w:rPr>
          <w:rFonts w:ascii="Times New Roman"/>
          <w:b w:val="false"/>
          <w:i w:val="false"/>
          <w:color w:val="000000"/>
          <w:sz w:val="28"/>
        </w:rPr>
        <w:t xml:space="preserve">
      "4. Для прохождения учетной регистрации в Национальном Банке платежная организация представляет в Национальный Банк через веб-портал "цифрового правительства"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34"/>
    <w:bookmarkStart w:name="z157" w:id="135"/>
    <w:p>
      <w:pPr>
        <w:spacing w:after="0"/>
        <w:ind w:left="0"/>
        <w:jc w:val="both"/>
      </w:pPr>
      <w:r>
        <w:rPr>
          <w:rFonts w:ascii="Times New Roman"/>
          <w:b w:val="false"/>
          <w:i w:val="false"/>
          <w:color w:val="000000"/>
          <w:sz w:val="28"/>
        </w:rPr>
        <w:t xml:space="preserve">
      К заявлению также прилагаются документы, предусмотренные подпунктами 2), 3), 4), 5), 6) и 7) пункта 2 </w:t>
      </w:r>
      <w:r>
        <w:rPr>
          <w:rFonts w:ascii="Times New Roman"/>
          <w:b w:val="false"/>
          <w:i w:val="false"/>
          <w:color w:val="000000"/>
          <w:sz w:val="28"/>
        </w:rPr>
        <w:t>статьи 16</w:t>
      </w:r>
      <w:r>
        <w:rPr>
          <w:rFonts w:ascii="Times New Roman"/>
          <w:b w:val="false"/>
          <w:i w:val="false"/>
          <w:color w:val="000000"/>
          <w:sz w:val="28"/>
        </w:rPr>
        <w:t xml:space="preserve"> Закона о платежах и платежных системах.</w:t>
      </w:r>
    </w:p>
    <w:bookmarkEnd w:id="135"/>
    <w:bookmarkStart w:name="z158" w:id="136"/>
    <w:p>
      <w:pPr>
        <w:spacing w:after="0"/>
        <w:ind w:left="0"/>
        <w:jc w:val="both"/>
      </w:pPr>
      <w:r>
        <w:rPr>
          <w:rFonts w:ascii="Times New Roman"/>
          <w:b w:val="false"/>
          <w:i w:val="false"/>
          <w:color w:val="000000"/>
          <w:sz w:val="28"/>
        </w:rPr>
        <w:t>
      Копия диплома (дипломов) не представляется, в случае наличия интеграции веб-портала "цифрового правительства" с соответствующими государственными цифровыми системами, посредством которых обеспечивается получение указанных сведений, за исключением дипломов зарубежных организаций высшего и (или) послевузового образования.";</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7 изложить в следующей редакции:</w:t>
      </w:r>
    </w:p>
    <w:bookmarkStart w:name="z160" w:id="137"/>
    <w:p>
      <w:pPr>
        <w:spacing w:after="0"/>
        <w:ind w:left="0"/>
        <w:jc w:val="both"/>
      </w:pPr>
      <w:r>
        <w:rPr>
          <w:rFonts w:ascii="Times New Roman"/>
          <w:b w:val="false"/>
          <w:i w:val="false"/>
          <w:color w:val="000000"/>
          <w:sz w:val="28"/>
        </w:rPr>
        <w:t>
      "7) порядок соблюдения мер кибербезопасности;";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62" w:id="138"/>
    <w:p>
      <w:pPr>
        <w:spacing w:after="0"/>
        <w:ind w:left="0"/>
        <w:jc w:val="both"/>
      </w:pPr>
      <w:r>
        <w:rPr>
          <w:rFonts w:ascii="Times New Roman"/>
          <w:b w:val="false"/>
          <w:i w:val="false"/>
          <w:color w:val="000000"/>
          <w:sz w:val="28"/>
        </w:rPr>
        <w:t xml:space="preserve">
      "12-1. Платежная организация, прошедшая учетную регистрацию в Национальном Банке, в случае необходимости включения в перечень оказываемых платежных услуг дополнительных платежных услуг представляет в Национальный Банк документы, предусмотренные подпунктами 2), 3), 4) и 7) пункта 2 </w:t>
      </w:r>
      <w:r>
        <w:rPr>
          <w:rFonts w:ascii="Times New Roman"/>
          <w:b w:val="false"/>
          <w:i w:val="false"/>
          <w:color w:val="000000"/>
          <w:sz w:val="28"/>
        </w:rPr>
        <w:t>статьи 16</w:t>
      </w:r>
      <w:r>
        <w:rPr>
          <w:rFonts w:ascii="Times New Roman"/>
          <w:b w:val="false"/>
          <w:i w:val="false"/>
          <w:color w:val="000000"/>
          <w:sz w:val="28"/>
        </w:rPr>
        <w:t xml:space="preserve"> Закона о платежах и платежных системах, с внесенными изменениями и (или) дополнениями с учетом планируемых к оказанию платежных услуг в течение десяти календарных дней со дня внесения таких изменений и (или) дополнений.";</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64" w:id="139"/>
    <w:p>
      <w:pPr>
        <w:spacing w:after="0"/>
        <w:ind w:left="0"/>
        <w:jc w:val="both"/>
      </w:pPr>
      <w:r>
        <w:rPr>
          <w:rFonts w:ascii="Times New Roman"/>
          <w:b w:val="false"/>
          <w:i w:val="false"/>
          <w:color w:val="000000"/>
          <w:sz w:val="28"/>
        </w:rPr>
        <w:t>
      "15-2.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139"/>
    <w:bookmarkStart w:name="z165" w:id="140"/>
    <w:p>
      <w:pPr>
        <w:spacing w:after="0"/>
        <w:ind w:left="0"/>
        <w:jc w:val="both"/>
      </w:pPr>
      <w:r>
        <w:rPr>
          <w:rFonts w:ascii="Times New Roman"/>
          <w:b w:val="false"/>
          <w:i w:val="false"/>
          <w:color w:val="000000"/>
          <w:sz w:val="28"/>
        </w:rPr>
        <w:t>
      При направлении платежной организацией заявления через веб-портал "цифрового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40"/>
    <w:bookmarkStart w:name="z166" w:id="141"/>
    <w:p>
      <w:pPr>
        <w:spacing w:after="0"/>
        <w:ind w:left="0"/>
        <w:jc w:val="both"/>
      </w:pPr>
      <w:r>
        <w:rPr>
          <w:rFonts w:ascii="Times New Roman"/>
          <w:b w:val="false"/>
          <w:i w:val="false"/>
          <w:color w:val="000000"/>
          <w:sz w:val="28"/>
        </w:rPr>
        <w:t>
      Национальный Банк получает из соответствующих государственных цифровых систем через шлюз "цифрового правительства" сведения о документах, удостоверяющих личность руководителя платежной организации и о государственной регистрации (перерегистрации) юридического лица, а также копии диплома (дипломов) руководителя платежной организации с учетом положения части третьей пункта 4 Правил.";</w:t>
      </w:r>
    </w:p>
    <w:bookmarkEnd w:id="141"/>
    <w:bookmarkStart w:name="z167" w:id="14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15-4</w:t>
      </w:r>
      <w:r>
        <w:rPr>
          <w:rFonts w:ascii="Times New Roman"/>
          <w:b w:val="false"/>
          <w:i w:val="false"/>
          <w:color w:val="000000"/>
          <w:sz w:val="28"/>
        </w:rPr>
        <w:t xml:space="preserve"> изложить в следующей редакции:</w:t>
      </w:r>
    </w:p>
    <w:bookmarkEnd w:id="142"/>
    <w:bookmarkStart w:name="z168" w:id="143"/>
    <w:p>
      <w:pPr>
        <w:spacing w:after="0"/>
        <w:ind w:left="0"/>
        <w:jc w:val="both"/>
      </w:pPr>
      <w:r>
        <w:rPr>
          <w:rFonts w:ascii="Times New Roman"/>
          <w:b w:val="false"/>
          <w:i w:val="false"/>
          <w:color w:val="000000"/>
          <w:sz w:val="28"/>
        </w:rPr>
        <w:t>
      "На веб-портале "цифрового правительства" результат оказания государственной услуги по учетной регистрации направляется платежной организации в личный кабинет в форме электронного документа, удостоверенного электронной цифровой подписью (далее – ЭЦП) уполномоченного лица.";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170" w:id="144"/>
    <w:p>
      <w:pPr>
        <w:spacing w:after="0"/>
        <w:ind w:left="0"/>
        <w:jc w:val="both"/>
      </w:pPr>
      <w:r>
        <w:rPr>
          <w:rFonts w:ascii="Times New Roman"/>
          <w:b w:val="false"/>
          <w:i w:val="false"/>
          <w:color w:val="000000"/>
          <w:sz w:val="28"/>
        </w:rPr>
        <w:t>
      "15-5. Информация о стадии оказания государственной услуги по учетной регистрации обновляется в автоматическом режиме в цифровой системе мониторинга оказания государственных услуг.";</w:t>
      </w:r>
    </w:p>
    <w:bookmarkEnd w:id="144"/>
    <w:bookmarkStart w:name="z171" w:id="1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23-1</w:t>
      </w:r>
      <w:r>
        <w:rPr>
          <w:rFonts w:ascii="Times New Roman"/>
          <w:b w:val="false"/>
          <w:i w:val="false"/>
          <w:color w:val="000000"/>
          <w:sz w:val="28"/>
        </w:rPr>
        <w:t xml:space="preserve"> изложить в следующей редакции:</w:t>
      </w:r>
    </w:p>
    <w:bookmarkEnd w:id="145"/>
    <w:bookmarkStart w:name="z172" w:id="146"/>
    <w:p>
      <w:pPr>
        <w:spacing w:after="0"/>
        <w:ind w:left="0"/>
        <w:jc w:val="both"/>
      </w:pPr>
      <w:r>
        <w:rPr>
          <w:rFonts w:ascii="Times New Roman"/>
          <w:b w:val="false"/>
          <w:i w:val="false"/>
          <w:color w:val="000000"/>
          <w:sz w:val="28"/>
        </w:rPr>
        <w:t>
      "23-1.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веб-портал "цифрового правительства" решения о добровольной реорганизации.";</w:t>
      </w:r>
    </w:p>
    <w:bookmarkEnd w:id="146"/>
    <w:bookmarkStart w:name="z173" w:id="14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23-4</w:t>
      </w:r>
      <w:r>
        <w:rPr>
          <w:rFonts w:ascii="Times New Roman"/>
          <w:b w:val="false"/>
          <w:i w:val="false"/>
          <w:color w:val="000000"/>
          <w:sz w:val="28"/>
        </w:rPr>
        <w:t xml:space="preserve"> изложить в следующей редакции:</w:t>
      </w:r>
    </w:p>
    <w:bookmarkEnd w:id="147"/>
    <w:bookmarkStart w:name="z174" w:id="148"/>
    <w:p>
      <w:pPr>
        <w:spacing w:after="0"/>
        <w:ind w:left="0"/>
        <w:jc w:val="both"/>
      </w:pPr>
      <w:r>
        <w:rPr>
          <w:rFonts w:ascii="Times New Roman"/>
          <w:b w:val="false"/>
          <w:i w:val="false"/>
          <w:color w:val="000000"/>
          <w:sz w:val="28"/>
        </w:rPr>
        <w:t>
      "На веб-портале "цифрового правительства"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 удостоверенного ЭЦП уполномоченного лица.";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176" w:id="149"/>
    <w:p>
      <w:pPr>
        <w:spacing w:after="0"/>
        <w:ind w:left="0"/>
        <w:jc w:val="both"/>
      </w:pPr>
      <w:r>
        <w:rPr>
          <w:rFonts w:ascii="Times New Roman"/>
          <w:b w:val="false"/>
          <w:i w:val="false"/>
          <w:color w:val="000000"/>
          <w:sz w:val="28"/>
        </w:rPr>
        <w:t>
      "23-5. Информация о стадии оказания государственной услуги по добровольной реорганизации обновляется в автоматическом режиме в цифровой системе мониторинга оказания государственных услуг.";</w:t>
      </w:r>
    </w:p>
    <w:bookmarkEnd w:id="149"/>
    <w:bookmarkStart w:name="z177" w:id="150"/>
    <w:p>
      <w:pPr>
        <w:spacing w:after="0"/>
        <w:ind w:left="0"/>
        <w:jc w:val="both"/>
      </w:pPr>
      <w:r>
        <w:rPr>
          <w:rFonts w:ascii="Times New Roman"/>
          <w:b w:val="false"/>
          <w:i w:val="false"/>
          <w:color w:val="000000"/>
          <w:sz w:val="28"/>
        </w:rPr>
        <w:t>
      дополнить пунктом 24-1 следующего содержания:</w:t>
      </w:r>
    </w:p>
    <w:bookmarkEnd w:id="150"/>
    <w:bookmarkStart w:name="z178" w:id="151"/>
    <w:p>
      <w:pPr>
        <w:spacing w:after="0"/>
        <w:ind w:left="0"/>
        <w:jc w:val="both"/>
      </w:pPr>
      <w:r>
        <w:rPr>
          <w:rFonts w:ascii="Times New Roman"/>
          <w:b w:val="false"/>
          <w:i w:val="false"/>
          <w:color w:val="000000"/>
          <w:sz w:val="28"/>
        </w:rPr>
        <w:t xml:space="preserve">
      "24-1. Платежными организациями, являющимися операторами системы электронных денег,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биометрическая аутентификация владельцев электронных денег осуществляется посредством Центра обмена идентификационными данными Национального Банка (далее – ЦОИД),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w:t>
      </w:r>
    </w:p>
    <w:bookmarkEnd w:id="151"/>
    <w:bookmarkStart w:name="z179" w:id="152"/>
    <w:p>
      <w:pPr>
        <w:spacing w:after="0"/>
        <w:ind w:left="0"/>
        <w:jc w:val="both"/>
      </w:pPr>
      <w:r>
        <w:rPr>
          <w:rFonts w:ascii="Times New Roman"/>
          <w:b w:val="false"/>
          <w:i w:val="false"/>
          <w:color w:val="000000"/>
          <w:sz w:val="28"/>
        </w:rPr>
        <w:t xml:space="preserve">
      Биометрическая аутентификация владельцев электронных денег посредством ЦОИД осуществляется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постановлением Правления Национального Банка Республики Казахстан № 212 от 31 августа 2016 года (зарегистрировано в Реестре государственной регистрации нормативных правовых актов под № 14337).";</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81" w:id="153"/>
    <w:p>
      <w:pPr>
        <w:spacing w:after="0"/>
        <w:ind w:left="0"/>
        <w:jc w:val="both"/>
      </w:pPr>
      <w:r>
        <w:rPr>
          <w:rFonts w:ascii="Times New Roman"/>
          <w:b w:val="false"/>
          <w:i w:val="false"/>
          <w:color w:val="000000"/>
          <w:sz w:val="28"/>
        </w:rPr>
        <w:t>
      "25. При оказании платежной организацией платежных услуг, предусмотренных подпунктами 1) и 4) пункта 3 Правил, документ, подтверждающий факт оказания платежной услуги, содержит следующие реквизиты:</w:t>
      </w:r>
    </w:p>
    <w:bookmarkEnd w:id="153"/>
    <w:bookmarkStart w:name="z182" w:id="154"/>
    <w:p>
      <w:pPr>
        <w:spacing w:after="0"/>
        <w:ind w:left="0"/>
        <w:jc w:val="both"/>
      </w:pPr>
      <w:r>
        <w:rPr>
          <w:rFonts w:ascii="Times New Roman"/>
          <w:b w:val="false"/>
          <w:i w:val="false"/>
          <w:color w:val="000000"/>
          <w:sz w:val="28"/>
        </w:rPr>
        <w:t>
      1) номер документа, дата и время его выписки;</w:t>
      </w:r>
    </w:p>
    <w:bookmarkEnd w:id="154"/>
    <w:bookmarkStart w:name="z183" w:id="155"/>
    <w:p>
      <w:pPr>
        <w:spacing w:after="0"/>
        <w:ind w:left="0"/>
        <w:jc w:val="both"/>
      </w:pPr>
      <w:r>
        <w:rPr>
          <w:rFonts w:ascii="Times New Roman"/>
          <w:b w:val="false"/>
          <w:i w:val="false"/>
          <w:color w:val="000000"/>
          <w:sz w:val="28"/>
        </w:rPr>
        <w:t>
      2) наименование платежной организации;</w:t>
      </w:r>
    </w:p>
    <w:bookmarkEnd w:id="155"/>
    <w:bookmarkStart w:name="z184" w:id="156"/>
    <w:p>
      <w:pPr>
        <w:spacing w:after="0"/>
        <w:ind w:left="0"/>
        <w:jc w:val="both"/>
      </w:pPr>
      <w:r>
        <w:rPr>
          <w:rFonts w:ascii="Times New Roman"/>
          <w:b w:val="false"/>
          <w:i w:val="false"/>
          <w:color w:val="000000"/>
          <w:sz w:val="28"/>
        </w:rPr>
        <w:t>
      3) сумма операции;</w:t>
      </w:r>
    </w:p>
    <w:bookmarkEnd w:id="156"/>
    <w:bookmarkStart w:name="z185" w:id="157"/>
    <w:p>
      <w:pPr>
        <w:spacing w:after="0"/>
        <w:ind w:left="0"/>
        <w:jc w:val="both"/>
      </w:pPr>
      <w:r>
        <w:rPr>
          <w:rFonts w:ascii="Times New Roman"/>
          <w:b w:val="false"/>
          <w:i w:val="false"/>
          <w:color w:val="000000"/>
          <w:sz w:val="28"/>
        </w:rPr>
        <w:t>
      4) валюта операции;</w:t>
      </w:r>
    </w:p>
    <w:bookmarkEnd w:id="157"/>
    <w:bookmarkStart w:name="z186" w:id="158"/>
    <w:p>
      <w:pPr>
        <w:spacing w:after="0"/>
        <w:ind w:left="0"/>
        <w:jc w:val="both"/>
      </w:pPr>
      <w:r>
        <w:rPr>
          <w:rFonts w:ascii="Times New Roman"/>
          <w:b w:val="false"/>
          <w:i w:val="false"/>
          <w:color w:val="000000"/>
          <w:sz w:val="28"/>
        </w:rPr>
        <w:t>
      5) сумма комиссионного вознаграждения;</w:t>
      </w:r>
    </w:p>
    <w:bookmarkEnd w:id="158"/>
    <w:bookmarkStart w:name="z187" w:id="159"/>
    <w:p>
      <w:pPr>
        <w:spacing w:after="0"/>
        <w:ind w:left="0"/>
        <w:jc w:val="both"/>
      </w:pPr>
      <w:r>
        <w:rPr>
          <w:rFonts w:ascii="Times New Roman"/>
          <w:b w:val="false"/>
          <w:i w:val="false"/>
          <w:color w:val="000000"/>
          <w:sz w:val="28"/>
        </w:rPr>
        <w:t>
      6) назначение платежа;</w:t>
      </w:r>
    </w:p>
    <w:bookmarkEnd w:id="159"/>
    <w:bookmarkStart w:name="z188" w:id="160"/>
    <w:p>
      <w:pPr>
        <w:spacing w:after="0"/>
        <w:ind w:left="0"/>
        <w:jc w:val="both"/>
      </w:pPr>
      <w:r>
        <w:rPr>
          <w:rFonts w:ascii="Times New Roman"/>
          <w:b w:val="false"/>
          <w:i w:val="false"/>
          <w:color w:val="000000"/>
          <w:sz w:val="28"/>
        </w:rPr>
        <w:t>
      7) наименование поставщика услуг;</w:t>
      </w:r>
    </w:p>
    <w:bookmarkEnd w:id="160"/>
    <w:bookmarkStart w:name="z189" w:id="161"/>
    <w:p>
      <w:pPr>
        <w:spacing w:after="0"/>
        <w:ind w:left="0"/>
        <w:jc w:val="both"/>
      </w:pPr>
      <w:r>
        <w:rPr>
          <w:rFonts w:ascii="Times New Roman"/>
          <w:b w:val="false"/>
          <w:i w:val="false"/>
          <w:color w:val="000000"/>
          <w:sz w:val="28"/>
        </w:rPr>
        <w:t>
      8) наименование поставщика платежных услуг (платежный посредник), в том числе иностранного, участвующего в операции;</w:t>
      </w:r>
    </w:p>
    <w:bookmarkEnd w:id="161"/>
    <w:bookmarkStart w:name="z190" w:id="162"/>
    <w:p>
      <w:pPr>
        <w:spacing w:after="0"/>
        <w:ind w:left="0"/>
        <w:jc w:val="both"/>
      </w:pPr>
      <w:r>
        <w:rPr>
          <w:rFonts w:ascii="Times New Roman"/>
          <w:b w:val="false"/>
          <w:i w:val="false"/>
          <w:color w:val="000000"/>
          <w:sz w:val="28"/>
        </w:rPr>
        <w:t>
      9) код категории субъекта предпринимательства (Merchant Category Code) (в случае оказания платежной услуги, предусмотренной подпунктом 4) пункта 3 Правил);</w:t>
      </w:r>
    </w:p>
    <w:bookmarkEnd w:id="162"/>
    <w:bookmarkStart w:name="z191" w:id="163"/>
    <w:p>
      <w:pPr>
        <w:spacing w:after="0"/>
        <w:ind w:left="0"/>
        <w:jc w:val="both"/>
      </w:pPr>
      <w:r>
        <w:rPr>
          <w:rFonts w:ascii="Times New Roman"/>
          <w:b w:val="false"/>
          <w:i w:val="false"/>
          <w:color w:val="000000"/>
          <w:sz w:val="28"/>
        </w:rPr>
        <w:t xml:space="preserve">
      10) наименование либо банковский идентификационный код банка, филиала банка-нерезидента Республики Казахстан или организации, осуществляющей отдельные виды банковских операций, которому (которой) платежная организация представляет информацию для осуществления платежа и (или) перевода либо принятия денег по данным платежам в соответствии с подпунктом 9) пункта 1 </w:t>
      </w:r>
      <w:r>
        <w:rPr>
          <w:rFonts w:ascii="Times New Roman"/>
          <w:b w:val="false"/>
          <w:i w:val="false"/>
          <w:color w:val="000000"/>
          <w:sz w:val="28"/>
        </w:rPr>
        <w:t>статьи 12</w:t>
      </w:r>
      <w:r>
        <w:rPr>
          <w:rFonts w:ascii="Times New Roman"/>
          <w:b w:val="false"/>
          <w:i w:val="false"/>
          <w:color w:val="000000"/>
          <w:sz w:val="28"/>
        </w:rPr>
        <w:t xml:space="preserve"> Закона о платежах и платежных системах (в случае оказания платежной услуги, предусмотренной подпунктом 4) пункта 3 Правил);</w:t>
      </w:r>
    </w:p>
    <w:bookmarkEnd w:id="163"/>
    <w:bookmarkStart w:name="z192" w:id="164"/>
    <w:p>
      <w:pPr>
        <w:spacing w:after="0"/>
        <w:ind w:left="0"/>
        <w:jc w:val="both"/>
      </w:pPr>
      <w:r>
        <w:rPr>
          <w:rFonts w:ascii="Times New Roman"/>
          <w:b w:val="false"/>
          <w:i w:val="false"/>
          <w:color w:val="000000"/>
          <w:sz w:val="28"/>
        </w:rPr>
        <w:t>
      11) идентификатор транзакции внутри системы платежной организации;</w:t>
      </w:r>
    </w:p>
    <w:bookmarkEnd w:id="164"/>
    <w:bookmarkStart w:name="z193" w:id="165"/>
    <w:p>
      <w:pPr>
        <w:spacing w:after="0"/>
        <w:ind w:left="0"/>
        <w:jc w:val="both"/>
      </w:pPr>
      <w:r>
        <w:rPr>
          <w:rFonts w:ascii="Times New Roman"/>
          <w:b w:val="false"/>
          <w:i w:val="false"/>
          <w:color w:val="000000"/>
          <w:sz w:val="28"/>
        </w:rPr>
        <w:t>
      12) уникальный 12-значный идентификатор операции (Reference Retrieval Number или Receiver Reference Number) и иные технические реквизиты (в случае оказания платежной услуги, предусмотренной подпунктом 4) пункта 3 Правил).</w:t>
      </w:r>
    </w:p>
    <w:bookmarkEnd w:id="165"/>
    <w:bookmarkStart w:name="z194" w:id="166"/>
    <w:p>
      <w:pPr>
        <w:spacing w:after="0"/>
        <w:ind w:left="0"/>
        <w:jc w:val="both"/>
      </w:pPr>
      <w:r>
        <w:rPr>
          <w:rFonts w:ascii="Times New Roman"/>
          <w:b w:val="false"/>
          <w:i w:val="false"/>
          <w:color w:val="000000"/>
          <w:sz w:val="28"/>
        </w:rPr>
        <w:t>
      Не допускается при указании наименований использование сокращений, торговых обозначений, аббревиатур и кодов, допускающих неоднозначное толкование.</w:t>
      </w:r>
    </w:p>
    <w:bookmarkEnd w:id="166"/>
    <w:bookmarkStart w:name="z195" w:id="167"/>
    <w:p>
      <w:pPr>
        <w:spacing w:after="0"/>
        <w:ind w:left="0"/>
        <w:jc w:val="both"/>
      </w:pPr>
      <w:r>
        <w:rPr>
          <w:rFonts w:ascii="Times New Roman"/>
          <w:b w:val="false"/>
          <w:i w:val="false"/>
          <w:color w:val="000000"/>
          <w:sz w:val="28"/>
        </w:rPr>
        <w:t>
      Допускается проставление платежной организацией в документе, подтверждающем факт оказания платежной услуги, дополнительных реквизитов по оказанной платежной услуге.";</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197" w:id="168"/>
    <w:p>
      <w:pPr>
        <w:spacing w:after="0"/>
        <w:ind w:left="0"/>
        <w:jc w:val="both"/>
      </w:pPr>
      <w:r>
        <w:rPr>
          <w:rFonts w:ascii="Times New Roman"/>
          <w:b w:val="false"/>
          <w:i w:val="false"/>
          <w:color w:val="000000"/>
          <w:sz w:val="28"/>
        </w:rPr>
        <w:t>
      "Глава 6. Требования к программно-техническим средствам платежных организаций и системе управления кибербезопасностью";</w:t>
      </w:r>
    </w:p>
    <w:bookmarkEnd w:id="168"/>
    <w:bookmarkStart w:name="z198"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00" w:id="170"/>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цифровой системы, с сохранением запроса, а также сортировку информации по любым параметрам (определенным для данной цифровой системы) и возможность просмотра информации за предыдущие даты, если такая информация подлежит хранению в цифровой системе;";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02" w:id="171"/>
    <w:p>
      <w:pPr>
        <w:spacing w:after="0"/>
        <w:ind w:left="0"/>
        <w:jc w:val="both"/>
      </w:pPr>
      <w:r>
        <w:rPr>
          <w:rFonts w:ascii="Times New Roman"/>
          <w:b w:val="false"/>
          <w:i w:val="false"/>
          <w:color w:val="000000"/>
          <w:sz w:val="28"/>
        </w:rPr>
        <w:t>
      "11) регистрацию и идентификацию происходящих в цифровой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171"/>
    <w:bookmarkStart w:name="z203" w:id="172"/>
    <w:p>
      <w:pPr>
        <w:spacing w:after="0"/>
        <w:ind w:left="0"/>
        <w:jc w:val="both"/>
      </w:pPr>
      <w:r>
        <w:rPr>
          <w:rFonts w:ascii="Times New Roman"/>
          <w:b w:val="false"/>
          <w:i w:val="false"/>
          <w:color w:val="000000"/>
          <w:sz w:val="28"/>
        </w:rPr>
        <w:t>
      12) изменение паролей учетных записей средств обеспечения безопасности периметра защиты цифровой инфраструктуры.";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205" w:id="173"/>
    <w:p>
      <w:pPr>
        <w:spacing w:after="0"/>
        <w:ind w:left="0"/>
        <w:jc w:val="both"/>
      </w:pPr>
      <w:r>
        <w:rPr>
          <w:rFonts w:ascii="Times New Roman"/>
          <w:b w:val="false"/>
          <w:i w:val="false"/>
          <w:color w:val="000000"/>
          <w:sz w:val="28"/>
        </w:rPr>
        <w:t>
      "35. Платежные организации обеспечивают создание и функционирование системы управления кибербезопасностью, являющейся частью общей системы управления платежной организации, предназначенной для управления процессом обеспечения кибербезопасности.</w:t>
      </w:r>
    </w:p>
    <w:bookmarkEnd w:id="173"/>
    <w:bookmarkStart w:name="z206" w:id="174"/>
    <w:p>
      <w:pPr>
        <w:spacing w:after="0"/>
        <w:ind w:left="0"/>
        <w:jc w:val="both"/>
      </w:pPr>
      <w:r>
        <w:rPr>
          <w:rFonts w:ascii="Times New Roman"/>
          <w:b w:val="false"/>
          <w:i w:val="false"/>
          <w:color w:val="000000"/>
          <w:sz w:val="28"/>
        </w:rPr>
        <w:t>
      Платежная организация утверждает внутренние документы, регламентирующие процесс управления кибербезопасностью, в том числе политику кибербезопасности.</w:t>
      </w:r>
    </w:p>
    <w:bookmarkEnd w:id="174"/>
    <w:bookmarkStart w:name="z207" w:id="175"/>
    <w:p>
      <w:pPr>
        <w:spacing w:after="0"/>
        <w:ind w:left="0"/>
        <w:jc w:val="both"/>
      </w:pPr>
      <w:r>
        <w:rPr>
          <w:rFonts w:ascii="Times New Roman"/>
          <w:b w:val="false"/>
          <w:i w:val="false"/>
          <w:color w:val="000000"/>
          <w:sz w:val="28"/>
        </w:rPr>
        <w:t>
      Порядок и периодичность пересмотра внутренних документов, указанных в части второй настоящего пункта, определяются внутренними документами платежной организации.</w:t>
      </w:r>
    </w:p>
    <w:bookmarkEnd w:id="175"/>
    <w:bookmarkStart w:name="z208" w:id="176"/>
    <w:p>
      <w:pPr>
        <w:spacing w:after="0"/>
        <w:ind w:left="0"/>
        <w:jc w:val="both"/>
      </w:pPr>
      <w:r>
        <w:rPr>
          <w:rFonts w:ascii="Times New Roman"/>
          <w:b w:val="false"/>
          <w:i w:val="false"/>
          <w:color w:val="000000"/>
          <w:sz w:val="28"/>
        </w:rPr>
        <w:t>
      36. Система управления кибербезопасностью обеспечивает защиту информационных активов платежной организации, допускающую минимальный уровень потенциального ущерба для бизнес-процессов платежной организации.</w:t>
      </w:r>
    </w:p>
    <w:bookmarkEnd w:id="176"/>
    <w:bookmarkStart w:name="z209" w:id="177"/>
    <w:p>
      <w:pPr>
        <w:spacing w:after="0"/>
        <w:ind w:left="0"/>
        <w:jc w:val="both"/>
      </w:pPr>
      <w:r>
        <w:rPr>
          <w:rFonts w:ascii="Times New Roman"/>
          <w:b w:val="false"/>
          <w:i w:val="false"/>
          <w:color w:val="000000"/>
          <w:sz w:val="28"/>
        </w:rPr>
        <w:t>
      36-1. Подразделение кибербезопасности или лицо, ответственное за обеспечение кибербезопасности, осуществляют обследования состояния кибербезопасности не реже одного раз в год. По результатам обследования подразделением кибербезопасности или лицом, ответственным за обеспечение кибербезопасности, составляется отчет с приложением материалов обследования, который доводится до сведения руководителя платежной организации.</w:t>
      </w:r>
    </w:p>
    <w:bookmarkEnd w:id="177"/>
    <w:bookmarkStart w:name="z210" w:id="178"/>
    <w:p>
      <w:pPr>
        <w:spacing w:after="0"/>
        <w:ind w:left="0"/>
        <w:jc w:val="both"/>
      </w:pPr>
      <w:r>
        <w:rPr>
          <w:rFonts w:ascii="Times New Roman"/>
          <w:b w:val="false"/>
          <w:i w:val="false"/>
          <w:color w:val="000000"/>
          <w:sz w:val="28"/>
        </w:rPr>
        <w:t>
      37. Платежная организация обеспечивает надлежащий уровень системы управления кибербезопасностью, ее развитие и улучшение.</w:t>
      </w:r>
    </w:p>
    <w:bookmarkEnd w:id="178"/>
    <w:bookmarkStart w:name="z211" w:id="179"/>
    <w:p>
      <w:pPr>
        <w:spacing w:after="0"/>
        <w:ind w:left="0"/>
        <w:jc w:val="both"/>
      </w:pPr>
      <w:r>
        <w:rPr>
          <w:rFonts w:ascii="Times New Roman"/>
          <w:b w:val="false"/>
          <w:i w:val="false"/>
          <w:color w:val="000000"/>
          <w:sz w:val="28"/>
        </w:rPr>
        <w:t>
      37-1. В платежной организации в целях разграничения ответственности и функций в сфере обеспечения кибербезопасности создается подразделение кибербезопасности, являющееся структурным подразделением, обособленным от других структурных подразделений, занимающихся вопросами создания, сопровождения и развития цифровых объектов, или определяется лицо, ответственное за обеспечение кибербезопасности, не состоящее в штате структурных подразделений, занимающихся вопросами создания, сопровождения и развития цифровых объектов.</w:t>
      </w:r>
    </w:p>
    <w:bookmarkEnd w:id="179"/>
    <w:bookmarkStart w:name="z212" w:id="180"/>
    <w:p>
      <w:pPr>
        <w:spacing w:after="0"/>
        <w:ind w:left="0"/>
        <w:jc w:val="both"/>
      </w:pPr>
      <w:r>
        <w:rPr>
          <w:rFonts w:ascii="Times New Roman"/>
          <w:b w:val="false"/>
          <w:i w:val="false"/>
          <w:color w:val="000000"/>
          <w:sz w:val="28"/>
        </w:rPr>
        <w:t>
      Подразделение кибербезопасности или лицо, ответственное за обеспечение кибербезопасности, осуществляет координацию работ по обеспечению кибербезопасности и контроль за исполнением требований кибербезопасности, определенных во внутренних документах платежной организации.</w:t>
      </w:r>
    </w:p>
    <w:bookmarkEnd w:id="180"/>
    <w:bookmarkStart w:name="z213" w:id="181"/>
    <w:p>
      <w:pPr>
        <w:spacing w:after="0"/>
        <w:ind w:left="0"/>
        <w:jc w:val="both"/>
      </w:pPr>
      <w:r>
        <w:rPr>
          <w:rFonts w:ascii="Times New Roman"/>
          <w:b w:val="false"/>
          <w:i w:val="false"/>
          <w:color w:val="000000"/>
          <w:sz w:val="28"/>
        </w:rPr>
        <w:t>
      Платежная организация обеспечивает повышение квалификации работников подразделения кибербезопасности или лица, ответственного за обеспечение кибербезопасности путем проведения:</w:t>
      </w:r>
    </w:p>
    <w:bookmarkEnd w:id="181"/>
    <w:bookmarkStart w:name="z214" w:id="182"/>
    <w:p>
      <w:pPr>
        <w:spacing w:after="0"/>
        <w:ind w:left="0"/>
        <w:jc w:val="both"/>
      </w:pPr>
      <w:r>
        <w:rPr>
          <w:rFonts w:ascii="Times New Roman"/>
          <w:b w:val="false"/>
          <w:i w:val="false"/>
          <w:color w:val="000000"/>
          <w:sz w:val="28"/>
        </w:rPr>
        <w:t>
      1) внутренних мероприятий (лекции, семинары);</w:t>
      </w:r>
    </w:p>
    <w:bookmarkEnd w:id="182"/>
    <w:bookmarkStart w:name="z215" w:id="183"/>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два года для каждого работника).</w:t>
      </w:r>
    </w:p>
    <w:bookmarkEnd w:id="183"/>
    <w:bookmarkStart w:name="z216" w:id="184"/>
    <w:p>
      <w:pPr>
        <w:spacing w:after="0"/>
        <w:ind w:left="0"/>
        <w:jc w:val="both"/>
      </w:pPr>
      <w:r>
        <w:rPr>
          <w:rFonts w:ascii="Times New Roman"/>
          <w:b w:val="false"/>
          <w:i w:val="false"/>
          <w:color w:val="000000"/>
          <w:sz w:val="28"/>
        </w:rPr>
        <w:t>
      37-2.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кибербезопасности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bookmarkEnd w:id="184"/>
    <w:bookmarkStart w:name="z217" w:id="185"/>
    <w:p>
      <w:pPr>
        <w:spacing w:after="0"/>
        <w:ind w:left="0"/>
        <w:jc w:val="both"/>
      </w:pPr>
      <w:r>
        <w:rPr>
          <w:rFonts w:ascii="Times New Roman"/>
          <w:b w:val="false"/>
          <w:i w:val="false"/>
          <w:color w:val="000000"/>
          <w:sz w:val="28"/>
        </w:rPr>
        <w:t>
      37-3. Трудовой договор, заключаемый с работником платежной организации, содержит обязанность работника по соблюдению требований по обеспечению кибербезопасности и неразглашению конфиденциальной информации.</w:t>
      </w:r>
    </w:p>
    <w:bookmarkEnd w:id="185"/>
    <w:bookmarkStart w:name="z218" w:id="186"/>
    <w:p>
      <w:pPr>
        <w:spacing w:after="0"/>
        <w:ind w:left="0"/>
        <w:jc w:val="both"/>
      </w:pPr>
      <w:r>
        <w:rPr>
          <w:rFonts w:ascii="Times New Roman"/>
          <w:b w:val="false"/>
          <w:i w:val="false"/>
          <w:color w:val="000000"/>
          <w:sz w:val="28"/>
        </w:rPr>
        <w:t>
      38. Платежная организация в целях обеспечения конфиденциальности, целостности и доступности информации платежной организации осуществляет следующие функции:</w:t>
      </w:r>
    </w:p>
    <w:bookmarkEnd w:id="186"/>
    <w:bookmarkStart w:name="z219" w:id="187"/>
    <w:p>
      <w:pPr>
        <w:spacing w:after="0"/>
        <w:ind w:left="0"/>
        <w:jc w:val="both"/>
      </w:pPr>
      <w:r>
        <w:rPr>
          <w:rFonts w:ascii="Times New Roman"/>
          <w:b w:val="false"/>
          <w:i w:val="false"/>
          <w:color w:val="000000"/>
          <w:sz w:val="28"/>
        </w:rPr>
        <w:t>
      1) организует систему управления кибербезопасностью, осуществляет координацию и контроль деятельности по обеспечению кибербезопасности и мероприятий по выявлению и анализу угроз, противодействию атакам и расследованию инцидентов кибербезопасности;</w:t>
      </w:r>
    </w:p>
    <w:bookmarkEnd w:id="187"/>
    <w:bookmarkStart w:name="z220" w:id="188"/>
    <w:p>
      <w:pPr>
        <w:spacing w:after="0"/>
        <w:ind w:left="0"/>
        <w:jc w:val="both"/>
      </w:pPr>
      <w:r>
        <w:rPr>
          <w:rFonts w:ascii="Times New Roman"/>
          <w:b w:val="false"/>
          <w:i w:val="false"/>
          <w:color w:val="000000"/>
          <w:sz w:val="28"/>
        </w:rPr>
        <w:t>
      2) обеспечивает методологическую поддержку процесса обеспечения кибербезопасности;</w:t>
      </w:r>
    </w:p>
    <w:bookmarkEnd w:id="188"/>
    <w:bookmarkStart w:name="z221" w:id="189"/>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кибербезопасности в рамках своих полномочий;</w:t>
      </w:r>
    </w:p>
    <w:bookmarkEnd w:id="189"/>
    <w:bookmarkStart w:name="z222" w:id="190"/>
    <w:p>
      <w:pPr>
        <w:spacing w:after="0"/>
        <w:ind w:left="0"/>
        <w:jc w:val="both"/>
      </w:pPr>
      <w:r>
        <w:rPr>
          <w:rFonts w:ascii="Times New Roman"/>
          <w:b w:val="false"/>
          <w:i w:val="false"/>
          <w:color w:val="000000"/>
          <w:sz w:val="28"/>
        </w:rPr>
        <w:t>
      4) осуществляет сбор, консолидацию, хранение и обработку информации об инцидентах кибербезопасности;</w:t>
      </w:r>
    </w:p>
    <w:bookmarkEnd w:id="190"/>
    <w:bookmarkStart w:name="z223" w:id="191"/>
    <w:p>
      <w:pPr>
        <w:spacing w:after="0"/>
        <w:ind w:left="0"/>
        <w:jc w:val="both"/>
      </w:pPr>
      <w:r>
        <w:rPr>
          <w:rFonts w:ascii="Times New Roman"/>
          <w:b w:val="false"/>
          <w:i w:val="false"/>
          <w:color w:val="000000"/>
          <w:sz w:val="28"/>
        </w:rPr>
        <w:t>
      5) осуществляет анализ информации об инцидентах кибербезопасности;</w:t>
      </w:r>
    </w:p>
    <w:bookmarkEnd w:id="191"/>
    <w:bookmarkStart w:name="z224" w:id="192"/>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кибербезопасности, а также предоставление доступа к ним;</w:t>
      </w:r>
    </w:p>
    <w:bookmarkEnd w:id="192"/>
    <w:bookmarkStart w:name="z225" w:id="193"/>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193"/>
    <w:bookmarkStart w:name="z226" w:id="194"/>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платежной организации в вопросах кибербезопасности;</w:t>
      </w:r>
    </w:p>
    <w:bookmarkEnd w:id="194"/>
    <w:bookmarkStart w:name="z227" w:id="195"/>
    <w:p>
      <w:pPr>
        <w:spacing w:after="0"/>
        <w:ind w:left="0"/>
        <w:jc w:val="both"/>
      </w:pPr>
      <w:r>
        <w:rPr>
          <w:rFonts w:ascii="Times New Roman"/>
          <w:b w:val="false"/>
          <w:i w:val="false"/>
          <w:color w:val="000000"/>
          <w:sz w:val="28"/>
        </w:rPr>
        <w:t>
      9) осуществляет мониторинг состояния системы управления кибербезопасностью платежной организации;</w:t>
      </w:r>
    </w:p>
    <w:bookmarkEnd w:id="195"/>
    <w:bookmarkStart w:name="z228" w:id="196"/>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платежной организации о состоянии системы управления кибербезопасностью платежной организации;</w:t>
      </w:r>
    </w:p>
    <w:bookmarkEnd w:id="196"/>
    <w:bookmarkStart w:name="z229" w:id="197"/>
    <w:p>
      <w:pPr>
        <w:spacing w:after="0"/>
        <w:ind w:left="0"/>
        <w:jc w:val="both"/>
      </w:pPr>
      <w:r>
        <w:rPr>
          <w:rFonts w:ascii="Times New Roman"/>
          <w:b w:val="false"/>
          <w:i w:val="false"/>
          <w:color w:val="000000"/>
          <w:sz w:val="28"/>
        </w:rPr>
        <w:t>
      11) поддерживает в актуальном состоянии схемы периметра защиты цифровой инфраструктуры и перечень администраторов средств обеспечения его безопасности;</w:t>
      </w:r>
    </w:p>
    <w:bookmarkEnd w:id="197"/>
    <w:bookmarkStart w:name="z230" w:id="198"/>
    <w:p>
      <w:pPr>
        <w:spacing w:after="0"/>
        <w:ind w:left="0"/>
        <w:jc w:val="both"/>
      </w:pPr>
      <w:r>
        <w:rPr>
          <w:rFonts w:ascii="Times New Roman"/>
          <w:b w:val="false"/>
          <w:i w:val="false"/>
          <w:color w:val="000000"/>
          <w:sz w:val="28"/>
        </w:rPr>
        <w:t>
      12) устанавливает на периметре защиты цифровой инфраструктуры межсетевые экраны;</w:t>
      </w:r>
    </w:p>
    <w:bookmarkEnd w:id="198"/>
    <w:bookmarkStart w:name="z231" w:id="199"/>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цифровой инфраструктуры;</w:t>
      </w:r>
    </w:p>
    <w:bookmarkEnd w:id="199"/>
    <w:bookmarkStart w:name="z232" w:id="200"/>
    <w:p>
      <w:pPr>
        <w:spacing w:after="0"/>
        <w:ind w:left="0"/>
        <w:jc w:val="both"/>
      </w:pPr>
      <w:r>
        <w:rPr>
          <w:rFonts w:ascii="Times New Roman"/>
          <w:b w:val="false"/>
          <w:i w:val="false"/>
          <w:color w:val="000000"/>
          <w:sz w:val="28"/>
        </w:rPr>
        <w:t>
      14) в случае подключения ноутбуков или иных устройств к информационным активам платежной организации из-за пределов периметра защиты платежной организации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bookmarkEnd w:id="200"/>
    <w:bookmarkStart w:name="z233" w:id="201"/>
    <w:p>
      <w:pPr>
        <w:spacing w:after="0"/>
        <w:ind w:left="0"/>
        <w:jc w:val="both"/>
      </w:pPr>
      <w:r>
        <w:rPr>
          <w:rFonts w:ascii="Times New Roman"/>
          <w:b w:val="false"/>
          <w:i w:val="false"/>
          <w:color w:val="000000"/>
          <w:sz w:val="28"/>
        </w:rPr>
        <w:t>
      39. Платежная организация управляет рисками кибербезопасности с указанием критериев приемлемого уровня по отношению к информационным активам.</w:t>
      </w:r>
    </w:p>
    <w:bookmarkEnd w:id="201"/>
    <w:bookmarkStart w:name="z234" w:id="202"/>
    <w:p>
      <w:pPr>
        <w:spacing w:after="0"/>
        <w:ind w:left="0"/>
        <w:jc w:val="both"/>
      </w:pPr>
      <w:r>
        <w:rPr>
          <w:rFonts w:ascii="Times New Roman"/>
          <w:b w:val="false"/>
          <w:i w:val="false"/>
          <w:color w:val="000000"/>
          <w:sz w:val="28"/>
        </w:rPr>
        <w:t>
      При реализации рисков кибербезопасности разрабатывается план мероприятий, направленный на минимизацию возникновения подобных рисков.</w:t>
      </w:r>
    </w:p>
    <w:bookmarkEnd w:id="202"/>
    <w:bookmarkStart w:name="z235" w:id="203"/>
    <w:p>
      <w:pPr>
        <w:spacing w:after="0"/>
        <w:ind w:left="0"/>
        <w:jc w:val="both"/>
      </w:pPr>
      <w:r>
        <w:rPr>
          <w:rFonts w:ascii="Times New Roman"/>
          <w:b w:val="false"/>
          <w:i w:val="false"/>
          <w:color w:val="000000"/>
          <w:sz w:val="28"/>
        </w:rPr>
        <w:t>
      40. Информация об инцидентах кибербезопасности, полученная в ходе мониторинга деятельности по обеспечению кибербезопасности, подлежит консолидации, систематизации и хранению.</w:t>
      </w:r>
    </w:p>
    <w:bookmarkEnd w:id="203"/>
    <w:bookmarkStart w:name="z236" w:id="204"/>
    <w:p>
      <w:pPr>
        <w:spacing w:after="0"/>
        <w:ind w:left="0"/>
        <w:jc w:val="both"/>
      </w:pPr>
      <w:r>
        <w:rPr>
          <w:rFonts w:ascii="Times New Roman"/>
          <w:b w:val="false"/>
          <w:i w:val="false"/>
          <w:color w:val="000000"/>
          <w:sz w:val="28"/>
        </w:rPr>
        <w:t>
      41. Срок хранения информации об инцидентах кибербезопасности составляет не менее 5 (пяти) лет.</w:t>
      </w:r>
    </w:p>
    <w:bookmarkEnd w:id="204"/>
    <w:bookmarkStart w:name="z237" w:id="205"/>
    <w:p>
      <w:pPr>
        <w:spacing w:after="0"/>
        <w:ind w:left="0"/>
        <w:jc w:val="both"/>
      </w:pPr>
      <w:r>
        <w:rPr>
          <w:rFonts w:ascii="Times New Roman"/>
          <w:b w:val="false"/>
          <w:i w:val="false"/>
          <w:color w:val="000000"/>
          <w:sz w:val="28"/>
        </w:rPr>
        <w:t>
      42. Платежной организацией определяется порядок принятия неотложных мер к устранению инцидента кибербезопасности, его причин и последствий.</w:t>
      </w:r>
    </w:p>
    <w:bookmarkEnd w:id="205"/>
    <w:bookmarkStart w:name="z238" w:id="206"/>
    <w:p>
      <w:pPr>
        <w:spacing w:after="0"/>
        <w:ind w:left="0"/>
        <w:jc w:val="both"/>
      </w:pPr>
      <w:r>
        <w:rPr>
          <w:rFonts w:ascii="Times New Roman"/>
          <w:b w:val="false"/>
          <w:i w:val="false"/>
          <w:color w:val="000000"/>
          <w:sz w:val="28"/>
        </w:rPr>
        <w:t>
      43. В платежной организации ведется журнал учета инцидентов кибербезопасности с отражением всей информации об инциденте кибербезопасности, принятых мерах и предлагаемых корректирующих мерах.</w:t>
      </w:r>
    </w:p>
    <w:bookmarkEnd w:id="206"/>
    <w:bookmarkStart w:name="z239" w:id="207"/>
    <w:p>
      <w:pPr>
        <w:spacing w:after="0"/>
        <w:ind w:left="0"/>
        <w:jc w:val="both"/>
      </w:pPr>
      <w:r>
        <w:rPr>
          <w:rFonts w:ascii="Times New Roman"/>
          <w:b w:val="false"/>
          <w:i w:val="false"/>
          <w:color w:val="000000"/>
          <w:sz w:val="28"/>
        </w:rPr>
        <w:t>
      44. Платежная организация предоставляет в Национальный Банк информацию о следующих выявленных инцидентах кибербезопасности:</w:t>
      </w:r>
    </w:p>
    <w:bookmarkEnd w:id="207"/>
    <w:bookmarkStart w:name="z240" w:id="208"/>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208"/>
    <w:bookmarkStart w:name="z241" w:id="209"/>
    <w:p>
      <w:pPr>
        <w:spacing w:after="0"/>
        <w:ind w:left="0"/>
        <w:jc w:val="both"/>
      </w:pPr>
      <w:r>
        <w:rPr>
          <w:rFonts w:ascii="Times New Roman"/>
          <w:b w:val="false"/>
          <w:i w:val="false"/>
          <w:color w:val="000000"/>
          <w:sz w:val="28"/>
        </w:rPr>
        <w:t>
      2) несанкционированный доступ в цифровую систему;</w:t>
      </w:r>
    </w:p>
    <w:bookmarkEnd w:id="209"/>
    <w:bookmarkStart w:name="z242" w:id="210"/>
    <w:p>
      <w:pPr>
        <w:spacing w:after="0"/>
        <w:ind w:left="0"/>
        <w:jc w:val="both"/>
      </w:pPr>
      <w:r>
        <w:rPr>
          <w:rFonts w:ascii="Times New Roman"/>
          <w:b w:val="false"/>
          <w:i w:val="false"/>
          <w:color w:val="000000"/>
          <w:sz w:val="28"/>
        </w:rPr>
        <w:t>
      3) атака "отказ в обслуживании" на цифровую систему или сеть передачи данных;</w:t>
      </w:r>
    </w:p>
    <w:bookmarkEnd w:id="210"/>
    <w:bookmarkStart w:name="z243" w:id="211"/>
    <w:p>
      <w:pPr>
        <w:spacing w:after="0"/>
        <w:ind w:left="0"/>
        <w:jc w:val="both"/>
      </w:pPr>
      <w:r>
        <w:rPr>
          <w:rFonts w:ascii="Times New Roman"/>
          <w:b w:val="false"/>
          <w:i w:val="false"/>
          <w:color w:val="000000"/>
          <w:sz w:val="28"/>
        </w:rPr>
        <w:t>
      4) заражение сервера вредоносной программой или кодом;</w:t>
      </w:r>
    </w:p>
    <w:bookmarkEnd w:id="211"/>
    <w:bookmarkStart w:name="z244" w:id="212"/>
    <w:p>
      <w:pPr>
        <w:spacing w:after="0"/>
        <w:ind w:left="0"/>
        <w:jc w:val="both"/>
      </w:pPr>
      <w:r>
        <w:rPr>
          <w:rFonts w:ascii="Times New Roman"/>
          <w:b w:val="false"/>
          <w:i w:val="false"/>
          <w:color w:val="000000"/>
          <w:sz w:val="28"/>
        </w:rPr>
        <w:t>
      5) совершение несанкционированного перевода денежных средств вследствие нарушения контролей кибербезопасности;</w:t>
      </w:r>
    </w:p>
    <w:bookmarkEnd w:id="212"/>
    <w:bookmarkStart w:name="z245" w:id="213"/>
    <w:p>
      <w:pPr>
        <w:spacing w:after="0"/>
        <w:ind w:left="0"/>
        <w:jc w:val="both"/>
      </w:pPr>
      <w:r>
        <w:rPr>
          <w:rFonts w:ascii="Times New Roman"/>
          <w:b w:val="false"/>
          <w:i w:val="false"/>
          <w:color w:val="000000"/>
          <w:sz w:val="28"/>
        </w:rPr>
        <w:t>
      6) инцидентах кибербезопасности, несущих угрозу стабильности деятельности платежной организации.</w:t>
      </w:r>
    </w:p>
    <w:bookmarkEnd w:id="213"/>
    <w:bookmarkStart w:name="z246" w:id="214"/>
    <w:p>
      <w:pPr>
        <w:spacing w:after="0"/>
        <w:ind w:left="0"/>
        <w:jc w:val="both"/>
      </w:pPr>
      <w:r>
        <w:rPr>
          <w:rFonts w:ascii="Times New Roman"/>
          <w:b w:val="false"/>
          <w:i w:val="false"/>
          <w:color w:val="000000"/>
          <w:sz w:val="28"/>
        </w:rPr>
        <w:t xml:space="preserve">
      Информация об инцидентах кибербезопасности, указанных в настоящем пункте, предоставляется платежной организацией в возможно короткий срок, но не позднее 48 часов с момента выявления, в виде карты инцидента кибербезопасности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14"/>
    <w:bookmarkStart w:name="z247" w:id="215"/>
    <w:p>
      <w:pPr>
        <w:spacing w:after="0"/>
        <w:ind w:left="0"/>
        <w:jc w:val="both"/>
      </w:pPr>
      <w:r>
        <w:rPr>
          <w:rFonts w:ascii="Times New Roman"/>
          <w:b w:val="false"/>
          <w:i w:val="false"/>
          <w:color w:val="000000"/>
          <w:sz w:val="28"/>
        </w:rPr>
        <w:t>
      Информация по обработанным инцидентам кибербезопасности представляется в электронном формате с использованием платформы Национального Банка для обмена событиями и инцидентами кибербезопасности.</w:t>
      </w:r>
    </w:p>
    <w:bookmarkEnd w:id="215"/>
    <w:bookmarkStart w:name="z248" w:id="216"/>
    <w:p>
      <w:pPr>
        <w:spacing w:after="0"/>
        <w:ind w:left="0"/>
        <w:jc w:val="both"/>
      </w:pPr>
      <w:r>
        <w:rPr>
          <w:rFonts w:ascii="Times New Roman"/>
          <w:b w:val="false"/>
          <w:i w:val="false"/>
          <w:color w:val="000000"/>
          <w:sz w:val="28"/>
        </w:rPr>
        <w:t>
      На каждый инцидент кибербезопасности заполняется отдельная карта инцидента кибербезопасности.";</w:t>
      </w:r>
    </w:p>
    <w:bookmarkEnd w:id="216"/>
    <w:bookmarkStart w:name="z249" w:id="2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217"/>
    <w:bookmarkStart w:name="z250" w:id="218"/>
    <w:p>
      <w:pPr>
        <w:spacing w:after="0"/>
        <w:ind w:left="0"/>
        <w:jc w:val="both"/>
      </w:pPr>
      <w:r>
        <w:rPr>
          <w:rFonts w:ascii="Times New Roman"/>
          <w:b w:val="false"/>
          <w:i w:val="false"/>
          <w:color w:val="000000"/>
          <w:sz w:val="28"/>
        </w:rPr>
        <w:t>
      "45. Платежная организация для подключения к платформе Национального Банка для обмена событиями и инцидентами кибербезопасности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bookmarkEnd w:id="218"/>
    <w:bookmarkStart w:name="z251" w:id="21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219"/>
    <w:bookmarkStart w:name="z252" w:id="220"/>
    <w:p>
      <w:pPr>
        <w:spacing w:after="0"/>
        <w:ind w:left="0"/>
        <w:jc w:val="both"/>
      </w:pPr>
      <w:r>
        <w:rPr>
          <w:rFonts w:ascii="Times New Roman"/>
          <w:b w:val="false"/>
          <w:i w:val="false"/>
          <w:color w:val="000000"/>
          <w:sz w:val="28"/>
        </w:rPr>
        <w:t>
      "В случае отсутствия в платежной организации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цифровые объекты платежной организации.";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254" w:id="221"/>
    <w:p>
      <w:pPr>
        <w:spacing w:after="0"/>
        <w:ind w:left="0"/>
        <w:jc w:val="both"/>
      </w:pPr>
      <w:r>
        <w:rPr>
          <w:rFonts w:ascii="Times New Roman"/>
          <w:b w:val="false"/>
          <w:i w:val="false"/>
          <w:color w:val="000000"/>
          <w:sz w:val="28"/>
        </w:rPr>
        <w:t>
      "Глава 7. Порядок актуализации сведений по учетной регистрации платежной организации в цифровой системе "Государственная база данных "Е-лицензирование";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56" w:id="222"/>
    <w:p>
      <w:pPr>
        <w:spacing w:after="0"/>
        <w:ind w:left="0"/>
        <w:jc w:val="both"/>
      </w:pPr>
      <w:r>
        <w:rPr>
          <w:rFonts w:ascii="Times New Roman"/>
          <w:b w:val="false"/>
          <w:i w:val="false"/>
          <w:color w:val="000000"/>
          <w:sz w:val="28"/>
        </w:rPr>
        <w:t>
      "50. Актуализация сведений по учетной регистрации платежной организации в цифровой системе "Государственная база данных "Е-лицензирование" осуществляется в следующих случаях:</w:t>
      </w:r>
    </w:p>
    <w:bookmarkEnd w:id="222"/>
    <w:bookmarkStart w:name="z257" w:id="223"/>
    <w:p>
      <w:pPr>
        <w:spacing w:after="0"/>
        <w:ind w:left="0"/>
        <w:jc w:val="both"/>
      </w:pPr>
      <w:r>
        <w:rPr>
          <w:rFonts w:ascii="Times New Roman"/>
          <w:b w:val="false"/>
          <w:i w:val="false"/>
          <w:color w:val="000000"/>
          <w:sz w:val="28"/>
        </w:rPr>
        <w:t>
      1) изменения наименования платежной организации;</w:t>
      </w:r>
    </w:p>
    <w:bookmarkEnd w:id="223"/>
    <w:bookmarkStart w:name="z258" w:id="224"/>
    <w:p>
      <w:pPr>
        <w:spacing w:after="0"/>
        <w:ind w:left="0"/>
        <w:jc w:val="both"/>
      </w:pPr>
      <w:r>
        <w:rPr>
          <w:rFonts w:ascii="Times New Roman"/>
          <w:b w:val="false"/>
          <w:i w:val="false"/>
          <w:color w:val="000000"/>
          <w:sz w:val="28"/>
        </w:rPr>
        <w:t>
      2) включения дополнительных платежных услуг в перечень оказываемых платежных услуг;</w:t>
      </w:r>
    </w:p>
    <w:bookmarkEnd w:id="224"/>
    <w:bookmarkStart w:name="z259" w:id="225"/>
    <w:p>
      <w:pPr>
        <w:spacing w:after="0"/>
        <w:ind w:left="0"/>
        <w:jc w:val="both"/>
      </w:pPr>
      <w:r>
        <w:rPr>
          <w:rFonts w:ascii="Times New Roman"/>
          <w:b w:val="false"/>
          <w:i w:val="false"/>
          <w:color w:val="000000"/>
          <w:sz w:val="28"/>
        </w:rPr>
        <w:t>
      3) исключения отдельных платежных услуг из перечня оказываемых платежных услуг.";</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61" w:id="226"/>
    <w:p>
      <w:pPr>
        <w:spacing w:after="0"/>
        <w:ind w:left="0"/>
        <w:jc w:val="both"/>
      </w:pPr>
      <w:r>
        <w:rPr>
          <w:rFonts w:ascii="Times New Roman"/>
          <w:b w:val="false"/>
          <w:i w:val="false"/>
          <w:color w:val="000000"/>
          <w:sz w:val="28"/>
        </w:rPr>
        <w:t>
      "52. Национальный Банк вносит соответствующие изменения в сведения по учетной регистрации платежной организации в цифровой системе "Государственная база данных "Е-лицензирование".</w:t>
      </w:r>
    </w:p>
    <w:bookmarkEnd w:id="226"/>
    <w:bookmarkStart w:name="z262" w:id="227"/>
    <w:p>
      <w:pPr>
        <w:spacing w:after="0"/>
        <w:ind w:left="0"/>
        <w:jc w:val="both"/>
      </w:pPr>
      <w:r>
        <w:rPr>
          <w:rFonts w:ascii="Times New Roman"/>
          <w:b w:val="false"/>
          <w:i w:val="false"/>
          <w:color w:val="000000"/>
          <w:sz w:val="28"/>
        </w:rPr>
        <w:t>
      53. В случае исключения платежной организации из реестра платежных организаций Национальный Банк вносит соответствующую запись о прекращении действия учетной регистрации в цифровой системе "Государственная база данных "Е-лицензирование".";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Перечню;</w:t>
      </w:r>
    </w:p>
    <w:bookmarkStart w:name="z264"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228"/>
    <w:bookmarkStart w:name="z265"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согласия на проведение добровольной реорганизации (присоединение, слияние, разделение, выделение, преобразование) платежных организаций": </w:t>
      </w:r>
    </w:p>
    <w:bookmarkEnd w:id="229"/>
    <w:bookmarkStart w:name="z266" w:id="230"/>
    <w:p>
      <w:pPr>
        <w:spacing w:after="0"/>
        <w:ind w:left="0"/>
        <w:jc w:val="both"/>
      </w:pPr>
      <w:r>
        <w:rPr>
          <w:rFonts w:ascii="Times New Roman"/>
          <w:b w:val="false"/>
          <w:i w:val="false"/>
          <w:color w:val="000000"/>
          <w:sz w:val="28"/>
        </w:rPr>
        <w:t>
      строку 2 изложить в следующей редакции:</w:t>
      </w:r>
    </w:p>
    <w:bookmarkEnd w:id="230"/>
    <w:bookmarkStart w:name="z267" w:id="231"/>
    <w:p>
      <w:pPr>
        <w:spacing w:after="0"/>
        <w:ind w:left="0"/>
        <w:jc w:val="both"/>
      </w:pPr>
      <w:r>
        <w:rPr>
          <w:rFonts w:ascii="Times New Roman"/>
          <w:b w:val="false"/>
          <w:i w:val="false"/>
          <w:color w:val="000000"/>
          <w:sz w:val="28"/>
        </w:rPr>
        <w:t>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 (далее – портал).</w:t>
            </w:r>
          </w:p>
        </w:tc>
      </w:tr>
    </w:tbl>
    <w:p>
      <w:pPr>
        <w:spacing w:after="0"/>
        <w:ind w:left="0"/>
        <w:jc w:val="both"/>
      </w:pPr>
      <w:r>
        <w:rPr>
          <w:rFonts w:ascii="Times New Roman"/>
          <w:b w:val="false"/>
          <w:i w:val="false"/>
          <w:color w:val="000000"/>
          <w:sz w:val="28"/>
        </w:rPr>
        <w:t>
      ";</w:t>
      </w:r>
    </w:p>
    <w:bookmarkStart w:name="z269" w:id="232"/>
    <w:p>
      <w:pPr>
        <w:spacing w:after="0"/>
        <w:ind w:left="0"/>
        <w:jc w:val="both"/>
      </w:pPr>
      <w:r>
        <w:rPr>
          <w:rFonts w:ascii="Times New Roman"/>
          <w:b w:val="false"/>
          <w:i w:val="false"/>
          <w:color w:val="000000"/>
          <w:sz w:val="28"/>
        </w:rPr>
        <w:t>
      строку 7 изложить в следующей редакции:</w:t>
      </w:r>
    </w:p>
    <w:bookmarkEnd w:id="232"/>
    <w:bookmarkStart w:name="z270"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выпуска,</w:t>
            </w:r>
            <w:r>
              <w:br/>
            </w:r>
            <w:r>
              <w:rPr>
                <w:rFonts w:ascii="Times New Roman"/>
                <w:b w:val="false"/>
                <w:i w:val="false"/>
                <w:color w:val="000000"/>
                <w:sz w:val="20"/>
              </w:rPr>
              <w:t>использования и погашения</w:t>
            </w:r>
            <w:r>
              <w:br/>
            </w:r>
            <w:r>
              <w:rPr>
                <w:rFonts w:ascii="Times New Roman"/>
                <w:b w:val="false"/>
                <w:i w:val="false"/>
                <w:color w:val="000000"/>
                <w:sz w:val="20"/>
              </w:rPr>
              <w:t>электронных денег,</w:t>
            </w:r>
            <w:r>
              <w:br/>
            </w:r>
            <w:r>
              <w:rPr>
                <w:rFonts w:ascii="Times New Roman"/>
                <w:b w:val="false"/>
                <w:i w:val="false"/>
                <w:color w:val="000000"/>
                <w:sz w:val="20"/>
              </w:rPr>
              <w:t>а также требованиям к эмитентам</w:t>
            </w:r>
            <w:r>
              <w:br/>
            </w:r>
            <w:r>
              <w:rPr>
                <w:rFonts w:ascii="Times New Roman"/>
                <w:b w:val="false"/>
                <w:i w:val="false"/>
                <w:color w:val="000000"/>
                <w:sz w:val="20"/>
              </w:rPr>
              <w:t>электронных денег и системам</w:t>
            </w:r>
            <w:r>
              <w:br/>
            </w:r>
            <w:r>
              <w:rPr>
                <w:rFonts w:ascii="Times New Roman"/>
                <w:b w:val="false"/>
                <w:i w:val="false"/>
                <w:color w:val="000000"/>
                <w:sz w:val="20"/>
              </w:rPr>
              <w:t>электронных денег</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34"/>
    <w:p>
      <w:pPr>
        <w:spacing w:after="0"/>
        <w:ind w:left="0"/>
        <w:jc w:val="left"/>
      </w:pPr>
      <w:r>
        <w:rPr>
          <w:rFonts w:ascii="Times New Roman"/>
          <w:b/>
          <w:i w:val="false"/>
          <w:color w:val="000000"/>
        </w:rPr>
        <w:t xml:space="preserve"> Карта инцидента кибербезопасности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инциденте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выявления (дд.мм.гггг и чч:мм с указанием часового пояса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выявления (организация, филиал, сегмент цифровой инфраструктуры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об инциденте кибербезопасности (пользователь, администратор, администратор кибербезопасности, работник подразделения кибербезопасности или техническое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методы при реализации инцидента кибербезопасности (социальная инженерия, внедрение вредоносного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инцидента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события (эксплуатация уязвимостей в прикладном и системном программном обеспечении;</w:t>
            </w:r>
          </w:p>
          <w:p>
            <w:pPr>
              <w:spacing w:after="20"/>
              <w:ind w:left="20"/>
              <w:jc w:val="both"/>
            </w:pPr>
            <w:r>
              <w:rPr>
                <w:rFonts w:ascii="Times New Roman"/>
                <w:b w:val="false"/>
                <w:i w:val="false"/>
                <w:color w:val="000000"/>
                <w:sz w:val="20"/>
              </w:rPr>
              <w:t>несанкционированный доступ в цифровую систему;</w:t>
            </w:r>
          </w:p>
          <w:p>
            <w:pPr>
              <w:spacing w:after="20"/>
              <w:ind w:left="20"/>
              <w:jc w:val="both"/>
            </w:pPr>
            <w:r>
              <w:rPr>
                <w:rFonts w:ascii="Times New Roman"/>
                <w:b w:val="false"/>
                <w:i w:val="false"/>
                <w:color w:val="000000"/>
                <w:sz w:val="20"/>
              </w:rPr>
              <w:t>атака "отказ в обслуживании" на цифровую систему или сеть передачи данных;</w:t>
            </w:r>
          </w:p>
          <w:p>
            <w:pPr>
              <w:spacing w:after="20"/>
              <w:ind w:left="20"/>
              <w:jc w:val="both"/>
            </w:pPr>
            <w:r>
              <w:rPr>
                <w:rFonts w:ascii="Times New Roman"/>
                <w:b w:val="false"/>
                <w:i w:val="false"/>
                <w:color w:val="000000"/>
                <w:sz w:val="20"/>
              </w:rPr>
              <w:t>заражение сервера вредоносной программой или кодом;</w:t>
            </w:r>
          </w:p>
          <w:p>
            <w:pPr>
              <w:spacing w:after="20"/>
              <w:ind w:left="20"/>
              <w:jc w:val="both"/>
            </w:pPr>
            <w:r>
              <w:rPr>
                <w:rFonts w:ascii="Times New Roman"/>
                <w:b w:val="false"/>
                <w:i w:val="false"/>
                <w:color w:val="000000"/>
                <w:sz w:val="20"/>
              </w:rPr>
              <w:t>совершение несанкционированного перевода денежных средств;</w:t>
            </w:r>
          </w:p>
          <w:p>
            <w:pPr>
              <w:spacing w:after="20"/>
              <w:ind w:left="20"/>
              <w:jc w:val="both"/>
            </w:pPr>
            <w:r>
              <w:rPr>
                <w:rFonts w:ascii="Times New Roman"/>
                <w:b w:val="false"/>
                <w:i w:val="false"/>
                <w:color w:val="000000"/>
                <w:sz w:val="20"/>
              </w:rPr>
              <w:t>инциденты кибербезопасности, несущие угрозу стабильности деятельности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Пораженные активы (физический уровень цифровой инфраструктуры, уровень сетевого оборудования, уровень сетевых приложений и сервисов, уровень операционных систем, уровень технологических процессов и приложений и уровень бизнес-процессов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инцидента кибербезопасности (свершившийся инцидент кибербезопасности, попытка осуществления инцидента кибербезопасности, подозрение на инцидент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угрозы (выявленные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Преднамеренность (намеренный, ошибочный)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инциденту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 (идентификация уязвимости, блокирование,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действия, направленные на минимизацию возникновения рисков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Оповещенные лица (фамилия, имя, отчество (при его наличии) должностных лиц, наименование государственных органов,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специалисты (фамилия, имя, отчество (при его наличии) место работы, должность,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235"/>
      <w:r>
        <w:rPr>
          <w:rFonts w:ascii="Times New Roman"/>
          <w:b w:val="false"/>
          <w:i w:val="false"/>
          <w:color w:val="000000"/>
          <w:sz w:val="28"/>
        </w:rPr>
        <w:t>
      Ответственный работник по кибербезопасности</w:t>
      </w:r>
    </w:p>
    <w:bookmarkEnd w:id="235"/>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212</w:t>
            </w:r>
          </w:p>
        </w:tc>
      </w:tr>
    </w:tbl>
    <w:bookmarkStart w:name="z281" w:id="236"/>
    <w:p>
      <w:pPr>
        <w:spacing w:after="0"/>
        <w:ind w:left="0"/>
        <w:jc w:val="left"/>
      </w:pPr>
      <w:r>
        <w:rPr>
          <w:rFonts w:ascii="Times New Roman"/>
          <w:b/>
          <w:i w:val="false"/>
          <w:color w:val="000000"/>
        </w:rPr>
        <w:t xml:space="preserve">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w:t>
      </w:r>
    </w:p>
    <w:bookmarkEnd w:id="236"/>
    <w:bookmarkStart w:name="z282" w:id="237"/>
    <w:p>
      <w:pPr>
        <w:spacing w:after="0"/>
        <w:ind w:left="0"/>
        <w:jc w:val="left"/>
      </w:pPr>
      <w:r>
        <w:rPr>
          <w:rFonts w:ascii="Times New Roman"/>
          <w:b/>
          <w:i w:val="false"/>
          <w:color w:val="000000"/>
        </w:rPr>
        <w:t xml:space="preserve"> Глава 1. Общие положения</w:t>
      </w:r>
    </w:p>
    <w:bookmarkEnd w:id="237"/>
    <w:bookmarkStart w:name="z283" w:id="238"/>
    <w:p>
      <w:pPr>
        <w:spacing w:after="0"/>
        <w:ind w:left="0"/>
        <w:jc w:val="both"/>
      </w:pPr>
      <w:r>
        <w:rPr>
          <w:rFonts w:ascii="Times New Roman"/>
          <w:b w:val="false"/>
          <w:i w:val="false"/>
          <w:color w:val="000000"/>
          <w:sz w:val="28"/>
        </w:rPr>
        <w:t xml:space="preserve">
      1. Настоящие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(далее – Правила) разработаны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оказания банками, филиалами банков-нерезидентов Республики Казахстан и организациями, осуществляющими отдельные виды банковских операций (далее – банки), электронных банковских услуг.</w:t>
      </w:r>
    </w:p>
    <w:bookmarkEnd w:id="238"/>
    <w:bookmarkStart w:name="z284" w:id="239"/>
    <w:p>
      <w:pPr>
        <w:spacing w:after="0"/>
        <w:ind w:left="0"/>
        <w:jc w:val="both"/>
      </w:pPr>
      <w:r>
        <w:rPr>
          <w:rFonts w:ascii="Times New Roman"/>
          <w:b w:val="false"/>
          <w:i w:val="false"/>
          <w:color w:val="000000"/>
          <w:sz w:val="28"/>
        </w:rPr>
        <w:t>
      Порядок оказания банками электронных банковских услуг включает предоставление электронных банковских услуг, процедуры безопасности, меры от несанкционированного доступа, приостановление и прекращение предоставления электронных банковских услуг, хранение электронных документов при предоставлении электронных банковских услуг.</w:t>
      </w:r>
    </w:p>
    <w:bookmarkEnd w:id="239"/>
    <w:bookmarkStart w:name="z285" w:id="240"/>
    <w:p>
      <w:pPr>
        <w:spacing w:after="0"/>
        <w:ind w:left="0"/>
        <w:jc w:val="both"/>
      </w:pPr>
      <w:r>
        <w:rPr>
          <w:rFonts w:ascii="Times New Roman"/>
          <w:b w:val="false"/>
          <w:i w:val="false"/>
          <w:color w:val="000000"/>
          <w:sz w:val="28"/>
        </w:rPr>
        <w:t>
      Действие Правил не распространяется на услуги, связанные с приемом платежей с использованием платежных карточек в пользу лиц, реализующих товары и услуги в сети Интернет (интернет-эквайринг).</w:t>
      </w:r>
    </w:p>
    <w:bookmarkEnd w:id="240"/>
    <w:bookmarkStart w:name="z286" w:id="241"/>
    <w:p>
      <w:pPr>
        <w:spacing w:after="0"/>
        <w:ind w:left="0"/>
        <w:jc w:val="both"/>
      </w:pPr>
      <w:r>
        <w:rPr>
          <w:rFonts w:ascii="Times New Roman"/>
          <w:b w:val="false"/>
          <w:i w:val="false"/>
          <w:color w:val="000000"/>
          <w:sz w:val="28"/>
        </w:rPr>
        <w:t>
      2. В Правилах используются понятия, предусмотренные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и банковской деятельности),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цифровым законодательством Республики Казахстан, а также следующие понятия:</w:t>
      </w:r>
    </w:p>
    <w:bookmarkEnd w:id="241"/>
    <w:bookmarkStart w:name="z287" w:id="242"/>
    <w:p>
      <w:pPr>
        <w:spacing w:after="0"/>
        <w:ind w:left="0"/>
        <w:jc w:val="both"/>
      </w:pPr>
      <w:r>
        <w:rPr>
          <w:rFonts w:ascii="Times New Roman"/>
          <w:b w:val="false"/>
          <w:i w:val="false"/>
          <w:color w:val="000000"/>
          <w:sz w:val="28"/>
        </w:rPr>
        <w:t>
      1) 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bookmarkEnd w:id="242"/>
    <w:bookmarkStart w:name="z288" w:id="243"/>
    <w:p>
      <w:pPr>
        <w:spacing w:after="0"/>
        <w:ind w:left="0"/>
        <w:jc w:val="both"/>
      </w:pPr>
      <w:r>
        <w:rPr>
          <w:rFonts w:ascii="Times New Roman"/>
          <w:b w:val="false"/>
          <w:i w:val="false"/>
          <w:color w:val="000000"/>
          <w:sz w:val="28"/>
        </w:rPr>
        <w:t>
      2) операционная документация оператора системы открытого банкинга – внутренние документы, утверждаемые оператором системы открытого банкинга, определяющие технические и организационные требования к взаимодействию участников системы открытого банкинга, включая стандарты интерфейсов программирования приложений (API), требования к кибербезопасности, уровни и показатели доступности сервисов, сроки обработки запросов, форматы и иные требования оператора системы открытого банкинга;</w:t>
      </w:r>
    </w:p>
    <w:bookmarkEnd w:id="243"/>
    <w:bookmarkStart w:name="z289" w:id="244"/>
    <w:p>
      <w:pPr>
        <w:spacing w:after="0"/>
        <w:ind w:left="0"/>
        <w:jc w:val="both"/>
      </w:pPr>
      <w:r>
        <w:rPr>
          <w:rFonts w:ascii="Times New Roman"/>
          <w:b w:val="false"/>
          <w:i w:val="false"/>
          <w:color w:val="000000"/>
          <w:sz w:val="28"/>
        </w:rPr>
        <w:t>
      3) оператор системы открытого банкинга – национальный центр по управлению национальной цифровой финансовой инфраструктурой, осуществляющий сбор, хранение и обработку согласий клиентов участников системы открытого банкинга на оказание электронных банковских услуг сторонними поставщиками платежных услуг на основании согласия клиента, идентификацию клиентов участников системы открытого банкинга, ведение реестра авторизованных поставщиков платежных услуг, обмен информацией между поставщиками платежных услуг;</w:t>
      </w:r>
    </w:p>
    <w:bookmarkEnd w:id="244"/>
    <w:bookmarkStart w:name="z290" w:id="245"/>
    <w:p>
      <w:pPr>
        <w:spacing w:after="0"/>
        <w:ind w:left="0"/>
        <w:jc w:val="both"/>
      </w:pPr>
      <w:r>
        <w:rPr>
          <w:rFonts w:ascii="Times New Roman"/>
          <w:b w:val="false"/>
          <w:i w:val="false"/>
          <w:color w:val="000000"/>
          <w:sz w:val="28"/>
        </w:rPr>
        <w:t>
      4)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bookmarkEnd w:id="245"/>
    <w:bookmarkStart w:name="z291" w:id="246"/>
    <w:p>
      <w:pPr>
        <w:spacing w:after="0"/>
        <w:ind w:left="0"/>
        <w:jc w:val="both"/>
      </w:pPr>
      <w:r>
        <w:rPr>
          <w:rFonts w:ascii="Times New Roman"/>
          <w:b w:val="false"/>
          <w:i w:val="false"/>
          <w:color w:val="000000"/>
          <w:sz w:val="28"/>
        </w:rPr>
        <w:t>
      5) динамическая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bookmarkEnd w:id="246"/>
    <w:bookmarkStart w:name="z292" w:id="247"/>
    <w:p>
      <w:pPr>
        <w:spacing w:after="0"/>
        <w:ind w:left="0"/>
        <w:jc w:val="both"/>
      </w:pPr>
      <w:r>
        <w:rPr>
          <w:rFonts w:ascii="Times New Roman"/>
          <w:b w:val="false"/>
          <w:i w:val="false"/>
          <w:color w:val="000000"/>
          <w:sz w:val="28"/>
        </w:rPr>
        <w:t>
      6) процедура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 на получение электронных банковских услуг и обнаружения ошибок и (или) изменений в содержании передаваемых и получаемых электронных документов;</w:t>
      </w:r>
    </w:p>
    <w:bookmarkEnd w:id="247"/>
    <w:bookmarkStart w:name="z293" w:id="248"/>
    <w:p>
      <w:pPr>
        <w:spacing w:after="0"/>
        <w:ind w:left="0"/>
        <w:jc w:val="both"/>
      </w:pPr>
      <w:r>
        <w:rPr>
          <w:rFonts w:ascii="Times New Roman"/>
          <w:b w:val="false"/>
          <w:i w:val="false"/>
          <w:color w:val="000000"/>
          <w:sz w:val="28"/>
        </w:rPr>
        <w:t>
      7) код доступа – уникальная последовательность электронных цифровых символов (от четырех до шести цифр), устанавливаемая клиентом или автоматически формируемая системами поставщика платежных услуг, используемая для входа в мобильное приложение и (или) подтверждения выполняемых клиентом операций, включая осуществление платежей и переводов;</w:t>
      </w:r>
    </w:p>
    <w:bookmarkEnd w:id="248"/>
    <w:bookmarkStart w:name="z294" w:id="249"/>
    <w:p>
      <w:pPr>
        <w:spacing w:after="0"/>
        <w:ind w:left="0"/>
        <w:jc w:val="both"/>
      </w:pPr>
      <w:r>
        <w:rPr>
          <w:rFonts w:ascii="Times New Roman"/>
          <w:b w:val="false"/>
          <w:i w:val="false"/>
          <w:color w:val="000000"/>
          <w:sz w:val="28"/>
        </w:rPr>
        <w:t>
      8) уникальный идентификатор пользователя – цифровой, буквенный или содержащий иные символы код, присваиваемый банком клиенту для входа в систему банка, в которой предоставляется доступ к электронным банковским услугам;</w:t>
      </w:r>
    </w:p>
    <w:bookmarkEnd w:id="249"/>
    <w:bookmarkStart w:name="z295" w:id="250"/>
    <w:p>
      <w:pPr>
        <w:spacing w:after="0"/>
        <w:ind w:left="0"/>
        <w:jc w:val="both"/>
      </w:pPr>
      <w:r>
        <w:rPr>
          <w:rFonts w:ascii="Times New Roman"/>
          <w:b w:val="false"/>
          <w:i w:val="false"/>
          <w:color w:val="000000"/>
          <w:sz w:val="28"/>
        </w:rPr>
        <w:t>
      9) 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bookmarkEnd w:id="250"/>
    <w:bookmarkStart w:name="z296" w:id="251"/>
    <w:p>
      <w:pPr>
        <w:spacing w:after="0"/>
        <w:ind w:left="0"/>
        <w:jc w:val="both"/>
      </w:pPr>
      <w:r>
        <w:rPr>
          <w:rFonts w:ascii="Times New Roman"/>
          <w:b w:val="false"/>
          <w:i w:val="false"/>
          <w:color w:val="000000"/>
          <w:sz w:val="28"/>
        </w:rPr>
        <w:t>
      10) центр обмена идентификационными данными (ЦОИД) – цифровая система,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 в том числе биометрической аутентификации клиентов;</w:t>
      </w:r>
    </w:p>
    <w:bookmarkEnd w:id="251"/>
    <w:bookmarkStart w:name="z297" w:id="252"/>
    <w:p>
      <w:pPr>
        <w:spacing w:after="0"/>
        <w:ind w:left="0"/>
        <w:jc w:val="both"/>
      </w:pPr>
      <w:r>
        <w:rPr>
          <w:rFonts w:ascii="Times New Roman"/>
          <w:b w:val="false"/>
          <w:i w:val="false"/>
          <w:color w:val="000000"/>
          <w:sz w:val="28"/>
        </w:rPr>
        <w:t>
      11) Правила ЦОИД – внутренние правила национального центра по управлению национальной цифровой финансовой инфраструктурой, регламентирующие порядок предоставления услуг ЦОИД банкам при проведении процедур идентификации (аутентификации) клиентов;</w:t>
      </w:r>
    </w:p>
    <w:bookmarkEnd w:id="252"/>
    <w:bookmarkStart w:name="z298" w:id="253"/>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Правилами;</w:t>
      </w:r>
    </w:p>
    <w:bookmarkEnd w:id="253"/>
    <w:bookmarkStart w:name="z299" w:id="254"/>
    <w:p>
      <w:pPr>
        <w:spacing w:after="0"/>
        <w:ind w:left="0"/>
        <w:jc w:val="both"/>
      </w:pPr>
      <w:r>
        <w:rPr>
          <w:rFonts w:ascii="Times New Roman"/>
          <w:b w:val="false"/>
          <w:i w:val="false"/>
          <w:color w:val="000000"/>
          <w:sz w:val="28"/>
        </w:rPr>
        <w:t>
      13) электронные платежные услуги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bookmarkEnd w:id="254"/>
    <w:bookmarkStart w:name="z300" w:id="255"/>
    <w:p>
      <w:pPr>
        <w:spacing w:after="0"/>
        <w:ind w:left="0"/>
        <w:jc w:val="left"/>
      </w:pPr>
      <w:r>
        <w:rPr>
          <w:rFonts w:ascii="Times New Roman"/>
          <w:b/>
          <w:i w:val="false"/>
          <w:color w:val="000000"/>
        </w:rPr>
        <w:t xml:space="preserve"> Глава 2. Предоставление электронных банковских услуг</w:t>
      </w:r>
    </w:p>
    <w:bookmarkEnd w:id="255"/>
    <w:bookmarkStart w:name="z301" w:id="256"/>
    <w:p>
      <w:pPr>
        <w:spacing w:after="0"/>
        <w:ind w:left="0"/>
        <w:jc w:val="both"/>
      </w:pPr>
      <w:r>
        <w:rPr>
          <w:rFonts w:ascii="Times New Roman"/>
          <w:b w:val="false"/>
          <w:i w:val="false"/>
          <w:color w:val="000000"/>
          <w:sz w:val="28"/>
        </w:rPr>
        <w:t>
      3. Электронные банковские услуги предоставляются посредством систем удаленного доступа, в том числе посредством интернет-ресурса и (или) мобильного приложения.</w:t>
      </w:r>
    </w:p>
    <w:bookmarkEnd w:id="256"/>
    <w:bookmarkStart w:name="z302" w:id="257"/>
    <w:p>
      <w:pPr>
        <w:spacing w:after="0"/>
        <w:ind w:left="0"/>
        <w:jc w:val="both"/>
      </w:pPr>
      <w:r>
        <w:rPr>
          <w:rFonts w:ascii="Times New Roman"/>
          <w:b w:val="false"/>
          <w:i w:val="false"/>
          <w:color w:val="000000"/>
          <w:sz w:val="28"/>
        </w:rPr>
        <w:t>
      4. При открытии интернет-ресурса или мобильного приложения для предоставления электронных банковских услуг банк в течение десяти рабочих дней после дня открытия интернет-ресурса или мобильного приложения уведомляет в произвольной письменной форме Национальный Банк (далее – Национальный Банк).</w:t>
      </w:r>
    </w:p>
    <w:bookmarkEnd w:id="257"/>
    <w:bookmarkStart w:name="z303" w:id="258"/>
    <w:p>
      <w:pPr>
        <w:spacing w:after="0"/>
        <w:ind w:left="0"/>
        <w:jc w:val="both"/>
      </w:pPr>
      <w:r>
        <w:rPr>
          <w:rFonts w:ascii="Times New Roman"/>
          <w:b w:val="false"/>
          <w:i w:val="false"/>
          <w:color w:val="000000"/>
          <w:sz w:val="28"/>
        </w:rPr>
        <w:t>
      Уведомление содержит:</w:t>
      </w:r>
    </w:p>
    <w:bookmarkEnd w:id="258"/>
    <w:bookmarkStart w:name="z304" w:id="259"/>
    <w:p>
      <w:pPr>
        <w:spacing w:after="0"/>
        <w:ind w:left="0"/>
        <w:jc w:val="both"/>
      </w:pPr>
      <w:r>
        <w:rPr>
          <w:rFonts w:ascii="Times New Roman"/>
          <w:b w:val="false"/>
          <w:i w:val="false"/>
          <w:color w:val="000000"/>
          <w:sz w:val="28"/>
        </w:rPr>
        <w:t>
      1) доменное имя и электронный адрес интернет-ресурса, а также идентификатор мобильного приложения, включая ссылки на мобильные приложения в соответствующих магазинах приложений;</w:t>
      </w:r>
    </w:p>
    <w:bookmarkEnd w:id="259"/>
    <w:bookmarkStart w:name="z305" w:id="260"/>
    <w:p>
      <w:pPr>
        <w:spacing w:after="0"/>
        <w:ind w:left="0"/>
        <w:jc w:val="both"/>
      </w:pPr>
      <w:r>
        <w:rPr>
          <w:rFonts w:ascii="Times New Roman"/>
          <w:b w:val="false"/>
          <w:i w:val="false"/>
          <w:color w:val="000000"/>
          <w:sz w:val="28"/>
        </w:rPr>
        <w:t>
      2) перечень электронных банковских услуг, предоставляемых посредством Интернета и мобильного приложения;</w:t>
      </w:r>
    </w:p>
    <w:bookmarkEnd w:id="260"/>
    <w:bookmarkStart w:name="z306" w:id="261"/>
    <w:p>
      <w:pPr>
        <w:spacing w:after="0"/>
        <w:ind w:left="0"/>
        <w:jc w:val="both"/>
      </w:pPr>
      <w:r>
        <w:rPr>
          <w:rFonts w:ascii="Times New Roman"/>
          <w:b w:val="false"/>
          <w:i w:val="false"/>
          <w:color w:val="000000"/>
          <w:sz w:val="28"/>
        </w:rPr>
        <w:t>
      3) подтверждение о наличии в банке утвержденных процедур безопасности и защиты информации от несанкционированного доступа при оказании электронных банковских услуг.</w:t>
      </w:r>
    </w:p>
    <w:bookmarkEnd w:id="261"/>
    <w:bookmarkStart w:name="z307" w:id="262"/>
    <w:p>
      <w:pPr>
        <w:spacing w:after="0"/>
        <w:ind w:left="0"/>
        <w:jc w:val="both"/>
      </w:pPr>
      <w:r>
        <w:rPr>
          <w:rFonts w:ascii="Times New Roman"/>
          <w:b w:val="false"/>
          <w:i w:val="false"/>
          <w:color w:val="000000"/>
          <w:sz w:val="28"/>
        </w:rPr>
        <w:t>
      5. При изменении доменного имени, электронного адреса интернет-ресурса или идентификатора мобильного приложения банк в течение десяти рабочих дней со дня изменений уведомляет в произвольной письменной форме Национальный Банк.</w:t>
      </w:r>
    </w:p>
    <w:bookmarkEnd w:id="262"/>
    <w:bookmarkStart w:name="z308" w:id="263"/>
    <w:p>
      <w:pPr>
        <w:spacing w:after="0"/>
        <w:ind w:left="0"/>
        <w:jc w:val="both"/>
      </w:pPr>
      <w:r>
        <w:rPr>
          <w:rFonts w:ascii="Times New Roman"/>
          <w:b w:val="false"/>
          <w:i w:val="false"/>
          <w:color w:val="000000"/>
          <w:sz w:val="28"/>
        </w:rPr>
        <w:t>
      6. Банк предоставляет электронные банковские услуги только по банковским операциям, которые предусмотрены лицензией, выданной уполномоченным государственным органом.</w:t>
      </w:r>
    </w:p>
    <w:bookmarkEnd w:id="263"/>
    <w:bookmarkStart w:name="z309" w:id="264"/>
    <w:p>
      <w:pPr>
        <w:spacing w:after="0"/>
        <w:ind w:left="0"/>
        <w:jc w:val="both"/>
      </w:pPr>
      <w:r>
        <w:rPr>
          <w:rFonts w:ascii="Times New Roman"/>
          <w:b w:val="false"/>
          <w:i w:val="false"/>
          <w:color w:val="000000"/>
          <w:sz w:val="28"/>
        </w:rPr>
        <w:t>
      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bookmarkEnd w:id="264"/>
    <w:bookmarkStart w:name="z310" w:id="265"/>
    <w:p>
      <w:pPr>
        <w:spacing w:after="0"/>
        <w:ind w:left="0"/>
        <w:jc w:val="both"/>
      </w:pPr>
      <w:r>
        <w:rPr>
          <w:rFonts w:ascii="Times New Roman"/>
          <w:b w:val="false"/>
          <w:i w:val="false"/>
          <w:color w:val="000000"/>
          <w:sz w:val="28"/>
        </w:rPr>
        <w:t>
      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w:t>
      </w:r>
    </w:p>
    <w:bookmarkEnd w:id="265"/>
    <w:bookmarkStart w:name="z311" w:id="266"/>
    <w:p>
      <w:pPr>
        <w:spacing w:after="0"/>
        <w:ind w:left="0"/>
        <w:jc w:val="both"/>
      </w:pPr>
      <w:r>
        <w:rPr>
          <w:rFonts w:ascii="Times New Roman"/>
          <w:b w:val="false"/>
          <w:i w:val="false"/>
          <w:color w:val="000000"/>
          <w:sz w:val="28"/>
        </w:rPr>
        <w:t>
      7.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266"/>
    <w:bookmarkStart w:name="z312" w:id="267"/>
    <w:p>
      <w:pPr>
        <w:spacing w:after="0"/>
        <w:ind w:left="0"/>
        <w:jc w:val="both"/>
      </w:pPr>
      <w:r>
        <w:rPr>
          <w:rFonts w:ascii="Times New Roman"/>
          <w:b w:val="false"/>
          <w:i w:val="false"/>
          <w:color w:val="000000"/>
          <w:sz w:val="28"/>
        </w:rPr>
        <w:t xml:space="preserve">
      Банк при предоставлении электронных банковских услуг применяет необходимые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а также обеспечивает осуществление функций агента валютного контроля.</w:t>
      </w:r>
    </w:p>
    <w:bookmarkEnd w:id="267"/>
    <w:bookmarkStart w:name="z313" w:id="268"/>
    <w:p>
      <w:pPr>
        <w:spacing w:after="0"/>
        <w:ind w:left="0"/>
        <w:jc w:val="both"/>
      </w:pPr>
      <w:r>
        <w:rPr>
          <w:rFonts w:ascii="Times New Roman"/>
          <w:b w:val="false"/>
          <w:i w:val="false"/>
          <w:color w:val="000000"/>
          <w:sz w:val="28"/>
        </w:rPr>
        <w:t xml:space="preserve">
      8. Электронные банковские услуги предоставляются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с соблюдением порядка, установленного Правилами. Предоставление банком электронных банковских услуг клиенту с использованием электронной цифровой подписи производится при наличии у клиента сертификата электронной цифровой подписи,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p>
    <w:bookmarkEnd w:id="268"/>
    <w:bookmarkStart w:name="z314" w:id="269"/>
    <w:p>
      <w:pPr>
        <w:spacing w:after="0"/>
        <w:ind w:left="0"/>
        <w:jc w:val="both"/>
      </w:pPr>
      <w:r>
        <w:rPr>
          <w:rFonts w:ascii="Times New Roman"/>
          <w:b w:val="false"/>
          <w:i w:val="false"/>
          <w:color w:val="000000"/>
          <w:sz w:val="28"/>
        </w:rPr>
        <w:t>
      9. Электронные банковские услуги предоставляются клиенту на основании договора о предоставлении электронных банковских услуг либо договора банковского обслуживания, содержащего условие по оказанию электронных банковских услуг (далее – договор).</w:t>
      </w:r>
    </w:p>
    <w:bookmarkEnd w:id="269"/>
    <w:bookmarkStart w:name="z315" w:id="270"/>
    <w:p>
      <w:pPr>
        <w:spacing w:after="0"/>
        <w:ind w:left="0"/>
        <w:jc w:val="both"/>
      </w:pPr>
      <w:r>
        <w:rPr>
          <w:rFonts w:ascii="Times New Roman"/>
          <w:b w:val="false"/>
          <w:i w:val="false"/>
          <w:color w:val="000000"/>
          <w:sz w:val="28"/>
        </w:rPr>
        <w:t>
      10. Договор содержит следующие условия:</w:t>
      </w:r>
    </w:p>
    <w:bookmarkEnd w:id="270"/>
    <w:bookmarkStart w:name="z316" w:id="271"/>
    <w:p>
      <w:pPr>
        <w:spacing w:after="0"/>
        <w:ind w:left="0"/>
        <w:jc w:val="both"/>
      </w:pPr>
      <w:r>
        <w:rPr>
          <w:rFonts w:ascii="Times New Roman"/>
          <w:b w:val="false"/>
          <w:i w:val="false"/>
          <w:color w:val="000000"/>
          <w:sz w:val="28"/>
        </w:rPr>
        <w:t>
      1) перечень электронных банковских услуг;</w:t>
      </w:r>
    </w:p>
    <w:bookmarkEnd w:id="271"/>
    <w:bookmarkStart w:name="z317" w:id="272"/>
    <w:p>
      <w:pPr>
        <w:spacing w:after="0"/>
        <w:ind w:left="0"/>
        <w:jc w:val="both"/>
      </w:pPr>
      <w:r>
        <w:rPr>
          <w:rFonts w:ascii="Times New Roman"/>
          <w:b w:val="false"/>
          <w:i w:val="false"/>
          <w:color w:val="000000"/>
          <w:sz w:val="28"/>
        </w:rPr>
        <w:t>
      2) порядок и максимальный срок оказания электронных банковских услуг;</w:t>
      </w:r>
    </w:p>
    <w:bookmarkEnd w:id="272"/>
    <w:bookmarkStart w:name="z318" w:id="273"/>
    <w:p>
      <w:pPr>
        <w:spacing w:after="0"/>
        <w:ind w:left="0"/>
        <w:jc w:val="both"/>
      </w:pPr>
      <w:r>
        <w:rPr>
          <w:rFonts w:ascii="Times New Roman"/>
          <w:b w:val="false"/>
          <w:i w:val="false"/>
          <w:color w:val="000000"/>
          <w:sz w:val="28"/>
        </w:rPr>
        <w:t>
      3) способы (способ) предоставления электронных банковских услуг и получения доступа к ним (через Интернет, средства телекоммуникаций, цифровые технологии, программное обеспечение и оборудование или другие устройства);</w:t>
      </w:r>
    </w:p>
    <w:bookmarkEnd w:id="273"/>
    <w:bookmarkStart w:name="z319" w:id="274"/>
    <w:p>
      <w:pPr>
        <w:spacing w:after="0"/>
        <w:ind w:left="0"/>
        <w:jc w:val="both"/>
      </w:pPr>
      <w:r>
        <w:rPr>
          <w:rFonts w:ascii="Times New Roman"/>
          <w:b w:val="false"/>
          <w:i w:val="false"/>
          <w:color w:val="000000"/>
          <w:sz w:val="28"/>
        </w:rPr>
        <w:t>
      4) размеры взимаемых комиссий или указание интернет-ресурса, содержащего информацию о них, и порядок их взимания;</w:t>
      </w:r>
    </w:p>
    <w:bookmarkEnd w:id="274"/>
    <w:bookmarkStart w:name="z320" w:id="275"/>
    <w:p>
      <w:pPr>
        <w:spacing w:after="0"/>
        <w:ind w:left="0"/>
        <w:jc w:val="both"/>
      </w:pPr>
      <w:r>
        <w:rPr>
          <w:rFonts w:ascii="Times New Roman"/>
          <w:b w:val="false"/>
          <w:i w:val="false"/>
          <w:color w:val="000000"/>
          <w:sz w:val="28"/>
        </w:rPr>
        <w:t>
      5) порядок и сроки предоставления банком подтверждения об отправке и (или) получении электронных документов, на основании которых клиенту предоставлены электронные банковские услуги;</w:t>
      </w:r>
    </w:p>
    <w:bookmarkEnd w:id="275"/>
    <w:bookmarkStart w:name="z321" w:id="276"/>
    <w:p>
      <w:pPr>
        <w:spacing w:after="0"/>
        <w:ind w:left="0"/>
        <w:jc w:val="both"/>
      </w:pPr>
      <w:r>
        <w:rPr>
          <w:rFonts w:ascii="Times New Roman"/>
          <w:b w:val="false"/>
          <w:i w:val="false"/>
          <w:color w:val="000000"/>
          <w:sz w:val="28"/>
        </w:rPr>
        <w:t>
      6) права и обязанности сторон;</w:t>
      </w:r>
    </w:p>
    <w:bookmarkEnd w:id="276"/>
    <w:bookmarkStart w:name="z322" w:id="277"/>
    <w:p>
      <w:pPr>
        <w:spacing w:after="0"/>
        <w:ind w:left="0"/>
        <w:jc w:val="both"/>
      </w:pPr>
      <w:r>
        <w:rPr>
          <w:rFonts w:ascii="Times New Roman"/>
          <w:b w:val="false"/>
          <w:i w:val="false"/>
          <w:color w:val="000000"/>
          <w:sz w:val="28"/>
        </w:rPr>
        <w:t>
      7) процедуры безопасности, также порядок аутентификации и подтверждения прав клиента на получение электронных банковских услуг;</w:t>
      </w:r>
    </w:p>
    <w:bookmarkEnd w:id="277"/>
    <w:bookmarkStart w:name="z323" w:id="278"/>
    <w:p>
      <w:pPr>
        <w:spacing w:after="0"/>
        <w:ind w:left="0"/>
        <w:jc w:val="both"/>
      </w:pPr>
      <w:r>
        <w:rPr>
          <w:rFonts w:ascii="Times New Roman"/>
          <w:b w:val="false"/>
          <w:i w:val="false"/>
          <w:color w:val="000000"/>
          <w:sz w:val="28"/>
        </w:rPr>
        <w:t>
      8) ответственность сторон за неисполнение или ненадлежащее исполнение своих обязательств по договору;</w:t>
      </w:r>
    </w:p>
    <w:bookmarkEnd w:id="278"/>
    <w:bookmarkStart w:name="z324" w:id="279"/>
    <w:p>
      <w:pPr>
        <w:spacing w:after="0"/>
        <w:ind w:left="0"/>
        <w:jc w:val="both"/>
      </w:pPr>
      <w:r>
        <w:rPr>
          <w:rFonts w:ascii="Times New Roman"/>
          <w:b w:val="false"/>
          <w:i w:val="false"/>
          <w:color w:val="000000"/>
          <w:sz w:val="28"/>
        </w:rPr>
        <w:t>
      9) основания приостановления, прекращения предоставления электронных банковских услуг с указанием порядка и формы уведомления клиента;</w:t>
      </w:r>
    </w:p>
    <w:bookmarkEnd w:id="279"/>
    <w:bookmarkStart w:name="z325" w:id="280"/>
    <w:p>
      <w:pPr>
        <w:spacing w:after="0"/>
        <w:ind w:left="0"/>
        <w:jc w:val="both"/>
      </w:pPr>
      <w:r>
        <w:rPr>
          <w:rFonts w:ascii="Times New Roman"/>
          <w:b w:val="false"/>
          <w:i w:val="false"/>
          <w:color w:val="000000"/>
          <w:sz w:val="28"/>
        </w:rPr>
        <w:t>
      10) порядок предъявления претензий и способы разрешения спорных ситуаций, возникающих при предоставлении банком электронных банковских услуг;</w:t>
      </w:r>
    </w:p>
    <w:bookmarkEnd w:id="280"/>
    <w:bookmarkStart w:name="z326" w:id="281"/>
    <w:p>
      <w:pPr>
        <w:spacing w:after="0"/>
        <w:ind w:left="0"/>
        <w:jc w:val="both"/>
      </w:pPr>
      <w:r>
        <w:rPr>
          <w:rFonts w:ascii="Times New Roman"/>
          <w:b w:val="false"/>
          <w:i w:val="false"/>
          <w:color w:val="000000"/>
          <w:sz w:val="28"/>
        </w:rPr>
        <w:t>
      11) контактные телефоны и адреса, в том числе для обращения в банк по вопросам, связанным с предоставлением электронных банковских услуг;</w:t>
      </w:r>
    </w:p>
    <w:bookmarkEnd w:id="281"/>
    <w:bookmarkStart w:name="z327" w:id="282"/>
    <w:p>
      <w:pPr>
        <w:spacing w:after="0"/>
        <w:ind w:left="0"/>
        <w:jc w:val="both"/>
      </w:pPr>
      <w:r>
        <w:rPr>
          <w:rFonts w:ascii="Times New Roman"/>
          <w:b w:val="false"/>
          <w:i w:val="false"/>
          <w:color w:val="000000"/>
          <w:sz w:val="28"/>
        </w:rPr>
        <w:t>
      12) условие о неразглашении банком информации, полученной от клиента при предоставлении электронных банковских услуг;</w:t>
      </w:r>
    </w:p>
    <w:bookmarkEnd w:id="282"/>
    <w:bookmarkStart w:name="z328" w:id="283"/>
    <w:p>
      <w:pPr>
        <w:spacing w:after="0"/>
        <w:ind w:left="0"/>
        <w:jc w:val="both"/>
      </w:pPr>
      <w:r>
        <w:rPr>
          <w:rFonts w:ascii="Times New Roman"/>
          <w:b w:val="false"/>
          <w:i w:val="false"/>
          <w:color w:val="000000"/>
          <w:sz w:val="28"/>
        </w:rPr>
        <w:t>
      13) право клиента на расторжение договора;</w:t>
      </w:r>
    </w:p>
    <w:bookmarkEnd w:id="283"/>
    <w:bookmarkStart w:name="z329" w:id="284"/>
    <w:p>
      <w:pPr>
        <w:spacing w:after="0"/>
        <w:ind w:left="0"/>
        <w:jc w:val="both"/>
      </w:pPr>
      <w:r>
        <w:rPr>
          <w:rFonts w:ascii="Times New Roman"/>
          <w:b w:val="false"/>
          <w:i w:val="false"/>
          <w:color w:val="000000"/>
          <w:sz w:val="28"/>
        </w:rPr>
        <w:t>
      14) порядок определения курса обмена валют, применяемого при оказании электронных банковских услуг в иностранной валюте.</w:t>
      </w:r>
    </w:p>
    <w:bookmarkEnd w:id="284"/>
    <w:bookmarkStart w:name="z330" w:id="285"/>
    <w:p>
      <w:pPr>
        <w:spacing w:after="0"/>
        <w:ind w:left="0"/>
        <w:jc w:val="both"/>
      </w:pPr>
      <w:r>
        <w:rPr>
          <w:rFonts w:ascii="Times New Roman"/>
          <w:b w:val="false"/>
          <w:i w:val="false"/>
          <w:color w:val="000000"/>
          <w:sz w:val="28"/>
        </w:rPr>
        <w:t>
      Допускается включение в договор иных условий, не содержащихся в настоящем пункте.</w:t>
      </w:r>
    </w:p>
    <w:bookmarkEnd w:id="285"/>
    <w:bookmarkStart w:name="z331" w:id="286"/>
    <w:p>
      <w:pPr>
        <w:spacing w:after="0"/>
        <w:ind w:left="0"/>
        <w:jc w:val="both"/>
      </w:pPr>
      <w:r>
        <w:rPr>
          <w:rFonts w:ascii="Times New Roman"/>
          <w:b w:val="false"/>
          <w:i w:val="false"/>
          <w:color w:val="000000"/>
          <w:sz w:val="28"/>
        </w:rPr>
        <w:t>
      11. При заключении договора банк предоставляет клиенту информацию об электронных банковских услугах.</w:t>
      </w:r>
    </w:p>
    <w:bookmarkEnd w:id="286"/>
    <w:bookmarkStart w:name="z332" w:id="287"/>
    <w:p>
      <w:pPr>
        <w:spacing w:after="0"/>
        <w:ind w:left="0"/>
        <w:jc w:val="both"/>
      </w:pPr>
      <w:r>
        <w:rPr>
          <w:rFonts w:ascii="Times New Roman"/>
          <w:b w:val="false"/>
          <w:i w:val="false"/>
          <w:color w:val="000000"/>
          <w:sz w:val="28"/>
        </w:rPr>
        <w:t>
      12. В случае указания в договоре отсылки на электронный документ, размещенный на интернет-ресурсе банка и содержащий дополнительные условия к договору, банк обеспечивает клиенту возможность беспрепятственного доступа к указанному электронному документу в течение срока действия договора.</w:t>
      </w:r>
    </w:p>
    <w:bookmarkEnd w:id="287"/>
    <w:bookmarkStart w:name="z333" w:id="288"/>
    <w:p>
      <w:pPr>
        <w:spacing w:after="0"/>
        <w:ind w:left="0"/>
        <w:jc w:val="both"/>
      </w:pPr>
      <w:r>
        <w:rPr>
          <w:rFonts w:ascii="Times New Roman"/>
          <w:b w:val="false"/>
          <w:i w:val="false"/>
          <w:color w:val="000000"/>
          <w:sz w:val="28"/>
        </w:rPr>
        <w:t>
      13. В случае предоставления банком электронной банковской услуги через Интернет порядок и условия предоставления электронных банковских услуг определяются внутренними документами банка, которые размещаются на интернет-ресурсе банка.</w:t>
      </w:r>
    </w:p>
    <w:bookmarkEnd w:id="288"/>
    <w:bookmarkStart w:name="z334" w:id="289"/>
    <w:p>
      <w:pPr>
        <w:spacing w:after="0"/>
        <w:ind w:left="0"/>
        <w:jc w:val="both"/>
      </w:pPr>
      <w:r>
        <w:rPr>
          <w:rFonts w:ascii="Times New Roman"/>
          <w:b w:val="false"/>
          <w:i w:val="false"/>
          <w:color w:val="000000"/>
          <w:sz w:val="28"/>
        </w:rPr>
        <w:t>
      14. Электронные платежные услуги предоставляются юридическим лицам с использованием следующих способов идентификации: электронной цифровой подписи, динамической идентификации, биометрической аутентификации их уполномоченных лиц.</w:t>
      </w:r>
    </w:p>
    <w:bookmarkEnd w:id="289"/>
    <w:bookmarkStart w:name="z335" w:id="290"/>
    <w:p>
      <w:pPr>
        <w:spacing w:after="0"/>
        <w:ind w:left="0"/>
        <w:jc w:val="both"/>
      </w:pPr>
      <w:r>
        <w:rPr>
          <w:rFonts w:ascii="Times New Roman"/>
          <w:b w:val="false"/>
          <w:i w:val="false"/>
          <w:color w:val="000000"/>
          <w:sz w:val="28"/>
        </w:rPr>
        <w:t>
      15. Электронные платежные услуги предоставляются физическим лицам с использованием одного из следующих способов идентификации: электронной цифровой подписи, динамической идентификации, биометрической аутентификации или уникального идентификатора пользователя и пароля.</w:t>
      </w:r>
    </w:p>
    <w:bookmarkEnd w:id="290"/>
    <w:bookmarkStart w:name="z336" w:id="291"/>
    <w:p>
      <w:pPr>
        <w:spacing w:after="0"/>
        <w:ind w:left="0"/>
        <w:jc w:val="both"/>
      </w:pPr>
      <w:r>
        <w:rPr>
          <w:rFonts w:ascii="Times New Roman"/>
          <w:b w:val="false"/>
          <w:i w:val="false"/>
          <w:color w:val="000000"/>
          <w:sz w:val="28"/>
        </w:rPr>
        <w:t>
      16. Банки при оказании электронных банковских услуг осуществляют идентификацию личности клиента с использованием средств биометрической аутентификации при:</w:t>
      </w:r>
    </w:p>
    <w:bookmarkEnd w:id="291"/>
    <w:bookmarkStart w:name="z337" w:id="292"/>
    <w:p>
      <w:pPr>
        <w:spacing w:after="0"/>
        <w:ind w:left="0"/>
        <w:jc w:val="both"/>
      </w:pPr>
      <w:r>
        <w:rPr>
          <w:rFonts w:ascii="Times New Roman"/>
          <w:b w:val="false"/>
          <w:i w:val="false"/>
          <w:color w:val="000000"/>
          <w:sz w:val="28"/>
        </w:rPr>
        <w:t>
      1)превышении общей суммы переводов денег клиента - физического лица в пользу другого клиента – физического лица двух миллионов тенге в течение календарного дня. Биометрическая аутентификация проводится в совокупности с применением динамической идентификации;</w:t>
      </w:r>
    </w:p>
    <w:bookmarkEnd w:id="292"/>
    <w:bookmarkStart w:name="z338" w:id="293"/>
    <w:p>
      <w:pPr>
        <w:spacing w:after="0"/>
        <w:ind w:left="0"/>
        <w:jc w:val="both"/>
      </w:pPr>
      <w:r>
        <w:rPr>
          <w:rFonts w:ascii="Times New Roman"/>
          <w:b w:val="false"/>
          <w:i w:val="false"/>
          <w:color w:val="000000"/>
          <w:sz w:val="28"/>
        </w:rPr>
        <w:t>
      2)изменении кода доступа и (или) пароля к мобильному приложению;</w:t>
      </w:r>
    </w:p>
    <w:bookmarkEnd w:id="293"/>
    <w:bookmarkStart w:name="z339" w:id="294"/>
    <w:p>
      <w:pPr>
        <w:spacing w:after="0"/>
        <w:ind w:left="0"/>
        <w:jc w:val="both"/>
      </w:pPr>
      <w:r>
        <w:rPr>
          <w:rFonts w:ascii="Times New Roman"/>
          <w:b w:val="false"/>
          <w:i w:val="false"/>
          <w:color w:val="000000"/>
          <w:sz w:val="28"/>
        </w:rPr>
        <w:t>
      3)первичной регистрации клиента в мобильном приложении и (или) интернет-ресурсе банка.</w:t>
      </w:r>
    </w:p>
    <w:bookmarkEnd w:id="294"/>
    <w:bookmarkStart w:name="z340" w:id="295"/>
    <w:p>
      <w:pPr>
        <w:spacing w:after="0"/>
        <w:ind w:left="0"/>
        <w:jc w:val="both"/>
      </w:pPr>
      <w:r>
        <w:rPr>
          <w:rFonts w:ascii="Times New Roman"/>
          <w:b w:val="false"/>
          <w:i w:val="false"/>
          <w:color w:val="000000"/>
          <w:sz w:val="28"/>
        </w:rPr>
        <w:t>
      17. При использовании динамической идентификации для получения физическими и юридическими лицами электронных платежных услуг одноразовый (единовременный) код создается банком и направляется клиенту в соответствии с условиями договора, заключенного между ними.</w:t>
      </w:r>
    </w:p>
    <w:bookmarkEnd w:id="295"/>
    <w:bookmarkStart w:name="z341" w:id="296"/>
    <w:p>
      <w:pPr>
        <w:spacing w:after="0"/>
        <w:ind w:left="0"/>
        <w:jc w:val="both"/>
      </w:pPr>
      <w:r>
        <w:rPr>
          <w:rFonts w:ascii="Times New Roman"/>
          <w:b w:val="false"/>
          <w:i w:val="false"/>
          <w:color w:val="000000"/>
          <w:sz w:val="28"/>
        </w:rPr>
        <w:t>
      Допускается использование клиентом устройства, генерирующего одноразовый (единовременный) код, для получения электронных платежных услуг. Устройство, генерирующее одноразовый (единовременный) код, закрепляется за конкретным уполномоченным лицом юридического лица для совершения определенных им операций в рамках своих полномочий.</w:t>
      </w:r>
    </w:p>
    <w:bookmarkEnd w:id="296"/>
    <w:bookmarkStart w:name="z342" w:id="297"/>
    <w:p>
      <w:pPr>
        <w:spacing w:after="0"/>
        <w:ind w:left="0"/>
        <w:jc w:val="both"/>
      </w:pPr>
      <w:r>
        <w:rPr>
          <w:rFonts w:ascii="Times New Roman"/>
          <w:b w:val="false"/>
          <w:i w:val="false"/>
          <w:color w:val="000000"/>
          <w:sz w:val="28"/>
        </w:rPr>
        <w:t xml:space="preserve">
      Допускается использование одного устройства, генерирующего одноразовый (единовременный) код, одним уполномоченным лицом нескольких аффилированных юридических лиц, обсуживающихся в одном банке на основании соответствующих уполномочивающих документов. Данные полномочия предоставляются в соответствии с пунктом 47 Правил открытия, ведения и закрытия банковских счетов клиентов,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w:t>
      </w:r>
    </w:p>
    <w:bookmarkEnd w:id="297"/>
    <w:bookmarkStart w:name="z343" w:id="298"/>
    <w:p>
      <w:pPr>
        <w:spacing w:after="0"/>
        <w:ind w:left="0"/>
        <w:jc w:val="both"/>
      </w:pPr>
      <w:r>
        <w:rPr>
          <w:rFonts w:ascii="Times New Roman"/>
          <w:b w:val="false"/>
          <w:i w:val="false"/>
          <w:color w:val="000000"/>
          <w:sz w:val="28"/>
        </w:rPr>
        <w:t>
      Использование устройства, генерирующего одноразовый (единовременный) код, осуществляется путем ввода в него персонального идентификационного номера и указания при доступе к услугам набора других средств идентификации (уникальный идентификатор пользователя, пароль).</w:t>
      </w:r>
    </w:p>
    <w:bookmarkEnd w:id="298"/>
    <w:bookmarkStart w:name="z344" w:id="299"/>
    <w:p>
      <w:pPr>
        <w:spacing w:after="0"/>
        <w:ind w:left="0"/>
        <w:jc w:val="both"/>
      </w:pPr>
      <w:r>
        <w:rPr>
          <w:rFonts w:ascii="Times New Roman"/>
          <w:b w:val="false"/>
          <w:i w:val="false"/>
          <w:color w:val="000000"/>
          <w:sz w:val="28"/>
        </w:rPr>
        <w:t>
      Не допускается использование уполномоченным лицом юридического лица устройства, генерирующего одноразовый (единовременный) код, принадлежащего другому уполномоченному лицу.</w:t>
      </w:r>
    </w:p>
    <w:bookmarkEnd w:id="299"/>
    <w:bookmarkStart w:name="z345" w:id="300"/>
    <w:p>
      <w:pPr>
        <w:spacing w:after="0"/>
        <w:ind w:left="0"/>
        <w:jc w:val="both"/>
      </w:pPr>
      <w:r>
        <w:rPr>
          <w:rFonts w:ascii="Times New Roman"/>
          <w:b w:val="false"/>
          <w:i w:val="false"/>
          <w:color w:val="000000"/>
          <w:sz w:val="28"/>
        </w:rPr>
        <w:t>
      18. При использовании динамической идентификации для каждого доступа к электронным платежным услугам требуется создание нового одноразового (единовременного) кода.</w:t>
      </w:r>
    </w:p>
    <w:bookmarkEnd w:id="300"/>
    <w:bookmarkStart w:name="z346" w:id="301"/>
    <w:p>
      <w:pPr>
        <w:spacing w:after="0"/>
        <w:ind w:left="0"/>
        <w:jc w:val="both"/>
      </w:pPr>
      <w:r>
        <w:rPr>
          <w:rFonts w:ascii="Times New Roman"/>
          <w:b w:val="false"/>
          <w:i w:val="false"/>
          <w:color w:val="000000"/>
          <w:sz w:val="28"/>
        </w:rPr>
        <w:t>
      При повторном доступе клиента к электронным платежным услугам требуется создание и использование нового одноразового (единовременного) кода.</w:t>
      </w:r>
    </w:p>
    <w:bookmarkEnd w:id="301"/>
    <w:bookmarkStart w:name="z347" w:id="302"/>
    <w:p>
      <w:pPr>
        <w:spacing w:after="0"/>
        <w:ind w:left="0"/>
        <w:jc w:val="both"/>
      </w:pPr>
      <w:r>
        <w:rPr>
          <w:rFonts w:ascii="Times New Roman"/>
          <w:b w:val="false"/>
          <w:i w:val="false"/>
          <w:color w:val="000000"/>
          <w:sz w:val="28"/>
        </w:rPr>
        <w:t>
      19. Информационные банковские услуги предоставляются с использованием одного из следующих способов идентификации: электронной цифровой подписи, динамической идентификации, биометрической аутентификации или уникального идентификатора и пароля. Пароль используется на многократной основе либо изменяется по желанию клиента.</w:t>
      </w:r>
    </w:p>
    <w:bookmarkEnd w:id="302"/>
    <w:bookmarkStart w:name="z348" w:id="303"/>
    <w:p>
      <w:pPr>
        <w:spacing w:after="0"/>
        <w:ind w:left="0"/>
        <w:jc w:val="both"/>
      </w:pPr>
      <w:r>
        <w:rPr>
          <w:rFonts w:ascii="Times New Roman"/>
          <w:b w:val="false"/>
          <w:i w:val="false"/>
          <w:color w:val="000000"/>
          <w:sz w:val="28"/>
        </w:rPr>
        <w:t xml:space="preserve">
      20. Использование уникального идентификатора пользователя и пароля, указываемых в системе банка для доступа к электронным платежным услугам, не признается динамической идентификацией. </w:t>
      </w:r>
    </w:p>
    <w:bookmarkEnd w:id="303"/>
    <w:bookmarkStart w:name="z349" w:id="304"/>
    <w:p>
      <w:pPr>
        <w:spacing w:after="0"/>
        <w:ind w:left="0"/>
        <w:jc w:val="both"/>
      </w:pPr>
      <w:r>
        <w:rPr>
          <w:rFonts w:ascii="Times New Roman"/>
          <w:b w:val="false"/>
          <w:i w:val="false"/>
          <w:color w:val="000000"/>
          <w:sz w:val="28"/>
        </w:rPr>
        <w:t xml:space="preserve">
      21. Допускается передача банком третьим лицам на основании договора о возмездном оказании услуг исполнения информационно-технологических функций, необходимых для оказания электронных банковских услуг (далее – договор об аутсорсинге). Порядок аутсорсинга по оказанию электронных банковских услуг определяется внутренними документами банка и договором об аутсорсинге и осуществляется в соответствии с требованиями </w:t>
      </w:r>
      <w:r>
        <w:rPr>
          <w:rFonts w:ascii="Times New Roman"/>
          <w:b w:val="false"/>
          <w:i w:val="false"/>
          <w:color w:val="000000"/>
          <w:sz w:val="28"/>
        </w:rPr>
        <w:t>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статьи 13 Закона о платежах и платежных системах.</w:t>
      </w:r>
    </w:p>
    <w:bookmarkEnd w:id="304"/>
    <w:bookmarkStart w:name="z350" w:id="305"/>
    <w:p>
      <w:pPr>
        <w:spacing w:after="0"/>
        <w:ind w:left="0"/>
        <w:jc w:val="left"/>
      </w:pPr>
      <w:r>
        <w:rPr>
          <w:rFonts w:ascii="Times New Roman"/>
          <w:b/>
          <w:i w:val="false"/>
          <w:color w:val="000000"/>
        </w:rPr>
        <w:t xml:space="preserve"> Глава 3. Проведение биометрической аутентификации посредством ЦОИД</w:t>
      </w:r>
    </w:p>
    <w:bookmarkEnd w:id="305"/>
    <w:bookmarkStart w:name="z351" w:id="306"/>
    <w:p>
      <w:pPr>
        <w:spacing w:after="0"/>
        <w:ind w:left="0"/>
        <w:jc w:val="both"/>
      </w:pPr>
      <w:r>
        <w:rPr>
          <w:rFonts w:ascii="Times New Roman"/>
          <w:b w:val="false"/>
          <w:i w:val="false"/>
          <w:color w:val="000000"/>
          <w:sz w:val="28"/>
        </w:rPr>
        <w:t xml:space="preserve">
      22. При оказании электронных банковских услуг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w:t>
      </w:r>
    </w:p>
    <w:bookmarkEnd w:id="306"/>
    <w:bookmarkStart w:name="z352" w:id="307"/>
    <w:p>
      <w:pPr>
        <w:spacing w:after="0"/>
        <w:ind w:left="0"/>
        <w:jc w:val="both"/>
      </w:pPr>
      <w:r>
        <w:rPr>
          <w:rFonts w:ascii="Times New Roman"/>
          <w:b w:val="false"/>
          <w:i w:val="false"/>
          <w:color w:val="000000"/>
          <w:sz w:val="28"/>
        </w:rPr>
        <w:t>
      23. Банки при оказании электронных банковских услуг в целях идентификации личности клиента используют услуги ЦОИД по предоставлению биометрической аутентификации при:</w:t>
      </w:r>
    </w:p>
    <w:bookmarkEnd w:id="307"/>
    <w:bookmarkStart w:name="z353" w:id="308"/>
    <w:p>
      <w:pPr>
        <w:spacing w:after="0"/>
        <w:ind w:left="0"/>
        <w:jc w:val="both"/>
      </w:pPr>
      <w:r>
        <w:rPr>
          <w:rFonts w:ascii="Times New Roman"/>
          <w:b w:val="false"/>
          <w:i w:val="false"/>
          <w:color w:val="000000"/>
          <w:sz w:val="28"/>
        </w:rPr>
        <w:t>
      1) установлении деловых отношений с клиентом дистанционным способом путем открытия банковского счета;</w:t>
      </w:r>
    </w:p>
    <w:bookmarkEnd w:id="308"/>
    <w:bookmarkStart w:name="z354" w:id="309"/>
    <w:p>
      <w:pPr>
        <w:spacing w:after="0"/>
        <w:ind w:left="0"/>
        <w:jc w:val="both"/>
      </w:pPr>
      <w:r>
        <w:rPr>
          <w:rFonts w:ascii="Times New Roman"/>
          <w:b w:val="false"/>
          <w:i w:val="false"/>
          <w:color w:val="000000"/>
          <w:sz w:val="28"/>
        </w:rPr>
        <w:t>
      2) создании банком, являющимся аккредитованным удостоверяющим центром Республики Казахстан, электронной цифровой подписи и выдаче сертификата электронной цифровой подписи клиенту, в случаях, предусмотренных частью второй настоящего пункта;</w:t>
      </w:r>
    </w:p>
    <w:bookmarkEnd w:id="309"/>
    <w:bookmarkStart w:name="z355" w:id="310"/>
    <w:p>
      <w:pPr>
        <w:spacing w:after="0"/>
        <w:ind w:left="0"/>
        <w:jc w:val="both"/>
      </w:pPr>
      <w:r>
        <w:rPr>
          <w:rFonts w:ascii="Times New Roman"/>
          <w:b w:val="false"/>
          <w:i w:val="false"/>
          <w:color w:val="000000"/>
          <w:sz w:val="28"/>
        </w:rPr>
        <w:t>
      3) превышении суммы банковского займа размера,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bookmarkEnd w:id="310"/>
    <w:bookmarkStart w:name="z356" w:id="311"/>
    <w:p>
      <w:pPr>
        <w:spacing w:after="0"/>
        <w:ind w:left="0"/>
        <w:jc w:val="both"/>
      </w:pPr>
      <w:r>
        <w:rPr>
          <w:rFonts w:ascii="Times New Roman"/>
          <w:b w:val="false"/>
          <w:i w:val="false"/>
          <w:color w:val="000000"/>
          <w:sz w:val="28"/>
        </w:rPr>
        <w:t xml:space="preserve">
      4) проведении банком периодических обновлений данных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311"/>
    <w:bookmarkStart w:name="z357" w:id="312"/>
    <w:p>
      <w:pPr>
        <w:spacing w:after="0"/>
        <w:ind w:left="0"/>
        <w:jc w:val="both"/>
      </w:pPr>
      <w:r>
        <w:rPr>
          <w:rFonts w:ascii="Times New Roman"/>
          <w:b w:val="false"/>
          <w:i w:val="false"/>
          <w:color w:val="000000"/>
          <w:sz w:val="28"/>
        </w:rPr>
        <w:t>
      В случае, если клиент ранее не был идентифицирован при личном присутствии в банке или с применением биометрической аутентификации посредством ЦОИД, то банком создание электронной цифровой подписи клиента и выдача сертификата электронной цифровой подписи осуществляется при прохождении клиентом биометрической аутентификации посредством ЦОИД.</w:t>
      </w:r>
    </w:p>
    <w:bookmarkEnd w:id="312"/>
    <w:bookmarkStart w:name="z358" w:id="313"/>
    <w:p>
      <w:pPr>
        <w:spacing w:after="0"/>
        <w:ind w:left="0"/>
        <w:jc w:val="both"/>
      </w:pPr>
      <w:r>
        <w:rPr>
          <w:rFonts w:ascii="Times New Roman"/>
          <w:b w:val="false"/>
          <w:i w:val="false"/>
          <w:color w:val="000000"/>
          <w:sz w:val="28"/>
        </w:rPr>
        <w:t>
      Согласие клиента на создание ключей электронной цифровой подписи и выдачу сертификата электронной цифровой подписи, в том числе полученных при личном присутствии клиента в банке, хранится в ЦОИД с возможностью отзыва клиентом ранее выданных согласий.</w:t>
      </w:r>
    </w:p>
    <w:bookmarkEnd w:id="313"/>
    <w:bookmarkStart w:name="z359" w:id="314"/>
    <w:p>
      <w:pPr>
        <w:spacing w:after="0"/>
        <w:ind w:left="0"/>
        <w:jc w:val="both"/>
      </w:pPr>
      <w:r>
        <w:rPr>
          <w:rFonts w:ascii="Times New Roman"/>
          <w:b w:val="false"/>
          <w:i w:val="false"/>
          <w:color w:val="000000"/>
          <w:sz w:val="28"/>
        </w:rPr>
        <w:t>
      Согласия клиентов, полученные посредством ЦОИД, а также результаты биометрической аутентификации ЦОИД подлежат хранению в ЦОИД не менее пяти лет с момента их получения и обработки.</w:t>
      </w:r>
    </w:p>
    <w:bookmarkEnd w:id="314"/>
    <w:bookmarkStart w:name="z360" w:id="315"/>
    <w:p>
      <w:pPr>
        <w:spacing w:after="0"/>
        <w:ind w:left="0"/>
        <w:jc w:val="both"/>
      </w:pPr>
      <w:r>
        <w:rPr>
          <w:rFonts w:ascii="Times New Roman"/>
          <w:b w:val="false"/>
          <w:i w:val="false"/>
          <w:color w:val="000000"/>
          <w:sz w:val="28"/>
        </w:rPr>
        <w:t>
      Банки обеспечивают хранение информации о согласиях клиентов, фотоизображения клиента с использованием технологии выявления движения и записи сеанса видеоконференции с клиентом, а также о результатах биометрической аутентификации, используемых при оказании электронных банковских услуг, не менее пяти лет со дня прекращения деловых отношений с клиентом.</w:t>
      </w:r>
    </w:p>
    <w:bookmarkEnd w:id="315"/>
    <w:bookmarkStart w:name="z361" w:id="316"/>
    <w:p>
      <w:pPr>
        <w:spacing w:after="0"/>
        <w:ind w:left="0"/>
        <w:jc w:val="both"/>
      </w:pPr>
      <w:r>
        <w:rPr>
          <w:rFonts w:ascii="Times New Roman"/>
          <w:b w:val="false"/>
          <w:i w:val="false"/>
          <w:color w:val="000000"/>
          <w:sz w:val="28"/>
        </w:rPr>
        <w:t>
      24. В случаях, предусмотренных пунктом 23 Правил, банк получает согласие клиента на проведение биометрической аутентификации и согласие клиента на сбор, обработку и представление, в том числе при необходимости третьим лицам, его персональных данных, подтвержденные посредством идентификационного средства.</w:t>
      </w:r>
    </w:p>
    <w:bookmarkEnd w:id="316"/>
    <w:bookmarkStart w:name="z362" w:id="317"/>
    <w:p>
      <w:pPr>
        <w:spacing w:after="0"/>
        <w:ind w:left="0"/>
        <w:jc w:val="both"/>
      </w:pPr>
      <w:r>
        <w:rPr>
          <w:rFonts w:ascii="Times New Roman"/>
          <w:b w:val="false"/>
          <w:i w:val="false"/>
          <w:color w:val="000000"/>
          <w:sz w:val="28"/>
        </w:rPr>
        <w:t xml:space="preserve">
      Банк проводит с клиентом с использованием имеющихся у клиента устройств и (или) иных устройств банка сеанс видеоконференции либо использует технологию выявления движения клиента (Liveness Detection) с применением ЦОИД или самостоятельно выбранных сторонних решений. </w:t>
      </w:r>
    </w:p>
    <w:bookmarkEnd w:id="317"/>
    <w:bookmarkStart w:name="z363" w:id="318"/>
    <w:p>
      <w:pPr>
        <w:spacing w:after="0"/>
        <w:ind w:left="0"/>
        <w:jc w:val="both"/>
      </w:pPr>
      <w:r>
        <w:rPr>
          <w:rFonts w:ascii="Times New Roman"/>
          <w:b w:val="false"/>
          <w:i w:val="false"/>
          <w:color w:val="000000"/>
          <w:sz w:val="28"/>
        </w:rPr>
        <w:t>
      Содержательная часть сеанса видеоконференции (перечень контрольных вопросов при их наличии), а также перечень и объемы услуг, оказываемых банками, устанавливаются банками самостоятельно.</w:t>
      </w:r>
    </w:p>
    <w:bookmarkEnd w:id="318"/>
    <w:bookmarkStart w:name="z364" w:id="319"/>
    <w:p>
      <w:pPr>
        <w:spacing w:after="0"/>
        <w:ind w:left="0"/>
        <w:jc w:val="both"/>
      </w:pPr>
      <w:r>
        <w:rPr>
          <w:rFonts w:ascii="Times New Roman"/>
          <w:b w:val="false"/>
          <w:i w:val="false"/>
          <w:color w:val="000000"/>
          <w:sz w:val="28"/>
        </w:rPr>
        <w:t>
      Банк передает в ЦОИД индивидуальный либо бизнес-идентификационный номер клиента и фотоизображение клиента, полученное из сеанса видеоконференции либо с помощью технологии выявления движения (Liveness Detection) интервьюируемого в процессе биометрической аутентификации.</w:t>
      </w:r>
    </w:p>
    <w:bookmarkEnd w:id="319"/>
    <w:bookmarkStart w:name="z365" w:id="320"/>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фотоизображения, полученного из сеанса видеоконференции либо при использовании технологии выявления движения клиента, с фотоизображением клиента из доступных источников. Видеозаписи обращений клиентов хранятся в банке.</w:t>
      </w:r>
    </w:p>
    <w:bookmarkEnd w:id="320"/>
    <w:bookmarkStart w:name="z366" w:id="321"/>
    <w:p>
      <w:pPr>
        <w:spacing w:after="0"/>
        <w:ind w:left="0"/>
        <w:jc w:val="both"/>
      </w:pPr>
      <w:r>
        <w:rPr>
          <w:rFonts w:ascii="Times New Roman"/>
          <w:b w:val="false"/>
          <w:i w:val="false"/>
          <w:color w:val="000000"/>
          <w:sz w:val="28"/>
        </w:rPr>
        <w:t>
      Банками передаются в ЦОИД согласия клиента:</w:t>
      </w:r>
    </w:p>
    <w:bookmarkEnd w:id="321"/>
    <w:bookmarkStart w:name="z367" w:id="322"/>
    <w:p>
      <w:pPr>
        <w:spacing w:after="0"/>
        <w:ind w:left="0"/>
        <w:jc w:val="both"/>
      </w:pPr>
      <w:r>
        <w:rPr>
          <w:rFonts w:ascii="Times New Roman"/>
          <w:b w:val="false"/>
          <w:i w:val="false"/>
          <w:color w:val="000000"/>
          <w:sz w:val="28"/>
        </w:rPr>
        <w:t>
      на сбор, обработку его персональных данных клиента, в том числе биометрических данных;</w:t>
      </w:r>
    </w:p>
    <w:bookmarkEnd w:id="322"/>
    <w:bookmarkStart w:name="z368" w:id="323"/>
    <w:p>
      <w:pPr>
        <w:spacing w:after="0"/>
        <w:ind w:left="0"/>
        <w:jc w:val="both"/>
      </w:pPr>
      <w:r>
        <w:rPr>
          <w:rFonts w:ascii="Times New Roman"/>
          <w:b w:val="false"/>
          <w:i w:val="false"/>
          <w:color w:val="000000"/>
          <w:sz w:val="28"/>
        </w:rPr>
        <w:t>
      на проведение биометрической аутентификации клиента с использованием ЦОИД;</w:t>
      </w:r>
    </w:p>
    <w:bookmarkEnd w:id="323"/>
    <w:bookmarkStart w:name="z369" w:id="324"/>
    <w:p>
      <w:pPr>
        <w:spacing w:after="0"/>
        <w:ind w:left="0"/>
        <w:jc w:val="both"/>
      </w:pPr>
      <w:r>
        <w:rPr>
          <w:rFonts w:ascii="Times New Roman"/>
          <w:b w:val="false"/>
          <w:i w:val="false"/>
          <w:color w:val="000000"/>
          <w:sz w:val="28"/>
        </w:rPr>
        <w:t>
      на создание ключей электронной цифровой подписи и выдачу сертификата электронной цифровой подписи, в том числе, полученное при личном присутствии клиента в банке.</w:t>
      </w:r>
    </w:p>
    <w:bookmarkEnd w:id="324"/>
    <w:bookmarkStart w:name="z370" w:id="325"/>
    <w:p>
      <w:pPr>
        <w:spacing w:after="0"/>
        <w:ind w:left="0"/>
        <w:jc w:val="both"/>
      </w:pPr>
      <w:r>
        <w:rPr>
          <w:rFonts w:ascii="Times New Roman"/>
          <w:b w:val="false"/>
          <w:i w:val="false"/>
          <w:color w:val="000000"/>
          <w:sz w:val="28"/>
        </w:rPr>
        <w:t>
      ЦОИД осуществляет сбор и регистрацию согласий клиента, предусмотренных частью 6 настоящего пункта Правил, с возможностью их отзыва клиентом в соответствии с законодательством Республики Казахстан.</w:t>
      </w:r>
    </w:p>
    <w:bookmarkEnd w:id="325"/>
    <w:bookmarkStart w:name="z371" w:id="326"/>
    <w:p>
      <w:pPr>
        <w:spacing w:after="0"/>
        <w:ind w:left="0"/>
        <w:jc w:val="both"/>
      </w:pPr>
      <w:r>
        <w:rPr>
          <w:rFonts w:ascii="Times New Roman"/>
          <w:b w:val="false"/>
          <w:i w:val="false"/>
          <w:color w:val="000000"/>
          <w:sz w:val="28"/>
        </w:rPr>
        <w:t>
      Биометрическая аутентификация посредством ЦОИД осуществляется с использованием доступных источников и (или) биометрических данных национальной системы биометрической аутентификации, функционирование которой предусмотрено Цифровым кодексом Республики Казахстан (далее – национальная система биометрической аутентификации).</w:t>
      </w:r>
    </w:p>
    <w:bookmarkEnd w:id="326"/>
    <w:bookmarkStart w:name="z372" w:id="327"/>
    <w:p>
      <w:pPr>
        <w:spacing w:after="0"/>
        <w:ind w:left="0"/>
        <w:jc w:val="both"/>
      </w:pPr>
      <w:r>
        <w:rPr>
          <w:rFonts w:ascii="Times New Roman"/>
          <w:b w:val="false"/>
          <w:i w:val="false"/>
          <w:color w:val="000000"/>
          <w:sz w:val="28"/>
        </w:rPr>
        <w:t>
      Фотоизображения клиентов, переданные банками в ЦОИД из сеанса видеоконференции либо с помощью технологии выявления движения (Liveness Detection), используются ЦОИД для целей биометрической аутентификации и (или) наполнения базы биометрических данных национальной системы биометрической аутентификации.</w:t>
      </w:r>
    </w:p>
    <w:bookmarkEnd w:id="327"/>
    <w:bookmarkStart w:name="z373" w:id="328"/>
    <w:p>
      <w:pPr>
        <w:spacing w:after="0"/>
        <w:ind w:left="0"/>
        <w:jc w:val="both"/>
      </w:pPr>
      <w:r>
        <w:rPr>
          <w:rFonts w:ascii="Times New Roman"/>
          <w:b w:val="false"/>
          <w:i w:val="false"/>
          <w:color w:val="000000"/>
          <w:sz w:val="28"/>
        </w:rPr>
        <w:t>
      Банки получают сведения о результатах биометрической аутентификации посредством ЦОИД в соответствии с Правилами ЦОИД.</w:t>
      </w:r>
    </w:p>
    <w:bookmarkEnd w:id="328"/>
    <w:bookmarkStart w:name="z374" w:id="329"/>
    <w:p>
      <w:pPr>
        <w:spacing w:after="0"/>
        <w:ind w:left="0"/>
        <w:jc w:val="both"/>
      </w:pPr>
      <w:r>
        <w:rPr>
          <w:rFonts w:ascii="Times New Roman"/>
          <w:b w:val="false"/>
          <w:i w:val="false"/>
          <w:color w:val="000000"/>
          <w:sz w:val="28"/>
        </w:rPr>
        <w:t>
      25. Допускается предоставление ЦОИД дополнительных сервисов банкам для идентификации клиента, предусмотренных Правилами ЦОИД. Правила ЦОИД размещаются на официальном интернет-ресурсе национального центра по управлению национальной цифровой финансовой инфраструктурой.</w:t>
      </w:r>
    </w:p>
    <w:bookmarkEnd w:id="329"/>
    <w:bookmarkStart w:name="z375" w:id="330"/>
    <w:p>
      <w:pPr>
        <w:spacing w:after="0"/>
        <w:ind w:left="0"/>
        <w:jc w:val="both"/>
      </w:pPr>
      <w:r>
        <w:rPr>
          <w:rFonts w:ascii="Times New Roman"/>
          <w:b w:val="false"/>
          <w:i w:val="false"/>
          <w:color w:val="000000"/>
          <w:sz w:val="28"/>
        </w:rPr>
        <w:t>
      26. При предоставлении банком электронных банковских услуг банк использует систему и (или) программно-технические средства, автоматизирующие процесс противодействия несанкционированным платежам и (или) переводам денег.</w:t>
      </w:r>
    </w:p>
    <w:bookmarkEnd w:id="330"/>
    <w:bookmarkStart w:name="z376" w:id="331"/>
    <w:p>
      <w:pPr>
        <w:spacing w:after="0"/>
        <w:ind w:left="0"/>
        <w:jc w:val="left"/>
      </w:pPr>
      <w:r>
        <w:rPr>
          <w:rFonts w:ascii="Times New Roman"/>
          <w:b/>
          <w:i w:val="false"/>
          <w:color w:val="000000"/>
        </w:rPr>
        <w:t xml:space="preserve"> Глава 4. Оказание платежных услуг и информационных банковских услуг сторонним поставщиком платежных услуг</w:t>
      </w:r>
    </w:p>
    <w:bookmarkEnd w:id="331"/>
    <w:bookmarkStart w:name="z377" w:id="332"/>
    <w:p>
      <w:pPr>
        <w:spacing w:after="0"/>
        <w:ind w:left="0"/>
        <w:jc w:val="both"/>
      </w:pPr>
      <w:r>
        <w:rPr>
          <w:rFonts w:ascii="Times New Roman"/>
          <w:b w:val="false"/>
          <w:i w:val="false"/>
          <w:color w:val="000000"/>
          <w:sz w:val="28"/>
        </w:rPr>
        <w:t>
      27. Допускается оказание клиенту с его согласия электронных банковских услуг сторонним поставщиком платежных услуг посредством системы открытого банкинга.</w:t>
      </w:r>
    </w:p>
    <w:bookmarkEnd w:id="332"/>
    <w:bookmarkStart w:name="z378" w:id="333"/>
    <w:p>
      <w:pPr>
        <w:spacing w:after="0"/>
        <w:ind w:left="0"/>
        <w:jc w:val="both"/>
      </w:pPr>
      <w:r>
        <w:rPr>
          <w:rFonts w:ascii="Times New Roman"/>
          <w:b w:val="false"/>
          <w:i w:val="false"/>
          <w:color w:val="000000"/>
          <w:sz w:val="28"/>
        </w:rPr>
        <w:t>
      Банк при взаимодействии с системой открытого банкинга использует ЦОИД для регистрации согласия на обмен информацией о банковских счетах и иных сведениях, содержащих персональные данные и банковскую тайну, а также на инициирование платежей и переводов денег через систему удаленного доступа стороннего поставщика платежных услуг.</w:t>
      </w:r>
    </w:p>
    <w:bookmarkEnd w:id="333"/>
    <w:bookmarkStart w:name="z379" w:id="334"/>
    <w:p>
      <w:pPr>
        <w:spacing w:after="0"/>
        <w:ind w:left="0"/>
        <w:jc w:val="both"/>
      </w:pPr>
      <w:r>
        <w:rPr>
          <w:rFonts w:ascii="Times New Roman"/>
          <w:b w:val="false"/>
          <w:i w:val="false"/>
          <w:color w:val="000000"/>
          <w:sz w:val="28"/>
        </w:rPr>
        <w:t>
      28. Сторонним поставщиком платежных услуг оказываются следующие электронные услуги:</w:t>
      </w:r>
    </w:p>
    <w:bookmarkEnd w:id="334"/>
    <w:bookmarkStart w:name="z380" w:id="335"/>
    <w:p>
      <w:pPr>
        <w:spacing w:after="0"/>
        <w:ind w:left="0"/>
        <w:jc w:val="both"/>
      </w:pPr>
      <w:r>
        <w:rPr>
          <w:rFonts w:ascii="Times New Roman"/>
          <w:b w:val="false"/>
          <w:i w:val="false"/>
          <w:color w:val="000000"/>
          <w:sz w:val="28"/>
        </w:rPr>
        <w:t>
      предоставление доступа к информации о банковских счетах клиента, открытых у других поставщиков платежных услуг (далее – услуга по агрегации счетов);</w:t>
      </w:r>
    </w:p>
    <w:bookmarkEnd w:id="335"/>
    <w:bookmarkStart w:name="z381" w:id="336"/>
    <w:p>
      <w:pPr>
        <w:spacing w:after="0"/>
        <w:ind w:left="0"/>
        <w:jc w:val="both"/>
      </w:pPr>
      <w:r>
        <w:rPr>
          <w:rFonts w:ascii="Times New Roman"/>
          <w:b w:val="false"/>
          <w:i w:val="false"/>
          <w:color w:val="000000"/>
          <w:sz w:val="28"/>
        </w:rPr>
        <w:t>
      предоставление клиенту возможности инициирования платежа и (или) перевода денег по запросу клиента с его банковского счета, открытого у другого поставщика платежных услуг;</w:t>
      </w:r>
    </w:p>
    <w:bookmarkEnd w:id="336"/>
    <w:bookmarkStart w:name="z382" w:id="337"/>
    <w:p>
      <w:pPr>
        <w:spacing w:after="0"/>
        <w:ind w:left="0"/>
        <w:jc w:val="both"/>
      </w:pPr>
      <w:r>
        <w:rPr>
          <w:rFonts w:ascii="Times New Roman"/>
          <w:b w:val="false"/>
          <w:i w:val="false"/>
          <w:color w:val="000000"/>
          <w:sz w:val="28"/>
        </w:rPr>
        <w:t>
      информационные банковские услуги.</w:t>
      </w:r>
    </w:p>
    <w:bookmarkEnd w:id="337"/>
    <w:bookmarkStart w:name="z383" w:id="338"/>
    <w:p>
      <w:pPr>
        <w:spacing w:after="0"/>
        <w:ind w:left="0"/>
        <w:jc w:val="both"/>
      </w:pPr>
      <w:r>
        <w:rPr>
          <w:rFonts w:ascii="Times New Roman"/>
          <w:b w:val="false"/>
          <w:i w:val="false"/>
          <w:color w:val="000000"/>
          <w:sz w:val="28"/>
        </w:rPr>
        <w:t>
      Электронные услуги, указанные в абзаце втором и третьем части первой настоящего пункта, не предоставляются по банковским счетам, режим функционирования которых в системе удаленного доступа поставщика платежных услуг не поддерживает возможности предоставления информации в режиме реального времени.</w:t>
      </w:r>
    </w:p>
    <w:bookmarkEnd w:id="338"/>
    <w:bookmarkStart w:name="z384" w:id="339"/>
    <w:p>
      <w:pPr>
        <w:spacing w:after="0"/>
        <w:ind w:left="0"/>
        <w:jc w:val="both"/>
      </w:pPr>
      <w:r>
        <w:rPr>
          <w:rFonts w:ascii="Times New Roman"/>
          <w:b w:val="false"/>
          <w:i w:val="false"/>
          <w:color w:val="000000"/>
          <w:sz w:val="28"/>
        </w:rPr>
        <w:t>
      29. Электронные банковские услуги через систему открытого банкинга оказываются при выполнении следующих условий:</w:t>
      </w:r>
    </w:p>
    <w:bookmarkEnd w:id="339"/>
    <w:bookmarkStart w:name="z385" w:id="340"/>
    <w:p>
      <w:pPr>
        <w:spacing w:after="0"/>
        <w:ind w:left="0"/>
        <w:jc w:val="both"/>
      </w:pPr>
      <w:r>
        <w:rPr>
          <w:rFonts w:ascii="Times New Roman"/>
          <w:b w:val="false"/>
          <w:i w:val="false"/>
          <w:color w:val="000000"/>
          <w:sz w:val="28"/>
        </w:rPr>
        <w:t>
      1) наличие стороннего поставщика платежных услуг, получающего доступ к банковскому счету клиента, в реестре поставщиков платежных услуг, авторизованных в системе открытого банкинга;</w:t>
      </w:r>
    </w:p>
    <w:bookmarkEnd w:id="340"/>
    <w:bookmarkStart w:name="z386" w:id="341"/>
    <w:p>
      <w:pPr>
        <w:spacing w:after="0"/>
        <w:ind w:left="0"/>
        <w:jc w:val="both"/>
      </w:pPr>
      <w:r>
        <w:rPr>
          <w:rFonts w:ascii="Times New Roman"/>
          <w:b w:val="false"/>
          <w:i w:val="false"/>
          <w:color w:val="000000"/>
          <w:sz w:val="28"/>
        </w:rPr>
        <w:t>
      2) наличие согласия клиента на сбор и обработку персональных данных и информации, составляющей банковскую тайну, предоставленного через систему открытого банкинга и подтвержденного посредством идентификационного средства (далее – согласие клиента, предоставленное посредством системы открытого банкинга).</w:t>
      </w:r>
    </w:p>
    <w:bookmarkEnd w:id="341"/>
    <w:bookmarkStart w:name="z387" w:id="342"/>
    <w:p>
      <w:pPr>
        <w:spacing w:after="0"/>
        <w:ind w:left="0"/>
        <w:jc w:val="both"/>
      </w:pPr>
      <w:r>
        <w:rPr>
          <w:rFonts w:ascii="Times New Roman"/>
          <w:b w:val="false"/>
          <w:i w:val="false"/>
          <w:color w:val="000000"/>
          <w:sz w:val="28"/>
        </w:rPr>
        <w:t>
      30. Авторизация стороннего поставщика платежных услуг включает его проверку оператором системы открытого банкинга на соответствие операционной документации наличие положительных актов тестирования, прохождение первым руководителем стороннего поставщика платежных услуг регистрации в системе открытого банкинга путем двухфакторной аутентификации.</w:t>
      </w:r>
    </w:p>
    <w:bookmarkEnd w:id="342"/>
    <w:bookmarkStart w:name="z388" w:id="343"/>
    <w:p>
      <w:pPr>
        <w:spacing w:after="0"/>
        <w:ind w:left="0"/>
        <w:jc w:val="both"/>
      </w:pPr>
      <w:r>
        <w:rPr>
          <w:rFonts w:ascii="Times New Roman"/>
          <w:b w:val="false"/>
          <w:i w:val="false"/>
          <w:color w:val="000000"/>
          <w:sz w:val="28"/>
        </w:rPr>
        <w:t>
      Оператор ведет реестр поставщиков платежных услуг, авторизованных в системе открытого банкинга, и размещает его на своем интернет-ресурсе.</w:t>
      </w:r>
    </w:p>
    <w:bookmarkEnd w:id="343"/>
    <w:bookmarkStart w:name="z389" w:id="344"/>
    <w:p>
      <w:pPr>
        <w:spacing w:after="0"/>
        <w:ind w:left="0"/>
        <w:jc w:val="both"/>
      </w:pPr>
      <w:r>
        <w:rPr>
          <w:rFonts w:ascii="Times New Roman"/>
          <w:b w:val="false"/>
          <w:i w:val="false"/>
          <w:color w:val="000000"/>
          <w:sz w:val="28"/>
        </w:rPr>
        <w:t>
      31. Оператор системы открытого банкинга отказывает стороннему поставщику платежных услуг в авторизации для работы в системе открытого банкинга в следующих случаях:</w:t>
      </w:r>
    </w:p>
    <w:bookmarkEnd w:id="344"/>
    <w:bookmarkStart w:name="z390" w:id="345"/>
    <w:p>
      <w:pPr>
        <w:spacing w:after="0"/>
        <w:ind w:left="0"/>
        <w:jc w:val="both"/>
      </w:pPr>
      <w:r>
        <w:rPr>
          <w:rFonts w:ascii="Times New Roman"/>
          <w:b w:val="false"/>
          <w:i w:val="false"/>
          <w:color w:val="000000"/>
          <w:sz w:val="28"/>
        </w:rPr>
        <w:t>
      1) несоответствия требованиям операционной документации оператора системы открытого банкинга;</w:t>
      </w:r>
    </w:p>
    <w:bookmarkEnd w:id="345"/>
    <w:bookmarkStart w:name="z391" w:id="346"/>
    <w:p>
      <w:pPr>
        <w:spacing w:after="0"/>
        <w:ind w:left="0"/>
        <w:jc w:val="both"/>
      </w:pPr>
      <w:r>
        <w:rPr>
          <w:rFonts w:ascii="Times New Roman"/>
          <w:b w:val="false"/>
          <w:i w:val="false"/>
          <w:color w:val="000000"/>
          <w:sz w:val="28"/>
        </w:rPr>
        <w:t>
      2) непредставления либо представления недостоверных сведений и (или) документов, необходимых для авторизации в системе открытого банкинга;</w:t>
      </w:r>
    </w:p>
    <w:bookmarkEnd w:id="346"/>
    <w:bookmarkStart w:name="z392" w:id="347"/>
    <w:p>
      <w:pPr>
        <w:spacing w:after="0"/>
        <w:ind w:left="0"/>
        <w:jc w:val="both"/>
      </w:pPr>
      <w:r>
        <w:rPr>
          <w:rFonts w:ascii="Times New Roman"/>
          <w:b w:val="false"/>
          <w:i w:val="false"/>
          <w:color w:val="000000"/>
          <w:sz w:val="28"/>
        </w:rPr>
        <w:t>
      3) непрохождения тестирования системы открытого банкинга;</w:t>
      </w:r>
    </w:p>
    <w:bookmarkEnd w:id="347"/>
    <w:bookmarkStart w:name="z393" w:id="348"/>
    <w:p>
      <w:pPr>
        <w:spacing w:after="0"/>
        <w:ind w:left="0"/>
        <w:jc w:val="both"/>
      </w:pPr>
      <w:r>
        <w:rPr>
          <w:rFonts w:ascii="Times New Roman"/>
          <w:b w:val="false"/>
          <w:i w:val="false"/>
          <w:color w:val="000000"/>
          <w:sz w:val="28"/>
        </w:rPr>
        <w:t>
      4) несоблюдения необходимых мер защиты информации;</w:t>
      </w:r>
    </w:p>
    <w:bookmarkEnd w:id="348"/>
    <w:bookmarkStart w:name="z394" w:id="349"/>
    <w:p>
      <w:pPr>
        <w:spacing w:after="0"/>
        <w:ind w:left="0"/>
        <w:jc w:val="both"/>
      </w:pPr>
      <w:r>
        <w:rPr>
          <w:rFonts w:ascii="Times New Roman"/>
          <w:b w:val="false"/>
          <w:i w:val="false"/>
          <w:color w:val="000000"/>
          <w:sz w:val="28"/>
        </w:rPr>
        <w:t>
      5) наличия фактов неисполнения либо ненадлежащего исполнения обязательств сторонним поставщиком платежных услуг в иных платежных системах Национального Банка;</w:t>
      </w:r>
    </w:p>
    <w:bookmarkEnd w:id="349"/>
    <w:bookmarkStart w:name="z395" w:id="350"/>
    <w:p>
      <w:pPr>
        <w:spacing w:after="0"/>
        <w:ind w:left="0"/>
        <w:jc w:val="both"/>
      </w:pPr>
      <w:r>
        <w:rPr>
          <w:rFonts w:ascii="Times New Roman"/>
          <w:b w:val="false"/>
          <w:i w:val="false"/>
          <w:color w:val="000000"/>
          <w:sz w:val="28"/>
        </w:rPr>
        <w:t>
      6) наличия решения государственного органа, осуществляющего государственное регулирование, контроль и надзор финансового рынка и финансовых организаций, о приостановлении действия или лишении лицензии на проведение банковских операций.</w:t>
      </w:r>
    </w:p>
    <w:bookmarkEnd w:id="350"/>
    <w:bookmarkStart w:name="z396" w:id="351"/>
    <w:p>
      <w:pPr>
        <w:spacing w:after="0"/>
        <w:ind w:left="0"/>
        <w:jc w:val="both"/>
      </w:pPr>
      <w:r>
        <w:rPr>
          <w:rFonts w:ascii="Times New Roman"/>
          <w:b w:val="false"/>
          <w:i w:val="false"/>
          <w:color w:val="000000"/>
          <w:sz w:val="28"/>
        </w:rPr>
        <w:t>
      32. Согласие клиента, предоставленное посредством системы открытого банкинга, содержит:</w:t>
      </w:r>
    </w:p>
    <w:bookmarkEnd w:id="351"/>
    <w:bookmarkStart w:name="z397" w:id="352"/>
    <w:p>
      <w:pPr>
        <w:spacing w:after="0"/>
        <w:ind w:left="0"/>
        <w:jc w:val="both"/>
      </w:pPr>
      <w:r>
        <w:rPr>
          <w:rFonts w:ascii="Times New Roman"/>
          <w:b w:val="false"/>
          <w:i w:val="false"/>
          <w:color w:val="000000"/>
          <w:sz w:val="28"/>
        </w:rPr>
        <w:t>
      1) наименование стороннего поставщика платежных услуг, которому дается согласие;</w:t>
      </w:r>
    </w:p>
    <w:bookmarkEnd w:id="352"/>
    <w:bookmarkStart w:name="z398" w:id="353"/>
    <w:p>
      <w:pPr>
        <w:spacing w:after="0"/>
        <w:ind w:left="0"/>
        <w:jc w:val="both"/>
      </w:pPr>
      <w:r>
        <w:rPr>
          <w:rFonts w:ascii="Times New Roman"/>
          <w:b w:val="false"/>
          <w:i w:val="false"/>
          <w:color w:val="000000"/>
          <w:sz w:val="28"/>
        </w:rPr>
        <w:t>
      2) номер банковского счета, к которому предоставляется доступ;</w:t>
      </w:r>
    </w:p>
    <w:bookmarkEnd w:id="353"/>
    <w:bookmarkStart w:name="z399" w:id="354"/>
    <w:p>
      <w:pPr>
        <w:spacing w:after="0"/>
        <w:ind w:left="0"/>
        <w:jc w:val="both"/>
      </w:pPr>
      <w:r>
        <w:rPr>
          <w:rFonts w:ascii="Times New Roman"/>
          <w:b w:val="false"/>
          <w:i w:val="false"/>
          <w:color w:val="000000"/>
          <w:sz w:val="28"/>
        </w:rPr>
        <w:t>
      3) вид услуги, на оказание которой предоставляется согласие клиента;</w:t>
      </w:r>
    </w:p>
    <w:bookmarkEnd w:id="354"/>
    <w:bookmarkStart w:name="z400" w:id="355"/>
    <w:p>
      <w:pPr>
        <w:spacing w:after="0"/>
        <w:ind w:left="0"/>
        <w:jc w:val="both"/>
      </w:pPr>
      <w:r>
        <w:rPr>
          <w:rFonts w:ascii="Times New Roman"/>
          <w:b w:val="false"/>
          <w:i w:val="false"/>
          <w:color w:val="000000"/>
          <w:sz w:val="28"/>
        </w:rPr>
        <w:t>
      4) дату и время предоставления, а также срок действия согласия.</w:t>
      </w:r>
    </w:p>
    <w:bookmarkEnd w:id="355"/>
    <w:bookmarkStart w:name="z401" w:id="356"/>
    <w:p>
      <w:pPr>
        <w:spacing w:after="0"/>
        <w:ind w:left="0"/>
        <w:jc w:val="both"/>
      </w:pPr>
      <w:r>
        <w:rPr>
          <w:rFonts w:ascii="Times New Roman"/>
          <w:b w:val="false"/>
          <w:i w:val="false"/>
          <w:color w:val="000000"/>
          <w:sz w:val="28"/>
        </w:rPr>
        <w:t>
      33. Для инициирования электронной банковской услуги через систему удаленного доступа стороннего поставщика платежных услуг клиент авторизуется в системе удаленного доступа стороннего поставщика платежных услуг способом, установленным в договоре между ними.</w:t>
      </w:r>
    </w:p>
    <w:bookmarkEnd w:id="356"/>
    <w:bookmarkStart w:name="z402" w:id="357"/>
    <w:p>
      <w:pPr>
        <w:spacing w:after="0"/>
        <w:ind w:left="0"/>
        <w:jc w:val="both"/>
      </w:pPr>
      <w:r>
        <w:rPr>
          <w:rFonts w:ascii="Times New Roman"/>
          <w:b w:val="false"/>
          <w:i w:val="false"/>
          <w:color w:val="000000"/>
          <w:sz w:val="28"/>
        </w:rPr>
        <w:t>
      34. После авторизации в системе удаленного доступа стороннего поставщика платежных услуг клиент предоставляет согласие на сбор и обработку данных посредством системы открытого банкинга.</w:t>
      </w:r>
    </w:p>
    <w:bookmarkEnd w:id="357"/>
    <w:bookmarkStart w:name="z403" w:id="358"/>
    <w:p>
      <w:pPr>
        <w:spacing w:after="0"/>
        <w:ind w:left="0"/>
        <w:jc w:val="both"/>
      </w:pPr>
      <w:r>
        <w:rPr>
          <w:rFonts w:ascii="Times New Roman"/>
          <w:b w:val="false"/>
          <w:i w:val="false"/>
          <w:color w:val="000000"/>
          <w:sz w:val="28"/>
        </w:rPr>
        <w:t>
      35. При получении либо наличии ранее полученного согласия клиента, предоставленного посредством системы открытого банкинга, на основании запроса стороннего поставщика платежных услуг оператор системы открытого банкинга направляет запрос поставщику платежных услуг, обслуживающему банковский счет клиента, на получение запрошенной клиентом информации.</w:t>
      </w:r>
    </w:p>
    <w:bookmarkEnd w:id="358"/>
    <w:bookmarkStart w:name="z404" w:id="359"/>
    <w:p>
      <w:pPr>
        <w:spacing w:after="0"/>
        <w:ind w:left="0"/>
        <w:jc w:val="both"/>
      </w:pPr>
      <w:r>
        <w:rPr>
          <w:rFonts w:ascii="Times New Roman"/>
          <w:b w:val="false"/>
          <w:i w:val="false"/>
          <w:color w:val="000000"/>
          <w:sz w:val="28"/>
        </w:rPr>
        <w:t>
      Информацию, полученную по результатам оказания услуги от поставщика платежных услуг, обслуживающего банковский счет клиента, оператор системы открытого банкинга передает стороннему поставщику платежных услуг с соблюдением операционной документации оператора системы открытого банкинга.</w:t>
      </w:r>
    </w:p>
    <w:bookmarkEnd w:id="359"/>
    <w:bookmarkStart w:name="z405" w:id="360"/>
    <w:p>
      <w:pPr>
        <w:spacing w:after="0"/>
        <w:ind w:left="0"/>
        <w:jc w:val="both"/>
      </w:pPr>
      <w:r>
        <w:rPr>
          <w:rFonts w:ascii="Times New Roman"/>
          <w:b w:val="false"/>
          <w:i w:val="false"/>
          <w:color w:val="000000"/>
          <w:sz w:val="28"/>
        </w:rPr>
        <w:t>
      36. При инициировании клиентом услуги по агрегации счетов сторонний поставщик платежных услуг в своей системе удаленного доступа уведомляет клиента о результате оказания услуги и отображает клиенту соответствующую информацию.</w:t>
      </w:r>
    </w:p>
    <w:bookmarkEnd w:id="360"/>
    <w:bookmarkStart w:name="z406" w:id="361"/>
    <w:p>
      <w:pPr>
        <w:spacing w:after="0"/>
        <w:ind w:left="0"/>
        <w:jc w:val="both"/>
      </w:pPr>
      <w:r>
        <w:rPr>
          <w:rFonts w:ascii="Times New Roman"/>
          <w:b w:val="false"/>
          <w:i w:val="false"/>
          <w:color w:val="000000"/>
          <w:sz w:val="28"/>
        </w:rPr>
        <w:t xml:space="preserve">
      37. При инициировании клиентом платежа и (или) перевода денег поставщик платежных услуг, обслуживающий банковский счет клиента, исполняет указание клиента, поступившее через систему удаленного доступа стороннего поставщика платежных услуг,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с соблюдением операционной документации оператора системы открытого банкинга.</w:t>
      </w:r>
    </w:p>
    <w:bookmarkEnd w:id="361"/>
    <w:bookmarkStart w:name="z407" w:id="362"/>
    <w:p>
      <w:pPr>
        <w:spacing w:after="0"/>
        <w:ind w:left="0"/>
        <w:jc w:val="both"/>
      </w:pPr>
      <w:r>
        <w:rPr>
          <w:rFonts w:ascii="Times New Roman"/>
          <w:b w:val="false"/>
          <w:i w:val="false"/>
          <w:color w:val="000000"/>
          <w:sz w:val="28"/>
        </w:rPr>
        <w:t>
      38. При непредставлении клиентом согласия на сбор и обработку данных в системе открытого банкинга электронная банковская услуга не оказывается.</w:t>
      </w:r>
    </w:p>
    <w:bookmarkEnd w:id="362"/>
    <w:bookmarkStart w:name="z408" w:id="363"/>
    <w:p>
      <w:pPr>
        <w:spacing w:after="0"/>
        <w:ind w:left="0"/>
        <w:jc w:val="both"/>
      </w:pPr>
      <w:r>
        <w:rPr>
          <w:rFonts w:ascii="Times New Roman"/>
          <w:b w:val="false"/>
          <w:i w:val="false"/>
          <w:color w:val="000000"/>
          <w:sz w:val="28"/>
        </w:rPr>
        <w:t>
      39. Максимальный срок действия согласия клиента, предоставленного посредством системы открытого банкинга, составляет не более тридцати календарных дней.</w:t>
      </w:r>
    </w:p>
    <w:bookmarkEnd w:id="363"/>
    <w:bookmarkStart w:name="z409" w:id="364"/>
    <w:p>
      <w:pPr>
        <w:spacing w:after="0"/>
        <w:ind w:left="0"/>
        <w:jc w:val="both"/>
      </w:pPr>
      <w:r>
        <w:rPr>
          <w:rFonts w:ascii="Times New Roman"/>
          <w:b w:val="false"/>
          <w:i w:val="false"/>
          <w:color w:val="000000"/>
          <w:sz w:val="28"/>
        </w:rPr>
        <w:t>
      Клиент имеет право в любое время до истечения срока действия отозвать предоставленное согласие путем инициирования соответствующего запроса в системе открытого банкинга.</w:t>
      </w:r>
    </w:p>
    <w:bookmarkEnd w:id="364"/>
    <w:bookmarkStart w:name="z410" w:id="365"/>
    <w:p>
      <w:pPr>
        <w:spacing w:after="0"/>
        <w:ind w:left="0"/>
        <w:jc w:val="both"/>
      </w:pPr>
      <w:r>
        <w:rPr>
          <w:rFonts w:ascii="Times New Roman"/>
          <w:b w:val="false"/>
          <w:i w:val="false"/>
          <w:color w:val="000000"/>
          <w:sz w:val="28"/>
        </w:rPr>
        <w:t>
      После истечения срока действия согласия сторонний поставщик платежных услуг не вправе использовать ранее полученную информацию, кроме как для целей хранения в соответствии с требованиями законодательства Республики Казахстан.</w:t>
      </w:r>
    </w:p>
    <w:bookmarkEnd w:id="365"/>
    <w:bookmarkStart w:name="z411" w:id="366"/>
    <w:p>
      <w:pPr>
        <w:spacing w:after="0"/>
        <w:ind w:left="0"/>
        <w:jc w:val="both"/>
      </w:pPr>
      <w:r>
        <w:rPr>
          <w:rFonts w:ascii="Times New Roman"/>
          <w:b w:val="false"/>
          <w:i w:val="false"/>
          <w:color w:val="000000"/>
          <w:sz w:val="28"/>
        </w:rPr>
        <w:t>
      40. Все согласия клиента на сбор и обработку данных и отзывы таких согласий регистрируются и хранятся оператором в системе открытого банкинга.</w:t>
      </w:r>
    </w:p>
    <w:bookmarkEnd w:id="366"/>
    <w:bookmarkStart w:name="z412" w:id="367"/>
    <w:p>
      <w:pPr>
        <w:spacing w:after="0"/>
        <w:ind w:left="0"/>
        <w:jc w:val="both"/>
      </w:pPr>
      <w:r>
        <w:rPr>
          <w:rFonts w:ascii="Times New Roman"/>
          <w:b w:val="false"/>
          <w:i w:val="false"/>
          <w:color w:val="000000"/>
          <w:sz w:val="28"/>
        </w:rPr>
        <w:t>
      41. Сторонний поставщик платежных услуг обеспечивает использование данных клиента исключительно в соответствии c целью сбора этих данных.</w:t>
      </w:r>
    </w:p>
    <w:bookmarkEnd w:id="367"/>
    <w:bookmarkStart w:name="z413" w:id="368"/>
    <w:p>
      <w:pPr>
        <w:spacing w:after="0"/>
        <w:ind w:left="0"/>
        <w:jc w:val="both"/>
      </w:pPr>
      <w:r>
        <w:rPr>
          <w:rFonts w:ascii="Times New Roman"/>
          <w:b w:val="false"/>
          <w:i w:val="false"/>
          <w:color w:val="000000"/>
          <w:sz w:val="28"/>
        </w:rPr>
        <w:t>
      42. Сторонний поставщик платежных услуг несет ответственность перед клиентом и поставщиком платежных услуг, обслуживающим банковский счет клиента, за последствия осуществления несанкционированных платежей и (или) мошеннических действий по платежам и (или) переводам денег, инициированным через его систему удаленного доступа.</w:t>
      </w:r>
    </w:p>
    <w:bookmarkEnd w:id="368"/>
    <w:bookmarkStart w:name="z414" w:id="369"/>
    <w:p>
      <w:pPr>
        <w:spacing w:after="0"/>
        <w:ind w:left="0"/>
        <w:jc w:val="left"/>
      </w:pPr>
      <w:r>
        <w:rPr>
          <w:rFonts w:ascii="Times New Roman"/>
          <w:b/>
          <w:i w:val="false"/>
          <w:color w:val="000000"/>
        </w:rPr>
        <w:t xml:space="preserve"> Глава 5. Процедуры безопасности</w:t>
      </w:r>
    </w:p>
    <w:bookmarkEnd w:id="369"/>
    <w:bookmarkStart w:name="z415" w:id="370"/>
    <w:p>
      <w:pPr>
        <w:spacing w:after="0"/>
        <w:ind w:left="0"/>
        <w:jc w:val="both"/>
      </w:pPr>
      <w:r>
        <w:rPr>
          <w:rFonts w:ascii="Times New Roman"/>
          <w:b w:val="false"/>
          <w:i w:val="false"/>
          <w:color w:val="000000"/>
          <w:sz w:val="28"/>
        </w:rPr>
        <w:t>
      43. Предоставление банком электронных банковских услуг производится в соответствии с процедурами безопасности, установленными внутренними документами банка и договором.</w:t>
      </w:r>
    </w:p>
    <w:bookmarkEnd w:id="370"/>
    <w:bookmarkStart w:name="z416" w:id="371"/>
    <w:p>
      <w:pPr>
        <w:spacing w:after="0"/>
        <w:ind w:left="0"/>
        <w:jc w:val="both"/>
      </w:pPr>
      <w:r>
        <w:rPr>
          <w:rFonts w:ascii="Times New Roman"/>
          <w:b w:val="false"/>
          <w:i w:val="false"/>
          <w:color w:val="000000"/>
          <w:sz w:val="28"/>
        </w:rPr>
        <w:t>
      44. Процедуры безопасности обеспечивают:</w:t>
      </w:r>
    </w:p>
    <w:bookmarkEnd w:id="371"/>
    <w:bookmarkStart w:name="z417" w:id="372"/>
    <w:p>
      <w:pPr>
        <w:spacing w:after="0"/>
        <w:ind w:left="0"/>
        <w:jc w:val="both"/>
      </w:pPr>
      <w:r>
        <w:rPr>
          <w:rFonts w:ascii="Times New Roman"/>
          <w:b w:val="false"/>
          <w:i w:val="false"/>
          <w:color w:val="000000"/>
          <w:sz w:val="28"/>
        </w:rPr>
        <w:t>
      1) достоверную идентификацию (аутентификацию) клиента и его право на получение соответствующих электронных банковских услуг;</w:t>
      </w:r>
    </w:p>
    <w:bookmarkEnd w:id="372"/>
    <w:bookmarkStart w:name="z418" w:id="373"/>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документов, на основании которых клиенту предоставляются электронные банковские услуги;</w:t>
      </w:r>
    </w:p>
    <w:bookmarkEnd w:id="373"/>
    <w:bookmarkStart w:name="z419" w:id="374"/>
    <w:p>
      <w:pPr>
        <w:spacing w:after="0"/>
        <w:ind w:left="0"/>
        <w:jc w:val="both"/>
      </w:pPr>
      <w:r>
        <w:rPr>
          <w:rFonts w:ascii="Times New Roman"/>
          <w:b w:val="false"/>
          <w:i w:val="false"/>
          <w:color w:val="000000"/>
          <w:sz w:val="28"/>
        </w:rPr>
        <w:t>
      3) защиту от несанкционированного доступа к персональным данным и информации, составляющей банковскую тайну, и целостность данной информации.</w:t>
      </w:r>
    </w:p>
    <w:bookmarkEnd w:id="374"/>
    <w:bookmarkStart w:name="z420" w:id="375"/>
    <w:p>
      <w:pPr>
        <w:spacing w:after="0"/>
        <w:ind w:left="0"/>
        <w:jc w:val="both"/>
      </w:pPr>
      <w:r>
        <w:rPr>
          <w:rFonts w:ascii="Times New Roman"/>
          <w:b w:val="false"/>
          <w:i w:val="false"/>
          <w:color w:val="000000"/>
          <w:sz w:val="28"/>
        </w:rPr>
        <w:t>
      45. Предоставление электронных банковских услуг является санкционированным в случае выполнения клиентом процедур безопасности, установленных внутренними документами банка и договором.</w:t>
      </w:r>
    </w:p>
    <w:bookmarkEnd w:id="375"/>
    <w:bookmarkStart w:name="z421" w:id="376"/>
    <w:p>
      <w:pPr>
        <w:spacing w:after="0"/>
        <w:ind w:left="0"/>
        <w:jc w:val="both"/>
      </w:pPr>
      <w:r>
        <w:rPr>
          <w:rFonts w:ascii="Times New Roman"/>
          <w:b w:val="false"/>
          <w:i w:val="false"/>
          <w:color w:val="000000"/>
          <w:sz w:val="28"/>
        </w:rPr>
        <w:t>
      46. Банк обеспечивает хранение подтверждения об отправке и (или) получении сообщений, на основании которых клиенту предоставлены электронные банковские услуги.</w:t>
      </w:r>
    </w:p>
    <w:bookmarkEnd w:id="376"/>
    <w:bookmarkStart w:name="z422" w:id="377"/>
    <w:p>
      <w:pPr>
        <w:spacing w:after="0"/>
        <w:ind w:left="0"/>
        <w:jc w:val="both"/>
      </w:pPr>
      <w:r>
        <w:rPr>
          <w:rFonts w:ascii="Times New Roman"/>
          <w:b w:val="false"/>
          <w:i w:val="false"/>
          <w:color w:val="000000"/>
          <w:sz w:val="28"/>
        </w:rPr>
        <w:t>
      47. В интернет-ресурсе или мобильном приложении банк предоставляет клиенту подтверждение оказания электронных банковских услуг в порядке и сроки, предусмотренные договором.</w:t>
      </w:r>
    </w:p>
    <w:bookmarkEnd w:id="377"/>
    <w:bookmarkStart w:name="z423" w:id="378"/>
    <w:p>
      <w:pPr>
        <w:spacing w:after="0"/>
        <w:ind w:left="0"/>
        <w:jc w:val="both"/>
      </w:pPr>
      <w:r>
        <w:rPr>
          <w:rFonts w:ascii="Times New Roman"/>
          <w:b w:val="false"/>
          <w:i w:val="false"/>
          <w:color w:val="000000"/>
          <w:sz w:val="28"/>
        </w:rPr>
        <w:t>
      48. При предоставлении физическим и юридическим лицам электронных банковских услуг либо платежных услуг банками обеспечиваются процедуры безопасности от несанкционированного доступа к электронным банковским услугам и (или) платежам и переводам денег.</w:t>
      </w:r>
    </w:p>
    <w:bookmarkEnd w:id="378"/>
    <w:bookmarkStart w:name="z424" w:id="379"/>
    <w:p>
      <w:pPr>
        <w:spacing w:after="0"/>
        <w:ind w:left="0"/>
        <w:jc w:val="left"/>
      </w:pPr>
      <w:r>
        <w:rPr>
          <w:rFonts w:ascii="Times New Roman"/>
          <w:b/>
          <w:i w:val="false"/>
          <w:color w:val="000000"/>
        </w:rPr>
        <w:t xml:space="preserve"> Глава 6. Меры от несанкционированного доступа</w:t>
      </w:r>
    </w:p>
    <w:bookmarkEnd w:id="379"/>
    <w:bookmarkStart w:name="z425" w:id="380"/>
    <w:p>
      <w:pPr>
        <w:spacing w:after="0"/>
        <w:ind w:left="0"/>
        <w:jc w:val="both"/>
      </w:pPr>
      <w:r>
        <w:rPr>
          <w:rFonts w:ascii="Times New Roman"/>
          <w:b w:val="false"/>
          <w:i w:val="false"/>
          <w:color w:val="000000"/>
          <w:sz w:val="28"/>
        </w:rPr>
        <w:t>
      49. При обнаружении несанкционированного доступа к персональным данным и информации, составляющей банковскую тайну, их несанкционированного изменения, осуществления платежа с признаками мошенничества или несанкционированного платежа и (или) перевода денег и иных несанкционированных действий, банк уведомляет об этом клиента, в отношении которого были допущены такие действия, не позднее следующего рабочего дня после их обнаружения.</w:t>
      </w:r>
    </w:p>
    <w:bookmarkEnd w:id="380"/>
    <w:bookmarkStart w:name="z426" w:id="381"/>
    <w:p>
      <w:pPr>
        <w:spacing w:after="0"/>
        <w:ind w:left="0"/>
        <w:jc w:val="both"/>
      </w:pPr>
      <w:r>
        <w:rPr>
          <w:rFonts w:ascii="Times New Roman"/>
          <w:b w:val="false"/>
          <w:i w:val="false"/>
          <w:color w:val="000000"/>
          <w:sz w:val="28"/>
        </w:rPr>
        <w:t>
      50. В случае возникновения несанкционированных действий, указанных в пункте 49 Правил, банк незамедлительно принимает все необходимые меры для устранения их последствий и предотвращения их допущения в будущем.</w:t>
      </w:r>
    </w:p>
    <w:bookmarkEnd w:id="381"/>
    <w:bookmarkStart w:name="z427" w:id="382"/>
    <w:p>
      <w:pPr>
        <w:spacing w:after="0"/>
        <w:ind w:left="0"/>
        <w:jc w:val="left"/>
      </w:pPr>
      <w:r>
        <w:rPr>
          <w:rFonts w:ascii="Times New Roman"/>
          <w:b/>
          <w:i w:val="false"/>
          <w:color w:val="000000"/>
        </w:rPr>
        <w:t xml:space="preserve"> Глава 7. Приостановление и прекращение предоставления электронных банковских услуг</w:t>
      </w:r>
    </w:p>
    <w:bookmarkEnd w:id="382"/>
    <w:bookmarkStart w:name="z428" w:id="383"/>
    <w:p>
      <w:pPr>
        <w:spacing w:after="0"/>
        <w:ind w:left="0"/>
        <w:jc w:val="both"/>
      </w:pPr>
      <w:r>
        <w:rPr>
          <w:rFonts w:ascii="Times New Roman"/>
          <w:b w:val="false"/>
          <w:i w:val="false"/>
          <w:color w:val="000000"/>
          <w:sz w:val="28"/>
        </w:rPr>
        <w:t>
      51. Банк приостанавливает или прекращает предоставление клиенту электронных банковских услуг в случаях:</w:t>
      </w:r>
    </w:p>
    <w:bookmarkEnd w:id="383"/>
    <w:bookmarkStart w:name="z429" w:id="384"/>
    <w:p>
      <w:pPr>
        <w:spacing w:after="0"/>
        <w:ind w:left="0"/>
        <w:jc w:val="both"/>
      </w:pPr>
      <w:r>
        <w:rPr>
          <w:rFonts w:ascii="Times New Roman"/>
          <w:b w:val="false"/>
          <w:i w:val="false"/>
          <w:color w:val="000000"/>
          <w:sz w:val="28"/>
        </w:rPr>
        <w:t>
      1) нарушения клиентом порядка и условий получения электронных банковских услуг, предусмотренных договором;</w:t>
      </w:r>
    </w:p>
    <w:bookmarkEnd w:id="384"/>
    <w:bookmarkStart w:name="z430" w:id="385"/>
    <w:p>
      <w:pPr>
        <w:spacing w:after="0"/>
        <w:ind w:left="0"/>
        <w:jc w:val="both"/>
      </w:pPr>
      <w:r>
        <w:rPr>
          <w:rFonts w:ascii="Times New Roman"/>
          <w:b w:val="false"/>
          <w:i w:val="false"/>
          <w:color w:val="000000"/>
          <w:sz w:val="28"/>
        </w:rPr>
        <w:t>
      2) неисправности технических средств, обеспечивающих оказание электронных банковских услуг;</w:t>
      </w:r>
    </w:p>
    <w:bookmarkEnd w:id="385"/>
    <w:bookmarkStart w:name="z431" w:id="386"/>
    <w:p>
      <w:pPr>
        <w:spacing w:after="0"/>
        <w:ind w:left="0"/>
        <w:jc w:val="both"/>
      </w:pPr>
      <w:r>
        <w:rPr>
          <w:rFonts w:ascii="Times New Roman"/>
          <w:b w:val="false"/>
          <w:i w:val="false"/>
          <w:color w:val="000000"/>
          <w:sz w:val="28"/>
        </w:rPr>
        <w:t xml:space="preserve">
      3) по иным основаниям, предусмотренным законами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о </w:t>
      </w:r>
      <w:r>
        <w:rPr>
          <w:rFonts w:ascii="Times New Roman"/>
          <w:b w:val="false"/>
          <w:i w:val="false"/>
          <w:color w:val="000000"/>
          <w:sz w:val="28"/>
        </w:rPr>
        <w:t>ПОД/ФТ/ФРОМУ</w:t>
      </w:r>
      <w:r>
        <w:rPr>
          <w:rFonts w:ascii="Times New Roman"/>
          <w:b w:val="false"/>
          <w:i w:val="false"/>
          <w:color w:val="000000"/>
          <w:sz w:val="28"/>
        </w:rPr>
        <w:t xml:space="preserve">,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и договором.</w:t>
      </w:r>
    </w:p>
    <w:bookmarkEnd w:id="386"/>
    <w:bookmarkStart w:name="z432" w:id="387"/>
    <w:p>
      <w:pPr>
        <w:spacing w:after="0"/>
        <w:ind w:left="0"/>
        <w:jc w:val="both"/>
      </w:pPr>
      <w:r>
        <w:rPr>
          <w:rFonts w:ascii="Times New Roman"/>
          <w:b w:val="false"/>
          <w:i w:val="false"/>
          <w:color w:val="000000"/>
          <w:sz w:val="28"/>
        </w:rPr>
        <w:t>
      52. В случае приостановления или прекращения предоставления электронных банковских услуг по основаниям, предусмотренным пунктом 51 Правил, банк уведомляет клиента в порядке и сроки, установленные договором, за исключением случаев приостановления или прекращения предоставления электронных платежных услуг, предусмотренных подпунктом 3) пункта 51 Правил.</w:t>
      </w:r>
    </w:p>
    <w:bookmarkEnd w:id="387"/>
    <w:bookmarkStart w:name="z433" w:id="388"/>
    <w:p>
      <w:pPr>
        <w:spacing w:after="0"/>
        <w:ind w:left="0"/>
        <w:jc w:val="both"/>
      </w:pPr>
      <w:r>
        <w:rPr>
          <w:rFonts w:ascii="Times New Roman"/>
          <w:b w:val="false"/>
          <w:i w:val="false"/>
          <w:color w:val="000000"/>
          <w:sz w:val="28"/>
        </w:rPr>
        <w:t>
      53. При устранении причин, повлекших приостановление права клиента на получение электронных банковских услуг, банк возобновляет оказание клиенту электронных банковских услуг с последующим его уведомлением письменно либо в электронной форме, за исключением случаев приостановления или прекращения предоставления электронных платежных услуг, предусмотренных подпунктом 3) пункта 51 Правил.</w:t>
      </w:r>
    </w:p>
    <w:bookmarkEnd w:id="388"/>
    <w:bookmarkStart w:name="z434" w:id="389"/>
    <w:p>
      <w:pPr>
        <w:spacing w:after="0"/>
        <w:ind w:left="0"/>
        <w:jc w:val="left"/>
      </w:pPr>
      <w:r>
        <w:rPr>
          <w:rFonts w:ascii="Times New Roman"/>
          <w:b/>
          <w:i w:val="false"/>
          <w:color w:val="000000"/>
        </w:rPr>
        <w:t xml:space="preserve"> Глава 8. Хранение электронных документов при предоставлении электронных банковских услуг</w:t>
      </w:r>
    </w:p>
    <w:bookmarkEnd w:id="389"/>
    <w:bookmarkStart w:name="z435" w:id="390"/>
    <w:p>
      <w:pPr>
        <w:spacing w:after="0"/>
        <w:ind w:left="0"/>
        <w:jc w:val="both"/>
      </w:pPr>
      <w:r>
        <w:rPr>
          <w:rFonts w:ascii="Times New Roman"/>
          <w:b w:val="false"/>
          <w:i w:val="false"/>
          <w:color w:val="000000"/>
          <w:sz w:val="28"/>
        </w:rPr>
        <w:t>
      54. Электронные документы хранятся в том формате, в котором они были сформированы, отправлены или получены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w:t>
      </w:r>
    </w:p>
    <w:bookmarkEnd w:id="390"/>
    <w:bookmarkStart w:name="z436" w:id="391"/>
    <w:p>
      <w:pPr>
        <w:spacing w:after="0"/>
        <w:ind w:left="0"/>
        <w:jc w:val="both"/>
      </w:pPr>
      <w:r>
        <w:rPr>
          <w:rFonts w:ascii="Times New Roman"/>
          <w:b w:val="false"/>
          <w:i w:val="false"/>
          <w:color w:val="000000"/>
          <w:sz w:val="28"/>
        </w:rPr>
        <w:t xml:space="preserve">
      55. Порядок и сроки хранения электронных документов определяются внутренними документами банка, разработанными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441" w:id="392"/>
    <w:p>
      <w:pPr>
        <w:spacing w:after="0"/>
        <w:ind w:left="0"/>
        <w:jc w:val="left"/>
      </w:pPr>
      <w:r>
        <w:rPr>
          <w:rFonts w:ascii="Times New Roman"/>
          <w:b/>
          <w:i w:val="false"/>
          <w:color w:val="000000"/>
        </w:rPr>
        <w:t xml:space="preserve"> Заявление</w:t>
      </w:r>
    </w:p>
    <w:bookmarkEnd w:id="392"/>
    <w:p>
      <w:pPr>
        <w:spacing w:after="0"/>
        <w:ind w:left="0"/>
        <w:jc w:val="both"/>
      </w:pPr>
      <w:bookmarkStart w:name="z442" w:id="393"/>
      <w:r>
        <w:rPr>
          <w:rFonts w:ascii="Times New Roman"/>
          <w:b w:val="false"/>
          <w:i w:val="false"/>
          <w:color w:val="000000"/>
          <w:sz w:val="28"/>
        </w:rPr>
        <w:t>
      ___________________________________________________________________</w:t>
      </w:r>
    </w:p>
    <w:bookmarkEnd w:id="393"/>
    <w:p>
      <w:pPr>
        <w:spacing w:after="0"/>
        <w:ind w:left="0"/>
        <w:jc w:val="both"/>
      </w:pPr>
      <w:r>
        <w:rPr>
          <w:rFonts w:ascii="Times New Roman"/>
          <w:b w:val="false"/>
          <w:i w:val="false"/>
          <w:color w:val="000000"/>
          <w:sz w:val="28"/>
        </w:rPr>
        <w:t>(наименование и бизнес-идентификационный номер платежной организации)</w:t>
      </w:r>
    </w:p>
    <w:p>
      <w:pPr>
        <w:spacing w:after="0"/>
        <w:ind w:left="0"/>
        <w:jc w:val="both"/>
      </w:pPr>
      <w:r>
        <w:rPr>
          <w:rFonts w:ascii="Times New Roman"/>
          <w:b w:val="false"/>
          <w:i w:val="false"/>
          <w:color w:val="000000"/>
          <w:sz w:val="28"/>
        </w:rPr>
        <w:t>просит осуществить учетную регистрацию платежной организации и включить</w:t>
      </w:r>
    </w:p>
    <w:p>
      <w:pPr>
        <w:spacing w:after="0"/>
        <w:ind w:left="0"/>
        <w:jc w:val="both"/>
      </w:pPr>
      <w:r>
        <w:rPr>
          <w:rFonts w:ascii="Times New Roman"/>
          <w:b w:val="false"/>
          <w:i w:val="false"/>
          <w:color w:val="000000"/>
          <w:sz w:val="28"/>
        </w:rPr>
        <w:t>платежную организацию в реестр платежных организаций</w:t>
      </w:r>
    </w:p>
    <w:p>
      <w:pPr>
        <w:spacing w:after="0"/>
        <w:ind w:left="0"/>
        <w:jc w:val="both"/>
      </w:pPr>
      <w:bookmarkStart w:name="z443" w:id="394"/>
      <w:r>
        <w:rPr>
          <w:rFonts w:ascii="Times New Roman"/>
          <w:b w:val="false"/>
          <w:i w:val="false"/>
          <w:color w:val="000000"/>
          <w:sz w:val="28"/>
        </w:rPr>
        <w:t>
      1. Место нахождения платежной организации:</w:t>
      </w:r>
    </w:p>
    <w:bookmarkEnd w:id="39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адрес электронной почты, интернет-ресурс (при наличии)</w:t>
      </w:r>
    </w:p>
    <w:p>
      <w:pPr>
        <w:spacing w:after="0"/>
        <w:ind w:left="0"/>
        <w:jc w:val="both"/>
      </w:pPr>
      <w:bookmarkStart w:name="z444" w:id="395"/>
      <w:r>
        <w:rPr>
          <w:rFonts w:ascii="Times New Roman"/>
          <w:b w:val="false"/>
          <w:i w:val="false"/>
          <w:color w:val="000000"/>
          <w:sz w:val="28"/>
        </w:rPr>
        <w:t>
      2. Сведения о государственной регистрации (перерегистрации) платежной</w:t>
      </w:r>
    </w:p>
    <w:bookmarkEnd w:id="395"/>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p>
      <w:pPr>
        <w:spacing w:after="0"/>
        <w:ind w:left="0"/>
        <w:jc w:val="both"/>
      </w:pPr>
      <w:bookmarkStart w:name="z445" w:id="396"/>
      <w:r>
        <w:rPr>
          <w:rFonts w:ascii="Times New Roman"/>
          <w:b w:val="false"/>
          <w:i w:val="false"/>
          <w:color w:val="000000"/>
          <w:sz w:val="28"/>
        </w:rPr>
        <w:t>
      3. Перечень планируемых к оказанию платежных услуг в соответствии</w:t>
      </w:r>
    </w:p>
    <w:bookmarkEnd w:id="396"/>
    <w:p>
      <w:pPr>
        <w:spacing w:after="0"/>
        <w:ind w:left="0"/>
        <w:jc w:val="both"/>
      </w:pPr>
      <w:r>
        <w:rPr>
          <w:rFonts w:ascii="Times New Roman"/>
          <w:b w:val="false"/>
          <w:i w:val="false"/>
          <w:color w:val="000000"/>
          <w:sz w:val="28"/>
        </w:rPr>
        <w:t>с пунктом 3 Правил организации деятельности платежных организаций: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bookmarkStart w:name="z446" w:id="397"/>
      <w:r>
        <w:rPr>
          <w:rFonts w:ascii="Times New Roman"/>
          <w:b w:val="false"/>
          <w:i w:val="false"/>
          <w:color w:val="000000"/>
          <w:sz w:val="28"/>
        </w:rPr>
        <w:t xml:space="preserve">
      4. Перечень представляемых документов в соответствии с </w:t>
      </w:r>
      <w:r>
        <w:rPr>
          <w:rFonts w:ascii="Times New Roman"/>
          <w:b w:val="false"/>
          <w:i w:val="false"/>
          <w:color w:val="000000"/>
          <w:sz w:val="28"/>
        </w:rPr>
        <w:t>пунктом 2</w:t>
      </w:r>
    </w:p>
    <w:bookmarkEnd w:id="397"/>
    <w:p>
      <w:pPr>
        <w:spacing w:after="0"/>
        <w:ind w:left="0"/>
        <w:jc w:val="both"/>
      </w:pPr>
      <w:r>
        <w:rPr>
          <w:rFonts w:ascii="Times New Roman"/>
          <w:b w:val="false"/>
          <w:i w:val="false"/>
          <w:color w:val="000000"/>
          <w:sz w:val="28"/>
        </w:rPr>
        <w:t>статьи 16 Закона Республики Казахстан "О платежах и платежных системах":</w:t>
      </w:r>
    </w:p>
    <w:p>
      <w:pPr>
        <w:spacing w:after="0"/>
        <w:ind w:left="0"/>
        <w:jc w:val="both"/>
      </w:pPr>
      <w:r>
        <w:rPr>
          <w:rFonts w:ascii="Times New Roman"/>
          <w:b w:val="false"/>
          <w:i w:val="false"/>
          <w:color w:val="000000"/>
          <w:sz w:val="28"/>
        </w:rPr>
        <w:t>1) ___________________________;</w:t>
      </w:r>
    </w:p>
    <w:p>
      <w:pPr>
        <w:spacing w:after="0"/>
        <w:ind w:left="0"/>
        <w:jc w:val="both"/>
      </w:pPr>
      <w:r>
        <w:rPr>
          <w:rFonts w:ascii="Times New Roman"/>
          <w:b w:val="false"/>
          <w:i w:val="false"/>
          <w:color w:val="000000"/>
          <w:sz w:val="28"/>
        </w:rPr>
        <w:t>2) ___________________________;</w:t>
      </w:r>
    </w:p>
    <w:bookmarkStart w:name="z447" w:id="398"/>
    <w:p>
      <w:pPr>
        <w:spacing w:after="0"/>
        <w:ind w:left="0"/>
        <w:jc w:val="both"/>
      </w:pPr>
      <w:r>
        <w:rPr>
          <w:rFonts w:ascii="Times New Roman"/>
          <w:b w:val="false"/>
          <w:i w:val="false"/>
          <w:color w:val="000000"/>
          <w:sz w:val="28"/>
        </w:rPr>
        <w:t>
      5. Сведения о руководителе (членах) исполнительного органа платежной организации:</w:t>
      </w:r>
    </w:p>
    <w:bookmarkEnd w:id="398"/>
    <w:bookmarkStart w:name="z448" w:id="399"/>
    <w:p>
      <w:pPr>
        <w:spacing w:after="0"/>
        <w:ind w:left="0"/>
        <w:jc w:val="both"/>
      </w:pPr>
      <w:r>
        <w:rPr>
          <w:rFonts w:ascii="Times New Roman"/>
          <w:b w:val="false"/>
          <w:i w:val="false"/>
          <w:color w:val="000000"/>
          <w:sz w:val="28"/>
        </w:rPr>
        <w:t>
      Общие сведения:</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(в соответствии с документом, удостоверяющим личность,</w:t>
            </w:r>
          </w:p>
          <w:p>
            <w:pPr>
              <w:spacing w:after="20"/>
              <w:ind w:left="20"/>
              <w:jc w:val="both"/>
            </w:pPr>
            <w:r>
              <w:rPr>
                <w:rFonts w:ascii="Times New Roman"/>
                <w:b w:val="false"/>
                <w:i w:val="false"/>
                <w:color w:val="000000"/>
                <w:sz w:val="20"/>
              </w:rPr>
              <w:t>в случае изменения фамилии, имени, отчества - указать,</w:t>
            </w:r>
          </w:p>
          <w:p>
            <w:pPr>
              <w:spacing w:after="20"/>
              <w:ind w:left="20"/>
              <w:jc w:val="both"/>
            </w:pPr>
            <w:r>
              <w:rPr>
                <w:rFonts w:ascii="Times New Roman"/>
                <w:b w:val="false"/>
                <w:i w:val="false"/>
                <w:color w:val="000000"/>
                <w:sz w:val="20"/>
              </w:rPr>
              <w:t>когда и по какой причине произошли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номер, серия (при наличии)</w:t>
            </w:r>
          </w:p>
          <w:p>
            <w:pPr>
              <w:spacing w:after="20"/>
              <w:ind w:left="20"/>
              <w:jc w:val="both"/>
            </w:pPr>
            <w:r>
              <w:rPr>
                <w:rFonts w:ascii="Times New Roman"/>
                <w:b w:val="false"/>
                <w:i w:val="false"/>
                <w:color w:val="000000"/>
                <w:sz w:val="20"/>
              </w:rPr>
              <w:t>и дата выдачи, кем выдан)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включая номера домашнего, служебного</w:t>
            </w:r>
          </w:p>
          <w:p>
            <w:pPr>
              <w:spacing w:after="20"/>
              <w:ind w:left="20"/>
              <w:jc w:val="both"/>
            </w:pPr>
            <w:r>
              <w:rPr>
                <w:rFonts w:ascii="Times New Roman"/>
                <w:b w:val="false"/>
                <w:i w:val="false"/>
                <w:color w:val="000000"/>
                <w:sz w:val="20"/>
              </w:rPr>
              <w:t>телефонов, а также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400"/>
    <w:p>
      <w:pPr>
        <w:spacing w:after="0"/>
        <w:ind w:left="0"/>
        <w:jc w:val="both"/>
      </w:pPr>
      <w:r>
        <w:rPr>
          <w:rFonts w:ascii="Times New Roman"/>
          <w:b w:val="false"/>
          <w:i w:val="false"/>
          <w:color w:val="000000"/>
          <w:sz w:val="28"/>
        </w:rPr>
        <w:t>
      Полный перечень места работ и должностей:</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01"/>
    <w:p>
      <w:pPr>
        <w:spacing w:after="0"/>
        <w:ind w:left="0"/>
        <w:jc w:val="both"/>
      </w:pPr>
      <w:r>
        <w:rPr>
          <w:rFonts w:ascii="Times New Roman"/>
          <w:b w:val="false"/>
          <w:i w:val="false"/>
          <w:color w:val="000000"/>
          <w:sz w:val="28"/>
        </w:rPr>
        <w:t>
      Иная информация:</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2"/>
          <w:p>
            <w:pPr>
              <w:spacing w:after="20"/>
              <w:ind w:left="20"/>
              <w:jc w:val="both"/>
            </w:pPr>
            <w:r>
              <w:rPr>
                <w:rFonts w:ascii="Times New Roman"/>
                <w:b w:val="false"/>
                <w:i w:val="false"/>
                <w:color w:val="000000"/>
                <w:sz w:val="20"/>
              </w:rPr>
              <w:t>
Да/нет</w:t>
            </w:r>
          </w:p>
          <w:bookmarkEnd w:id="402"/>
          <w:p>
            <w:pPr>
              <w:spacing w:after="20"/>
              <w:ind w:left="20"/>
              <w:jc w:val="both"/>
            </w:pPr>
            <w:r>
              <w:rPr>
                <w:rFonts w:ascii="Times New Roman"/>
                <w:b w:val="false"/>
                <w:i w:val="false"/>
                <w:color w:val="000000"/>
                <w:sz w:val="20"/>
              </w:rPr>
              <w:t>
(если да, то указать реквизиты приговора суда, статью Уголовного кодекса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указывается наименование организации, должность, реквизиты решения о применении к банку режима урегулирования,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руководителем исполнительного органа,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 6), 9), 11) пункта 1 </w:t>
            </w:r>
            <w:r>
              <w:rPr>
                <w:rFonts w:ascii="Times New Roman"/>
                <w:b w:val="false"/>
                <w:i w:val="false"/>
                <w:color w:val="000000"/>
                <w:sz w:val="20"/>
              </w:rPr>
              <w:t>статьи 18</w:t>
            </w:r>
            <w:r>
              <w:rPr>
                <w:rFonts w:ascii="Times New Roman"/>
                <w:b w:val="false"/>
                <w:i w:val="false"/>
                <w:color w:val="000000"/>
                <w:sz w:val="20"/>
              </w:rPr>
              <w:t xml:space="preserve"> Закона о платежах и платежных системах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указывается наименование организации, должность, реквизиты решения уполномоченного органа либо вступившего в законную силу судебного акта о принудительной ликвидации платежной организации или признании ее банкротом в порядке, установленном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2" w:id="403"/>
      <w:r>
        <w:rPr>
          <w:rFonts w:ascii="Times New Roman"/>
          <w:b w:val="false"/>
          <w:i w:val="false"/>
          <w:color w:val="000000"/>
          <w:sz w:val="28"/>
        </w:rPr>
        <w:t>
      Подтверждаю, что прилагаемые сведения мною проверены</w:t>
      </w:r>
    </w:p>
    <w:bookmarkEnd w:id="403"/>
    <w:p>
      <w:pPr>
        <w:spacing w:after="0"/>
        <w:ind w:left="0"/>
        <w:jc w:val="both"/>
      </w:pPr>
      <w:r>
        <w:rPr>
          <w:rFonts w:ascii="Times New Roman"/>
          <w:b w:val="false"/>
          <w:i w:val="false"/>
          <w:color w:val="000000"/>
          <w:sz w:val="28"/>
        </w:rPr>
        <w:t>и являются достоверными и полными.</w:t>
      </w:r>
    </w:p>
    <w:p>
      <w:pPr>
        <w:spacing w:after="0"/>
        <w:ind w:left="0"/>
        <w:jc w:val="both"/>
      </w:pPr>
      <w:r>
        <w:rPr>
          <w:rFonts w:ascii="Times New Roman"/>
          <w:b w:val="false"/>
          <w:i w:val="false"/>
          <w:color w:val="000000"/>
          <w:sz w:val="28"/>
        </w:rPr>
        <w:t>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цифровых системах.</w:t>
      </w:r>
    </w:p>
    <w:p>
      <w:pPr>
        <w:spacing w:after="0"/>
        <w:ind w:left="0"/>
        <w:jc w:val="both"/>
      </w:pPr>
      <w:r>
        <w:rPr>
          <w:rFonts w:ascii="Times New Roman"/>
          <w:b w:val="false"/>
          <w:i w:val="false"/>
          <w:color w:val="000000"/>
          <w:sz w:val="28"/>
        </w:rPr>
        <w:t>Первый руководитель платежной организации</w:t>
      </w:r>
    </w:p>
    <w:p>
      <w:pPr>
        <w:spacing w:after="0"/>
        <w:ind w:left="0"/>
        <w:jc w:val="both"/>
      </w:pPr>
      <w:r>
        <w:rPr>
          <w:rFonts w:ascii="Times New Roman"/>
          <w:b w:val="false"/>
          <w:i w:val="false"/>
          <w:color w:val="000000"/>
          <w:sz w:val="28"/>
        </w:rPr>
        <w:t>или лицо, уполномоченное на подписание</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453" w:id="404"/>
    <w:p>
      <w:pPr>
        <w:spacing w:after="0"/>
        <w:ind w:left="0"/>
        <w:jc w:val="both"/>
      </w:pPr>
      <w:r>
        <w:rPr>
          <w:rFonts w:ascii="Times New Roman"/>
          <w:b w:val="false"/>
          <w:i w:val="false"/>
          <w:color w:val="000000"/>
          <w:sz w:val="28"/>
        </w:rPr>
        <w:t>
      6. Сведения об учредителях (участниках) платежной организации: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 Наименование юридического лица / Наименование иностранной структуры без образования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(в соответствии с документом, удостоверяющим личность,</w:t>
            </w:r>
          </w:p>
          <w:p>
            <w:pPr>
              <w:spacing w:after="20"/>
              <w:ind w:left="20"/>
              <w:jc w:val="both"/>
            </w:pPr>
            <w:r>
              <w:rPr>
                <w:rFonts w:ascii="Times New Roman"/>
                <w:b w:val="false"/>
                <w:i w:val="false"/>
                <w:color w:val="000000"/>
                <w:sz w:val="20"/>
              </w:rPr>
              <w:t>в случае изменения фамилии, имени, отчества – указать,</w:t>
            </w:r>
          </w:p>
          <w:p>
            <w:pPr>
              <w:spacing w:after="20"/>
              <w:ind w:left="20"/>
              <w:jc w:val="both"/>
            </w:pPr>
            <w:r>
              <w:rPr>
                <w:rFonts w:ascii="Times New Roman"/>
                <w:b w:val="false"/>
                <w:i w:val="false"/>
                <w:color w:val="000000"/>
                <w:sz w:val="20"/>
              </w:rPr>
              <w:t>когда и по какой причине произошли изменения /</w:t>
            </w:r>
          </w:p>
          <w:p>
            <w:pPr>
              <w:spacing w:after="20"/>
              <w:ind w:left="20"/>
              <w:jc w:val="both"/>
            </w:pPr>
            <w:r>
              <w:rPr>
                <w:rFonts w:ascii="Times New Roman"/>
                <w:b w:val="false"/>
                <w:i w:val="false"/>
                <w:color w:val="000000"/>
                <w:sz w:val="20"/>
              </w:rPr>
              <w:t>в соответствии с учредительными документами)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Бизнес идентификационный номер /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номер, серия (при наличии) и дата выдачи, кем выдан)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 Место регистрации юридического лица или иностранной структуры без образования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включая номера домашнего, служебного телефонов, а также адрес электронной почты / место регистрации юридического лица или иностранной структуры без образования юридического лица, включая номера служебного телефона, а также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 Страна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xml:space="preserve">(если да, то указать реквизиты приговора суда, статью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ранее являлся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указывается наименование организации, должность, реквизиты решения о применении к банку режима урегулирования,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вступившего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вступившего в законную силу судебного акта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и (или) руководителем органа управления, руководителем исполнительного органа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 6), 9), 11) пункта 1 </w:t>
            </w:r>
            <w:r>
              <w:rPr>
                <w:rFonts w:ascii="Times New Roman"/>
                <w:b w:val="false"/>
                <w:i w:val="false"/>
                <w:color w:val="000000"/>
                <w:sz w:val="20"/>
              </w:rPr>
              <w:t>статьи 18</w:t>
            </w:r>
            <w:r>
              <w:rPr>
                <w:rFonts w:ascii="Times New Roman"/>
                <w:b w:val="false"/>
                <w:i w:val="false"/>
                <w:color w:val="000000"/>
                <w:sz w:val="20"/>
              </w:rPr>
              <w:t xml:space="preserve"> Закона о платежах и платежных системах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указывается наименование организации, должность, реквизиты решения уполномоченного органа либо вступившего в законную силу судебного акта о принудительной ликвидации платежной организации или признании ее банкротом в порядке, установленном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имеет регистрацию, место жительства или место нахождения в офшорных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указывается наименование офшорной зоны)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"Включение в реестр платежных организаций, прошедших учетную регистрацию</w:t>
      </w:r>
      <w:r>
        <w:br/>
      </w:r>
      <w:r>
        <w:rPr>
          <w:rFonts w:ascii="Times New Roman"/>
          <w:b/>
          <w:i w:val="false"/>
          <w:color w:val="000000"/>
        </w:rPr>
        <w:t>в Национальном Банке Республики Казахстан"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w:t>
            </w:r>
          </w:p>
          <w:p>
            <w:pPr>
              <w:spacing w:after="20"/>
              <w:ind w:left="20"/>
              <w:jc w:val="both"/>
            </w:pPr>
            <w:r>
              <w:rPr>
                <w:rFonts w:ascii="Times New Roman"/>
                <w:b w:val="false"/>
                <w:i w:val="false"/>
                <w:color w:val="000000"/>
                <w:sz w:val="20"/>
              </w:rPr>
              <w:t>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пятнадцати рабочих дней со дня регистрации заявления и полного перечня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(далее – Закон) либо мотивированный отказ.</w:t>
            </w:r>
          </w:p>
          <w:p>
            <w:pPr>
              <w:spacing w:after="20"/>
              <w:ind w:left="20"/>
              <w:jc w:val="both"/>
            </w:pPr>
            <w:r>
              <w:rPr>
                <w:rFonts w:ascii="Times New Roman"/>
                <w:b w:val="false"/>
                <w:i w:val="false"/>
                <w:color w:val="000000"/>
                <w:sz w:val="20"/>
              </w:rPr>
              <w:t>Форма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приложению 1 к Правилам организации деятельности платежных организаций,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 215 от 31 августа 2016 года (далее – Правила).</w:t>
            </w:r>
          </w:p>
          <w:p>
            <w:pPr>
              <w:spacing w:after="20"/>
              <w:ind w:left="20"/>
              <w:jc w:val="both"/>
            </w:pPr>
            <w:r>
              <w:rPr>
                <w:rFonts w:ascii="Times New Roman"/>
                <w:b w:val="false"/>
                <w:i w:val="false"/>
                <w:color w:val="000000"/>
                <w:sz w:val="20"/>
              </w:rPr>
              <w:t>2) копия диплома (дипломов) руководителя (члена) исполнительного органа платежной организации;</w:t>
            </w:r>
          </w:p>
          <w:p>
            <w:pPr>
              <w:spacing w:after="20"/>
              <w:ind w:left="20"/>
              <w:jc w:val="both"/>
            </w:pPr>
            <w:r>
              <w:rPr>
                <w:rFonts w:ascii="Times New Roman"/>
                <w:b w:val="false"/>
                <w:i w:val="false"/>
                <w:color w:val="000000"/>
                <w:sz w:val="20"/>
              </w:rPr>
              <w:t xml:space="preserve">3) копия документа, подтверждающего трудовую деятельность руководителя (члена) исполнительного органа платежной организации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4) копии документов, подтверждающих формирование уставного капитала;</w:t>
            </w:r>
          </w:p>
          <w:p>
            <w:pPr>
              <w:spacing w:after="20"/>
              <w:ind w:left="20"/>
              <w:jc w:val="both"/>
            </w:pPr>
            <w:r>
              <w:rPr>
                <w:rFonts w:ascii="Times New Roman"/>
                <w:b w:val="false"/>
                <w:i w:val="false"/>
                <w:color w:val="000000"/>
                <w:sz w:val="20"/>
              </w:rPr>
              <w:t>5) устав;</w:t>
            </w:r>
          </w:p>
          <w:p>
            <w:pPr>
              <w:spacing w:after="20"/>
              <w:ind w:left="20"/>
              <w:jc w:val="both"/>
            </w:pPr>
            <w:r>
              <w:rPr>
                <w:rFonts w:ascii="Times New Roman"/>
                <w:b w:val="false"/>
                <w:i w:val="false"/>
                <w:color w:val="000000"/>
                <w:sz w:val="20"/>
              </w:rPr>
              <w:t>6) документ, определяющий порядок взаимодействия платежной организации с соответствующим банком, филиалом банка-нерезидента Республики Казахстан или организацией, осуществляющей отдельные виды банковских операций, осуществляющими перевод денег по оказываемым платежным услугам;</w:t>
            </w:r>
          </w:p>
          <w:p>
            <w:pPr>
              <w:spacing w:after="20"/>
              <w:ind w:left="20"/>
              <w:jc w:val="both"/>
            </w:pPr>
            <w:r>
              <w:rPr>
                <w:rFonts w:ascii="Times New Roman"/>
                <w:b w:val="false"/>
                <w:i w:val="false"/>
                <w:color w:val="000000"/>
                <w:sz w:val="20"/>
              </w:rPr>
              <w:t>7) сведения и документы, подтверждающие наличие в штате (приема на работу) руководителя структурного подразделения, отвечающего за администрирование цифровых объектов, и руководителя службы комплаенс-контроля или иного лица, на которое возлагается проведение комплаенс-контроля;</w:t>
            </w:r>
          </w:p>
          <w:p>
            <w:pPr>
              <w:spacing w:after="20"/>
              <w:ind w:left="20"/>
              <w:jc w:val="both"/>
            </w:pPr>
            <w:r>
              <w:rPr>
                <w:rFonts w:ascii="Times New Roman"/>
                <w:b w:val="false"/>
                <w:i w:val="false"/>
                <w:color w:val="000000"/>
                <w:sz w:val="20"/>
              </w:rPr>
              <w:t>8)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p>
            <w:pPr>
              <w:spacing w:after="20"/>
              <w:ind w:left="20"/>
              <w:jc w:val="both"/>
            </w:pPr>
            <w:r>
              <w:rPr>
                <w:rFonts w:ascii="Times New Roman"/>
                <w:b w:val="false"/>
                <w:i w:val="false"/>
                <w:color w:val="000000"/>
                <w:sz w:val="20"/>
              </w:rPr>
              <w:t>9) правила осуществления деятельности платежной организации, утвержденные органом управления платежной организации.</w:t>
            </w:r>
          </w:p>
          <w:p>
            <w:pPr>
              <w:spacing w:after="20"/>
              <w:ind w:left="20"/>
              <w:jc w:val="both"/>
            </w:pPr>
            <w:r>
              <w:rPr>
                <w:rFonts w:ascii="Times New Roman"/>
                <w:b w:val="false"/>
                <w:i w:val="false"/>
                <w:color w:val="000000"/>
                <w:sz w:val="20"/>
              </w:rPr>
              <w:t>Перечень обязательных условий правил осуществления деятельности платежной организации, устанавливается в Правилах.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6"/>
          <w:p>
            <w:pPr>
              <w:spacing w:after="20"/>
              <w:ind w:left="20"/>
              <w:jc w:val="both"/>
            </w:pPr>
            <w:r>
              <w:rPr>
                <w:rFonts w:ascii="Times New Roman"/>
                <w:b w:val="false"/>
                <w:i w:val="false"/>
                <w:color w:val="000000"/>
                <w:sz w:val="20"/>
              </w:rPr>
              <w:t xml:space="preserve">
1) представление неполных и (или) недостоверных сведений, подлежащих отражению в документах,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16 Закона;</w:t>
            </w:r>
          </w:p>
          <w:bookmarkEnd w:id="406"/>
          <w:p>
            <w:pPr>
              <w:spacing w:after="20"/>
              <w:ind w:left="20"/>
              <w:jc w:val="both"/>
            </w:pPr>
            <w:r>
              <w:rPr>
                <w:rFonts w:ascii="Times New Roman"/>
                <w:b w:val="false"/>
                <w:i w:val="false"/>
                <w:color w:val="000000"/>
                <w:sz w:val="20"/>
              </w:rPr>
              <w:t xml:space="preserve">2) представление неполного перечня документов или несоответствие документов требованиям </w:t>
            </w:r>
            <w:r>
              <w:rPr>
                <w:rFonts w:ascii="Times New Roman"/>
                <w:b w:val="false"/>
                <w:i w:val="false"/>
                <w:color w:val="000000"/>
                <w:sz w:val="20"/>
              </w:rPr>
              <w:t>Закона</w:t>
            </w:r>
            <w:r>
              <w:rPr>
                <w:rFonts w:ascii="Times New Roman"/>
                <w:b w:val="false"/>
                <w:i w:val="false"/>
                <w:color w:val="000000"/>
                <w:sz w:val="20"/>
              </w:rPr>
              <w:t xml:space="preserve"> и Правил;</w:t>
            </w:r>
          </w:p>
          <w:p>
            <w:pPr>
              <w:spacing w:after="20"/>
              <w:ind w:left="20"/>
              <w:jc w:val="both"/>
            </w:pPr>
            <w:r>
              <w:rPr>
                <w:rFonts w:ascii="Times New Roman"/>
                <w:b w:val="false"/>
                <w:i w:val="false"/>
                <w:color w:val="000000"/>
                <w:sz w:val="20"/>
              </w:rPr>
              <w:t xml:space="preserve">
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0"/>
              </w:rPr>
              <w:t>статье 19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p>
            <w:pPr>
              <w:spacing w:after="20"/>
              <w:ind w:left="20"/>
              <w:jc w:val="both"/>
            </w:pPr>
            <w:r>
              <w:rPr>
                <w:rFonts w:ascii="Times New Roman"/>
                <w:b w:val="false"/>
                <w:i w:val="false"/>
                <w:color w:val="000000"/>
                <w:sz w:val="20"/>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платежной организации, или принимает решение об изменении своего наименования либо реорганизации или ликвидации.</w:t>
            </w:r>
          </w:p>
          <w:p>
            <w:pPr>
              <w:spacing w:after="20"/>
              <w:ind w:left="20"/>
              <w:jc w:val="both"/>
            </w:pPr>
            <w:r>
              <w:rPr>
                <w:rFonts w:ascii="Times New Roman"/>
                <w:b w:val="false"/>
                <w:i w:val="false"/>
                <w:color w:val="000000"/>
                <w:sz w:val="20"/>
              </w:rPr>
              <w:t>Неустранение причин, повлекших отказ в учетной регистрации платежной организации, является основанием для отказа в повторном рассмотрении.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463" w:id="407"/>
    <w:p>
      <w:pPr>
        <w:spacing w:after="0"/>
        <w:ind w:left="0"/>
        <w:jc w:val="left"/>
      </w:pPr>
      <w:r>
        <w:rPr>
          <w:rFonts w:ascii="Times New Roman"/>
          <w:b/>
          <w:i w:val="false"/>
          <w:color w:val="000000"/>
        </w:rPr>
        <w:t xml:space="preserve"> Уведомление об открытии филиала</w:t>
      </w:r>
    </w:p>
    <w:bookmarkEnd w:id="407"/>
    <w:p>
      <w:pPr>
        <w:spacing w:after="0"/>
        <w:ind w:left="0"/>
        <w:jc w:val="both"/>
      </w:pPr>
      <w:bookmarkStart w:name="z464" w:id="408"/>
      <w:r>
        <w:rPr>
          <w:rFonts w:ascii="Times New Roman"/>
          <w:b w:val="false"/>
          <w:i w:val="false"/>
          <w:color w:val="000000"/>
          <w:sz w:val="28"/>
        </w:rPr>
        <w:t>
      _______________________________________________________________</w:t>
      </w:r>
    </w:p>
    <w:bookmarkEnd w:id="408"/>
    <w:p>
      <w:pPr>
        <w:spacing w:after="0"/>
        <w:ind w:left="0"/>
        <w:jc w:val="both"/>
      </w:pPr>
      <w:r>
        <w:rPr>
          <w:rFonts w:ascii="Times New Roman"/>
          <w:b w:val="false"/>
          <w:i w:val="false"/>
          <w:color w:val="000000"/>
          <w:sz w:val="28"/>
        </w:rPr>
        <w:t>(наименование, место нахождения и бизнес-идентификационный</w:t>
      </w:r>
    </w:p>
    <w:p>
      <w:pPr>
        <w:spacing w:after="0"/>
        <w:ind w:left="0"/>
        <w:jc w:val="both"/>
      </w:pPr>
      <w:r>
        <w:rPr>
          <w:rFonts w:ascii="Times New Roman"/>
          <w:b w:val="false"/>
          <w:i w:val="false"/>
          <w:color w:val="000000"/>
          <w:sz w:val="28"/>
        </w:rPr>
        <w:t>номер платежной организации)</w:t>
      </w:r>
    </w:p>
    <w:p>
      <w:pPr>
        <w:spacing w:after="0"/>
        <w:ind w:left="0"/>
        <w:jc w:val="both"/>
      </w:pPr>
      <w:r>
        <w:rPr>
          <w:rFonts w:ascii="Times New Roman"/>
          <w:b w:val="false"/>
          <w:i w:val="false"/>
          <w:color w:val="000000"/>
          <w:sz w:val="28"/>
        </w:rPr>
        <w:t>настоящим сообщает об открытии филиала:</w:t>
      </w:r>
    </w:p>
    <w:p>
      <w:pPr>
        <w:spacing w:after="0"/>
        <w:ind w:left="0"/>
        <w:jc w:val="both"/>
      </w:pPr>
      <w:r>
        <w:rPr>
          <w:rFonts w:ascii="Times New Roman"/>
          <w:b w:val="false"/>
          <w:i w:val="false"/>
          <w:color w:val="000000"/>
          <w:sz w:val="28"/>
        </w:rPr>
        <w:t>□ на территории Республики Казахстан (в случае открытия):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и бизнес-идентификационный</w:t>
      </w:r>
    </w:p>
    <w:p>
      <w:pPr>
        <w:spacing w:after="0"/>
        <w:ind w:left="0"/>
        <w:jc w:val="both"/>
      </w:pPr>
      <w:r>
        <w:rPr>
          <w:rFonts w:ascii="Times New Roman"/>
          <w:b w:val="false"/>
          <w:i w:val="false"/>
          <w:color w:val="000000"/>
          <w:sz w:val="28"/>
        </w:rPr>
        <w:t>номер филиала платежной организации)</w:t>
      </w:r>
    </w:p>
    <w:p>
      <w:pPr>
        <w:spacing w:after="0"/>
        <w:ind w:left="0"/>
        <w:jc w:val="both"/>
      </w:pPr>
      <w:r>
        <w:rPr>
          <w:rFonts w:ascii="Times New Roman"/>
          <w:b w:val="false"/>
          <w:i w:val="false"/>
          <w:color w:val="000000"/>
          <w:sz w:val="28"/>
        </w:rPr>
        <w:t>Данные о руководителе: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Перечень платежных услуг, оказываемых филиалом платежной организации,</w:t>
      </w:r>
    </w:p>
    <w:p>
      <w:pPr>
        <w:spacing w:after="0"/>
        <w:ind w:left="0"/>
        <w:jc w:val="both"/>
      </w:pPr>
      <w:r>
        <w:rPr>
          <w:rFonts w:ascii="Times New Roman"/>
          <w:b w:val="false"/>
          <w:i w:val="false"/>
          <w:color w:val="000000"/>
          <w:sz w:val="28"/>
        </w:rPr>
        <w:t>в соответствии с пунктом 3 Правил организации деятельности платежных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за пределами Республики Казахстан (в случае открытия):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филиала платежной организации)</w:t>
      </w:r>
    </w:p>
    <w:p>
      <w:pPr>
        <w:spacing w:after="0"/>
        <w:ind w:left="0"/>
        <w:jc w:val="both"/>
      </w:pPr>
      <w:r>
        <w:rPr>
          <w:rFonts w:ascii="Times New Roman"/>
          <w:b w:val="false"/>
          <w:i w:val="false"/>
          <w:color w:val="000000"/>
          <w:sz w:val="28"/>
        </w:rPr>
        <w:t>Данные о руководителе: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Перечень платежных услуг, оказываемых филиалом платежной организации</w:t>
      </w:r>
    </w:p>
    <w:p>
      <w:pPr>
        <w:spacing w:after="0"/>
        <w:ind w:left="0"/>
        <w:jc w:val="both"/>
      </w:pPr>
      <w:r>
        <w:rPr>
          <w:rFonts w:ascii="Times New Roman"/>
          <w:b w:val="false"/>
          <w:i w:val="false"/>
          <w:color w:val="000000"/>
          <w:sz w:val="28"/>
        </w:rPr>
        <w:t>в соответствии с пунктом 3 Правил организации деятельности платежных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w:t>
      </w:r>
    </w:p>
    <w:p>
      <w:pPr>
        <w:spacing w:after="0"/>
        <w:ind w:left="0"/>
        <w:jc w:val="both"/>
      </w:pPr>
      <w:r>
        <w:rPr>
          <w:rFonts w:ascii="Times New Roman"/>
          <w:b w:val="false"/>
          <w:i w:val="false"/>
          <w:color w:val="000000"/>
          <w:sz w:val="28"/>
        </w:rPr>
        <w:t>Подтверждаю, что прилагаемые сведения мною проверены и являются</w:t>
      </w:r>
    </w:p>
    <w:p>
      <w:pPr>
        <w:spacing w:after="0"/>
        <w:ind w:left="0"/>
        <w:jc w:val="both"/>
      </w:pPr>
      <w:r>
        <w:rPr>
          <w:rFonts w:ascii="Times New Roman"/>
          <w:b w:val="false"/>
          <w:i w:val="false"/>
          <w:color w:val="000000"/>
          <w:sz w:val="28"/>
        </w:rPr>
        <w:t>достоверными и полными.</w:t>
      </w:r>
    </w:p>
    <w:p>
      <w:pPr>
        <w:spacing w:after="0"/>
        <w:ind w:left="0"/>
        <w:jc w:val="both"/>
      </w:pPr>
      <w:r>
        <w:rPr>
          <w:rFonts w:ascii="Times New Roman"/>
          <w:b w:val="false"/>
          <w:i w:val="false"/>
          <w:color w:val="000000"/>
          <w:sz w:val="28"/>
        </w:rPr>
        <w:t>Согласен (согласна)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цифровых системах.</w:t>
      </w:r>
    </w:p>
    <w:p>
      <w:pPr>
        <w:spacing w:after="0"/>
        <w:ind w:left="0"/>
        <w:jc w:val="both"/>
      </w:pPr>
      <w:r>
        <w:rPr>
          <w:rFonts w:ascii="Times New Roman"/>
          <w:b w:val="false"/>
          <w:i w:val="false"/>
          <w:color w:val="000000"/>
          <w:sz w:val="28"/>
        </w:rPr>
        <w:t>Первый руководитель платежной организации или лицо, уполномоченное</w:t>
      </w:r>
    </w:p>
    <w:p>
      <w:pPr>
        <w:spacing w:after="0"/>
        <w:ind w:left="0"/>
        <w:jc w:val="both"/>
      </w:pPr>
      <w:r>
        <w:rPr>
          <w:rFonts w:ascii="Times New Roman"/>
          <w:b w:val="false"/>
          <w:i w:val="false"/>
          <w:color w:val="000000"/>
          <w:sz w:val="28"/>
        </w:rPr>
        <w:t>на подписание</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w:t>
            </w:r>
            <w:r>
              <w:br/>
            </w:r>
            <w:r>
              <w:rPr>
                <w:rFonts w:ascii="Times New Roman"/>
                <w:b w:val="false"/>
                <w:i w:val="false"/>
                <w:color w:val="000000"/>
                <w:sz w:val="20"/>
              </w:rPr>
              <w:t>платежных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409"/>
    <w:p>
      <w:pPr>
        <w:spacing w:after="0"/>
        <w:ind w:left="0"/>
        <w:jc w:val="left"/>
      </w:pPr>
      <w:r>
        <w:rPr>
          <w:rFonts w:ascii="Times New Roman"/>
          <w:b/>
          <w:i w:val="false"/>
          <w:color w:val="000000"/>
        </w:rPr>
        <w:t xml:space="preserve"> Карта инцидента кибербезопасности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инциденте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выявления (дд.мм.гггг и чч:мм с указанием часового пояса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выявления (организация, филиал, сегмент цифровой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об инциденте кибербезопасности (пользователь, администратор, администратор кибербезопасности, работник подразделения кибербезопасности или техническое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методы при реализации инцидента кибербезопасности (социальная инженерия, внедрение вредоносного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инцидента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инцидента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события (эксплуатация уязвимостей в прикладном и системном программном обеспечении;</w:t>
            </w:r>
          </w:p>
          <w:p>
            <w:pPr>
              <w:spacing w:after="20"/>
              <w:ind w:left="20"/>
              <w:jc w:val="both"/>
            </w:pPr>
            <w:r>
              <w:rPr>
                <w:rFonts w:ascii="Times New Roman"/>
                <w:b w:val="false"/>
                <w:i w:val="false"/>
                <w:color w:val="000000"/>
                <w:sz w:val="20"/>
              </w:rPr>
              <w:t>несанкционированный доступ в цифровую систему;</w:t>
            </w:r>
          </w:p>
          <w:p>
            <w:pPr>
              <w:spacing w:after="20"/>
              <w:ind w:left="20"/>
              <w:jc w:val="both"/>
            </w:pPr>
            <w:r>
              <w:rPr>
                <w:rFonts w:ascii="Times New Roman"/>
                <w:b w:val="false"/>
                <w:i w:val="false"/>
                <w:color w:val="000000"/>
                <w:sz w:val="20"/>
              </w:rPr>
              <w:t>атака "отказ в обслуживании" на цифровую систему или сеть передачи данных;</w:t>
            </w:r>
          </w:p>
          <w:p>
            <w:pPr>
              <w:spacing w:after="20"/>
              <w:ind w:left="20"/>
              <w:jc w:val="both"/>
            </w:pPr>
            <w:r>
              <w:rPr>
                <w:rFonts w:ascii="Times New Roman"/>
                <w:b w:val="false"/>
                <w:i w:val="false"/>
                <w:color w:val="000000"/>
                <w:sz w:val="20"/>
              </w:rPr>
              <w:t>заражение сервера вредоносной программой или кодом;</w:t>
            </w:r>
          </w:p>
          <w:p>
            <w:pPr>
              <w:spacing w:after="20"/>
              <w:ind w:left="20"/>
              <w:jc w:val="both"/>
            </w:pPr>
            <w:r>
              <w:rPr>
                <w:rFonts w:ascii="Times New Roman"/>
                <w:b w:val="false"/>
                <w:i w:val="false"/>
                <w:color w:val="000000"/>
                <w:sz w:val="20"/>
              </w:rPr>
              <w:t>совершение несанкционированного перевода денежных средств;</w:t>
            </w:r>
          </w:p>
          <w:p>
            <w:pPr>
              <w:spacing w:after="20"/>
              <w:ind w:left="20"/>
              <w:jc w:val="both"/>
            </w:pPr>
            <w:r>
              <w:rPr>
                <w:rFonts w:ascii="Times New Roman"/>
                <w:b w:val="false"/>
                <w:i w:val="false"/>
                <w:color w:val="000000"/>
                <w:sz w:val="20"/>
              </w:rPr>
              <w:t>инциденты кибербезопасности, несущие угрозу стабильности деятельности платежной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Пораженные активы (физический уровень цифровой инфраструктуры, уровень сетевого оборудования, уровень сетевых приложений и сервисов, уровень операционных систем, уровень технологических процессов и приложений и уровень бизнес-процессов платежной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инцидента кибербезопасности (свершившийся инцидент кибербезопасности, попытка осуществления инцидента кибербезопасности, подозрение на инцидент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угрозы (выявленные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Преднамеренность (намеренный, ошибочный)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инциденту кибербезопасности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 (идентификация уязвимости, блокирование,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действия, направленные на минимизацию возникновения рисков кибербезопасности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Оповещенные лица (фамилия, имя, отчество (при его наличии) должностных лиц, наименование государственных органов,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специалисты</w:t>
            </w:r>
          </w:p>
          <w:p>
            <w:pPr>
              <w:spacing w:after="20"/>
              <w:ind w:left="20"/>
              <w:jc w:val="both"/>
            </w:pPr>
            <w:r>
              <w:rPr>
                <w:rFonts w:ascii="Times New Roman"/>
                <w:b w:val="false"/>
                <w:i w:val="false"/>
                <w:color w:val="000000"/>
                <w:sz w:val="20"/>
              </w:rPr>
              <w:t>(фамилия, имя, отчество (при его наличии) место работы, должность,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 w:id="410"/>
      <w:r>
        <w:rPr>
          <w:rFonts w:ascii="Times New Roman"/>
          <w:b w:val="false"/>
          <w:i w:val="false"/>
          <w:color w:val="000000"/>
          <w:sz w:val="28"/>
        </w:rPr>
        <w:t>
      Ответственный работник по кибербезопасности</w:t>
      </w:r>
    </w:p>
    <w:bookmarkEnd w:id="410"/>
    <w:p>
      <w:pPr>
        <w:spacing w:after="0"/>
        <w:ind w:left="0"/>
        <w:jc w:val="both"/>
      </w:pPr>
      <w:r>
        <w:rPr>
          <w:rFonts w:ascii="Times New Roman"/>
          <w:b w:val="false"/>
          <w:i w:val="false"/>
          <w:color w:val="000000"/>
          <w:sz w:val="28"/>
        </w:rPr>
        <w:t>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