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8819" w14:textId="cd48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пруденциальных нормативов и лимитов, обязательных к соблюдению банкам с универсальной банковской лицензией, банкам с базовой банковской лицензией, исламским банкам, их предельных значений и методик расчетов</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апреля 2026 года № 85. Зарегистрировано в Министерстве юстиции Республики Казахстан 29 апреля 2026 года № 38587.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и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Пруденциальные нормативы и лимиты</w:t>
      </w:r>
      <w:r>
        <w:rPr>
          <w:rFonts w:ascii="Times New Roman"/>
          <w:b w:val="false"/>
          <w:i w:val="false"/>
          <w:color w:val="000000"/>
          <w:sz w:val="28"/>
        </w:rPr>
        <w:t>, обязательных к соблюдению банками с универсальной банковской лицензией, банками с базовой банковской лицензией, их предельные значения и методики расчетов (далее – Нормативы для банков);</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Пруденциальные нормативы и лимиты</w:t>
      </w:r>
      <w:r>
        <w:rPr>
          <w:rFonts w:ascii="Times New Roman"/>
          <w:b w:val="false"/>
          <w:i w:val="false"/>
          <w:color w:val="000000"/>
          <w:sz w:val="28"/>
        </w:rPr>
        <w:t>, обязательных к соблюдению исламскими банками, их предельные значения и методики расчетов.</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4"/>
    <w:bookmarkStart w:name="z10" w:id="5"/>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98, </w:t>
      </w:r>
      <w:r>
        <w:rPr>
          <w:rFonts w:ascii="Times New Roman"/>
          <w:b w:val="false"/>
          <w:i w:val="false"/>
          <w:color w:val="000000"/>
          <w:sz w:val="28"/>
        </w:rPr>
        <w:t>подпунктом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104 Нормативов для банков, которые вводятся в действие с 1 января 2027 года.</w:t>
      </w:r>
    </w:p>
    <w:bookmarkEnd w:id="10"/>
    <w:bookmarkStart w:name="z16" w:id="11"/>
    <w:p>
      <w:pPr>
        <w:spacing w:after="0"/>
        <w:ind w:left="0"/>
        <w:jc w:val="both"/>
      </w:pPr>
      <w:r>
        <w:rPr>
          <w:rFonts w:ascii="Times New Roman"/>
          <w:b w:val="false"/>
          <w:i w:val="false"/>
          <w:color w:val="000000"/>
          <w:sz w:val="28"/>
        </w:rPr>
        <w:t>
      Приостановить до 31 декабря 2026 года действие: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99</w:t>
      </w:r>
      <w:r>
        <w:rPr>
          <w:rFonts w:ascii="Times New Roman"/>
          <w:b w:val="false"/>
          <w:i w:val="false"/>
          <w:color w:val="000000"/>
          <w:sz w:val="28"/>
        </w:rPr>
        <w:t xml:space="preserve"> Нормативов для банков, установив, что в период приостановления действует в следующей редакции:</w:t>
      </w:r>
    </w:p>
    <w:bookmarkStart w:name="z18" w:id="12"/>
    <w:p>
      <w:pPr>
        <w:spacing w:after="0"/>
        <w:ind w:left="0"/>
        <w:jc w:val="both"/>
      </w:pPr>
      <w:r>
        <w:rPr>
          <w:rFonts w:ascii="Times New Roman"/>
          <w:b w:val="false"/>
          <w:i w:val="false"/>
          <w:color w:val="000000"/>
          <w:sz w:val="28"/>
        </w:rPr>
        <w:t xml:space="preserve">
      "99. При выявлении уполномоченным органом превышения лимитов, предусмотренных в подпунктах 1), 2), 3), 4) и 6) части первой </w:t>
      </w:r>
      <w:r>
        <w:rPr>
          <w:rFonts w:ascii="Times New Roman"/>
          <w:b w:val="false"/>
          <w:i w:val="false"/>
          <w:color w:val="000000"/>
          <w:sz w:val="28"/>
        </w:rPr>
        <w:t>пункта 98</w:t>
      </w:r>
      <w:r>
        <w:rPr>
          <w:rFonts w:ascii="Times New Roman"/>
          <w:b w:val="false"/>
          <w:i w:val="false"/>
          <w:color w:val="000000"/>
          <w:sz w:val="28"/>
        </w:rPr>
        <w:t xml:space="preserve"> Нормативов для банков, выше уровней, указанных в подпунктах 1), 2), 3) и 5) </w:t>
      </w:r>
      <w:r>
        <w:rPr>
          <w:rFonts w:ascii="Times New Roman"/>
          <w:b w:val="false"/>
          <w:i w:val="false"/>
          <w:color w:val="000000"/>
          <w:sz w:val="28"/>
        </w:rPr>
        <w:t>пункта 104</w:t>
      </w:r>
      <w:r>
        <w:rPr>
          <w:rFonts w:ascii="Times New Roman"/>
          <w:b w:val="false"/>
          <w:i w:val="false"/>
          <w:color w:val="000000"/>
          <w:sz w:val="28"/>
        </w:rPr>
        <w:t xml:space="preserve"> Нормативов для банков, либо снижения лимита, предусмотренного в подпункте 5) части первой пункта 98 Нормативов для банков, ниже уровня, указанного в подпункте 4) пункта 104 Нормативов для банков, Банк и (или) его акционеры, банковский холдинг и (или) его крупные участники разрабатывают и представляют в уполномоченный орган для одобрения план мероприятий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bookmarkEnd w:id="12"/>
    <w:bookmarkStart w:name="z19" w:id="13"/>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13"/>
    <w:bookmarkStart w:name="z20" w:id="14"/>
    <w:p>
      <w:pPr>
        <w:spacing w:after="0"/>
        <w:ind w:left="0"/>
        <w:jc w:val="both"/>
      </w:pPr>
      <w:r>
        <w:rPr>
          <w:rFonts w:ascii="Times New Roman"/>
          <w:b w:val="false"/>
          <w:i w:val="false"/>
          <w:color w:val="000000"/>
          <w:sz w:val="28"/>
        </w:rPr>
        <w:t>
      детальный анализ Лимита;</w:t>
      </w:r>
    </w:p>
    <w:bookmarkEnd w:id="14"/>
    <w:bookmarkStart w:name="z21" w:id="15"/>
    <w:p>
      <w:pPr>
        <w:spacing w:after="0"/>
        <w:ind w:left="0"/>
        <w:jc w:val="both"/>
      </w:pPr>
      <w:r>
        <w:rPr>
          <w:rFonts w:ascii="Times New Roman"/>
          <w:b w:val="false"/>
          <w:i w:val="false"/>
          <w:color w:val="000000"/>
          <w:sz w:val="28"/>
        </w:rPr>
        <w:t>
      прогноз Лимита, обоснование данного прогноза и негативные влияния Лимита на деятельность банка;</w:t>
      </w:r>
    </w:p>
    <w:bookmarkEnd w:id="15"/>
    <w:bookmarkStart w:name="z22" w:id="16"/>
    <w:p>
      <w:pPr>
        <w:spacing w:after="0"/>
        <w:ind w:left="0"/>
        <w:jc w:val="both"/>
      </w:pPr>
      <w:r>
        <w:rPr>
          <w:rFonts w:ascii="Times New Roman"/>
          <w:b w:val="false"/>
          <w:i w:val="false"/>
          <w:color w:val="000000"/>
          <w:sz w:val="28"/>
        </w:rPr>
        <w:t>
      меры по улучшению Лимита, предусматривающие его доведение до уровня, не представляющего угрозу и не создающего дополнительные риски для деятельности банка;</w:t>
      </w:r>
    </w:p>
    <w:bookmarkEnd w:id="16"/>
    <w:bookmarkStart w:name="z23" w:id="17"/>
    <w:p>
      <w:pPr>
        <w:spacing w:after="0"/>
        <w:ind w:left="0"/>
        <w:jc w:val="both"/>
      </w:pPr>
      <w:r>
        <w:rPr>
          <w:rFonts w:ascii="Times New Roman"/>
          <w:b w:val="false"/>
          <w:i w:val="false"/>
          <w:color w:val="000000"/>
          <w:sz w:val="28"/>
        </w:rPr>
        <w:t>
      мероприятия, планируемые к проведению в каждом отчетном периоде, в том числе в разрезе физических и юридических лиц, при выявлении Лимита, предусмотренного в подпункте 3) части первой пункта 98 Нормативов для банков;</w:t>
      </w:r>
    </w:p>
    <w:bookmarkEnd w:id="17"/>
    <w:bookmarkStart w:name="z24" w:id="18"/>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18"/>
    <w:bookmarkStart w:name="z25" w:id="19"/>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19"/>
    <w:bookmarkStart w:name="z26" w:id="20"/>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в течение 10 (десяти) рабочих дней со дня его представления.</w:t>
      </w:r>
    </w:p>
    <w:bookmarkEnd w:id="20"/>
    <w:bookmarkStart w:name="z27" w:id="21"/>
    <w:p>
      <w:pPr>
        <w:spacing w:after="0"/>
        <w:ind w:left="0"/>
        <w:jc w:val="both"/>
      </w:pPr>
      <w:r>
        <w:rPr>
          <w:rFonts w:ascii="Times New Roman"/>
          <w:b w:val="false"/>
          <w:i w:val="false"/>
          <w:color w:val="000000"/>
          <w:sz w:val="28"/>
        </w:rPr>
        <w:t>
      В случае представления плана мероприятий превышение лимитов, предусмотренных в подпунктах 1), 2), 3), 4) и 6) части первой пункта 98 Нормативов для банков, выше уровня, указанных в подпунктах 1), 2), 3) и 5) пункта 104 Нормативов для банков, либо снижение лимита предусмотренного в подпункте 5) части первой пункта 98 Нормативов для банков, ниже уровня, указанного в подпункте 4) пункта 104 Нормативов для банков, не рассматривается как нарушение.";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Нормативов для банков, установив, что в период приостановления действует в следующей редакции:</w:t>
      </w:r>
    </w:p>
    <w:bookmarkStart w:name="z29" w:id="22"/>
    <w:p>
      <w:pPr>
        <w:spacing w:after="0"/>
        <w:ind w:left="0"/>
        <w:jc w:val="both"/>
      </w:pPr>
      <w:r>
        <w:rPr>
          <w:rFonts w:ascii="Times New Roman"/>
          <w:b w:val="false"/>
          <w:i w:val="false"/>
          <w:color w:val="000000"/>
          <w:sz w:val="28"/>
        </w:rPr>
        <w:t xml:space="preserve">
      "102. В случае самостоятельного выявления превышения лимитов, предусмотренных в подпунктах 1), 2), 3), 4) и 6) части первой </w:t>
      </w:r>
      <w:r>
        <w:rPr>
          <w:rFonts w:ascii="Times New Roman"/>
          <w:b w:val="false"/>
          <w:i w:val="false"/>
          <w:color w:val="000000"/>
          <w:sz w:val="28"/>
        </w:rPr>
        <w:t>пункта 98</w:t>
      </w:r>
      <w:r>
        <w:rPr>
          <w:rFonts w:ascii="Times New Roman"/>
          <w:b w:val="false"/>
          <w:i w:val="false"/>
          <w:color w:val="000000"/>
          <w:sz w:val="28"/>
        </w:rPr>
        <w:t xml:space="preserve"> Нормативов для банков, выше уровня, указанных в подпунктах 1), 2), 3) и 5) </w:t>
      </w:r>
      <w:r>
        <w:rPr>
          <w:rFonts w:ascii="Times New Roman"/>
          <w:b w:val="false"/>
          <w:i w:val="false"/>
          <w:color w:val="000000"/>
          <w:sz w:val="28"/>
        </w:rPr>
        <w:t>пункта 104</w:t>
      </w:r>
      <w:r>
        <w:rPr>
          <w:rFonts w:ascii="Times New Roman"/>
          <w:b w:val="false"/>
          <w:i w:val="false"/>
          <w:color w:val="000000"/>
          <w:sz w:val="28"/>
        </w:rPr>
        <w:t xml:space="preserve"> Нормативов для банков, либо снижение лимита, предусмотренного в подпункте 5) части первой пункта 98 Нормативов для банков, ниже уровня, указанного в подпункте 4) пункта 104 Нормативов для банков, банк и (или) его акционеры, банковский холдинг и (или) его крупные участники в течение 5 (пяти) рабочих дней со дня их выявления представляют в уполномоченный орган план мероприятий, предусмотренный частью второй пункта 98 Нормативов для банков.".</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85</w:t>
            </w:r>
          </w:p>
        </w:tc>
      </w:tr>
    </w:tbl>
    <w:bookmarkStart w:name="z32" w:id="23"/>
    <w:p>
      <w:pPr>
        <w:spacing w:after="0"/>
        <w:ind w:left="0"/>
        <w:jc w:val="left"/>
      </w:pPr>
      <w:r>
        <w:rPr>
          <w:rFonts w:ascii="Times New Roman"/>
          <w:b/>
          <w:i w:val="false"/>
          <w:color w:val="000000"/>
        </w:rPr>
        <w:t xml:space="preserve"> Пруденциальные нормативы и лимиты, обязательных к соблюдению банками с универсальной банковской лицензией, банками с базовой банковской лицензией, их предельные значения и методики расчетов</w:t>
      </w:r>
    </w:p>
    <w:bookmarkEnd w:id="23"/>
    <w:bookmarkStart w:name="z33" w:id="24"/>
    <w:p>
      <w:pPr>
        <w:spacing w:after="0"/>
        <w:ind w:left="0"/>
        <w:jc w:val="left"/>
      </w:pPr>
      <w:r>
        <w:rPr>
          <w:rFonts w:ascii="Times New Roman"/>
          <w:b/>
          <w:i w:val="false"/>
          <w:color w:val="000000"/>
        </w:rPr>
        <w:t xml:space="preserve"> Глава 1. Общие положения</w:t>
      </w:r>
    </w:p>
    <w:bookmarkEnd w:id="24"/>
    <w:bookmarkStart w:name="z34" w:id="25"/>
    <w:p>
      <w:pPr>
        <w:spacing w:after="0"/>
        <w:ind w:left="0"/>
        <w:jc w:val="both"/>
      </w:pPr>
      <w:r>
        <w:rPr>
          <w:rFonts w:ascii="Times New Roman"/>
          <w:b w:val="false"/>
          <w:i w:val="false"/>
          <w:color w:val="000000"/>
          <w:sz w:val="28"/>
        </w:rPr>
        <w:t xml:space="preserve">
      1. Пруденциальные нормативы и лимиты, обязательных к соблюдению банками с универсальной банковской лицензией, банками с базовой банковской лицензией, их предельные значения и методики расчетов (далее – Нормативы для банков) разработаны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и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(далее - Закон о банках) и устанавливают предельные значения и методики расчетов пруденциальных нормативов и лимитов, обязательных к соблюдению банками с универсальной банковской лицензией, банками с базовой банковской лицензией.</w:t>
      </w:r>
    </w:p>
    <w:bookmarkEnd w:id="25"/>
    <w:bookmarkStart w:name="z35" w:id="26"/>
    <w:p>
      <w:pPr>
        <w:spacing w:after="0"/>
        <w:ind w:left="0"/>
        <w:jc w:val="both"/>
      </w:pPr>
      <w:r>
        <w:rPr>
          <w:rFonts w:ascii="Times New Roman"/>
          <w:b w:val="false"/>
          <w:i w:val="false"/>
          <w:color w:val="000000"/>
          <w:sz w:val="28"/>
        </w:rPr>
        <w:t>
      Нормативные значения выражаются числом с тремя знаками после запятой.</w:t>
      </w:r>
    </w:p>
    <w:bookmarkEnd w:id="26"/>
    <w:bookmarkStart w:name="z36" w:id="27"/>
    <w:p>
      <w:pPr>
        <w:spacing w:after="0"/>
        <w:ind w:left="0"/>
        <w:jc w:val="both"/>
      </w:pPr>
      <w:r>
        <w:rPr>
          <w:rFonts w:ascii="Times New Roman"/>
          <w:b w:val="false"/>
          <w:i w:val="false"/>
          <w:color w:val="000000"/>
          <w:sz w:val="28"/>
        </w:rPr>
        <w:t>
      В состав пруденциальных нормативов и лимитов для обязательного соблюдения банками с универсальной банковской лицензией входят:</w:t>
      </w:r>
    </w:p>
    <w:bookmarkEnd w:id="27"/>
    <w:bookmarkStart w:name="z37" w:id="28"/>
    <w:p>
      <w:pPr>
        <w:spacing w:after="0"/>
        <w:ind w:left="0"/>
        <w:jc w:val="both"/>
      </w:pPr>
      <w:r>
        <w:rPr>
          <w:rFonts w:ascii="Times New Roman"/>
          <w:b w:val="false"/>
          <w:i w:val="false"/>
          <w:color w:val="000000"/>
          <w:sz w:val="28"/>
        </w:rPr>
        <w:t>
      минимальный размер уставного и собственного капиталов банка;</w:t>
      </w:r>
    </w:p>
    <w:bookmarkEnd w:id="28"/>
    <w:bookmarkStart w:name="z38" w:id="29"/>
    <w:p>
      <w:pPr>
        <w:spacing w:after="0"/>
        <w:ind w:left="0"/>
        <w:jc w:val="both"/>
      </w:pPr>
      <w:r>
        <w:rPr>
          <w:rFonts w:ascii="Times New Roman"/>
          <w:b w:val="false"/>
          <w:i w:val="false"/>
          <w:color w:val="000000"/>
          <w:sz w:val="28"/>
        </w:rPr>
        <w:t>
      коэффициент достаточности собственного капитала;</w:t>
      </w:r>
    </w:p>
    <w:bookmarkEnd w:id="29"/>
    <w:bookmarkStart w:name="z39" w:id="30"/>
    <w:p>
      <w:pPr>
        <w:spacing w:after="0"/>
        <w:ind w:left="0"/>
        <w:jc w:val="both"/>
      </w:pPr>
      <w:r>
        <w:rPr>
          <w:rFonts w:ascii="Times New Roman"/>
          <w:b w:val="false"/>
          <w:i w:val="false"/>
          <w:color w:val="000000"/>
          <w:sz w:val="28"/>
        </w:rPr>
        <w:t>
      максимальный размер риска на одного заемщика;</w:t>
      </w:r>
    </w:p>
    <w:bookmarkEnd w:id="30"/>
    <w:bookmarkStart w:name="z40" w:id="31"/>
    <w:p>
      <w:pPr>
        <w:spacing w:after="0"/>
        <w:ind w:left="0"/>
        <w:jc w:val="both"/>
      </w:pPr>
      <w:r>
        <w:rPr>
          <w:rFonts w:ascii="Times New Roman"/>
          <w:b w:val="false"/>
          <w:i w:val="false"/>
          <w:color w:val="000000"/>
          <w:sz w:val="28"/>
        </w:rPr>
        <w:t>
      коэффициенты ликвидности;</w:t>
      </w:r>
    </w:p>
    <w:bookmarkEnd w:id="31"/>
    <w:bookmarkStart w:name="z41" w:id="32"/>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w:t>
      </w:r>
    </w:p>
    <w:bookmarkEnd w:id="32"/>
    <w:bookmarkStart w:name="z42" w:id="33"/>
    <w:p>
      <w:pPr>
        <w:spacing w:after="0"/>
        <w:ind w:left="0"/>
        <w:jc w:val="both"/>
      </w:pPr>
      <w:r>
        <w:rPr>
          <w:rFonts w:ascii="Times New Roman"/>
          <w:b w:val="false"/>
          <w:i w:val="false"/>
          <w:color w:val="000000"/>
          <w:sz w:val="28"/>
        </w:rPr>
        <w:t>
      капитализация банков к обязательствам перед нерезидентами Республики Казахстан;</w:t>
      </w:r>
    </w:p>
    <w:bookmarkEnd w:id="33"/>
    <w:bookmarkStart w:name="z43" w:id="34"/>
    <w:p>
      <w:pPr>
        <w:spacing w:after="0"/>
        <w:ind w:left="0"/>
        <w:jc w:val="both"/>
      </w:pPr>
      <w:r>
        <w:rPr>
          <w:rFonts w:ascii="Times New Roman"/>
          <w:b w:val="false"/>
          <w:i w:val="false"/>
          <w:color w:val="000000"/>
          <w:sz w:val="28"/>
        </w:rPr>
        <w:t>
      коэффициент по размещению части средств банка во внутренние активы;</w:t>
      </w:r>
    </w:p>
    <w:bookmarkEnd w:id="34"/>
    <w:bookmarkStart w:name="z44" w:id="35"/>
    <w:p>
      <w:pPr>
        <w:spacing w:after="0"/>
        <w:ind w:left="0"/>
        <w:jc w:val="both"/>
      </w:pPr>
      <w:r>
        <w:rPr>
          <w:rFonts w:ascii="Times New Roman"/>
          <w:b w:val="false"/>
          <w:i w:val="false"/>
          <w:color w:val="000000"/>
          <w:sz w:val="28"/>
        </w:rPr>
        <w:t>
      коэффициент левериджа;</w:t>
      </w:r>
    </w:p>
    <w:bookmarkEnd w:id="35"/>
    <w:bookmarkStart w:name="z45" w:id="36"/>
    <w:p>
      <w:pPr>
        <w:spacing w:after="0"/>
        <w:ind w:left="0"/>
        <w:jc w:val="both"/>
      </w:pPr>
      <w:r>
        <w:rPr>
          <w:rFonts w:ascii="Times New Roman"/>
          <w:b w:val="false"/>
          <w:i w:val="false"/>
          <w:color w:val="000000"/>
          <w:sz w:val="28"/>
        </w:rPr>
        <w:t>
      минимальный размер выделенных активов для осуществления исламских банковских операций;</w:t>
      </w:r>
    </w:p>
    <w:bookmarkEnd w:id="36"/>
    <w:bookmarkStart w:name="z46" w:id="37"/>
    <w:p>
      <w:pPr>
        <w:spacing w:after="0"/>
        <w:ind w:left="0"/>
        <w:jc w:val="both"/>
      </w:pPr>
      <w:r>
        <w:rPr>
          <w:rFonts w:ascii="Times New Roman"/>
          <w:b w:val="false"/>
          <w:i w:val="false"/>
          <w:color w:val="000000"/>
          <w:sz w:val="28"/>
        </w:rPr>
        <w:t>
      лимиты открытой валютной позиции.</w:t>
      </w:r>
    </w:p>
    <w:bookmarkEnd w:id="37"/>
    <w:bookmarkStart w:name="z47" w:id="38"/>
    <w:p>
      <w:pPr>
        <w:spacing w:after="0"/>
        <w:ind w:left="0"/>
        <w:jc w:val="both"/>
      </w:pPr>
      <w:r>
        <w:rPr>
          <w:rFonts w:ascii="Times New Roman"/>
          <w:b w:val="false"/>
          <w:i w:val="false"/>
          <w:color w:val="000000"/>
          <w:sz w:val="28"/>
        </w:rPr>
        <w:t>
      В состав пруденциальных нормативов и лимитов для обязательного соблюдения банками с базовой банковской лицензией входят:</w:t>
      </w:r>
    </w:p>
    <w:bookmarkEnd w:id="38"/>
    <w:bookmarkStart w:name="z48" w:id="39"/>
    <w:p>
      <w:pPr>
        <w:spacing w:after="0"/>
        <w:ind w:left="0"/>
        <w:jc w:val="both"/>
      </w:pPr>
      <w:r>
        <w:rPr>
          <w:rFonts w:ascii="Times New Roman"/>
          <w:b w:val="false"/>
          <w:i w:val="false"/>
          <w:color w:val="000000"/>
          <w:sz w:val="28"/>
        </w:rPr>
        <w:t>
      минимальный размер уставного и собственного капиталов банка;</w:t>
      </w:r>
    </w:p>
    <w:bookmarkEnd w:id="39"/>
    <w:bookmarkStart w:name="z49" w:id="40"/>
    <w:p>
      <w:pPr>
        <w:spacing w:after="0"/>
        <w:ind w:left="0"/>
        <w:jc w:val="both"/>
      </w:pPr>
      <w:r>
        <w:rPr>
          <w:rFonts w:ascii="Times New Roman"/>
          <w:b w:val="false"/>
          <w:i w:val="false"/>
          <w:color w:val="000000"/>
          <w:sz w:val="28"/>
        </w:rPr>
        <w:t>
      коэффициент достаточности собственного капитала;</w:t>
      </w:r>
    </w:p>
    <w:bookmarkEnd w:id="40"/>
    <w:bookmarkStart w:name="z50" w:id="41"/>
    <w:p>
      <w:pPr>
        <w:spacing w:after="0"/>
        <w:ind w:left="0"/>
        <w:jc w:val="both"/>
      </w:pPr>
      <w:r>
        <w:rPr>
          <w:rFonts w:ascii="Times New Roman"/>
          <w:b w:val="false"/>
          <w:i w:val="false"/>
          <w:color w:val="000000"/>
          <w:sz w:val="28"/>
        </w:rPr>
        <w:t>
      максимальный размер риска на одного заемщика;</w:t>
      </w:r>
    </w:p>
    <w:bookmarkEnd w:id="41"/>
    <w:bookmarkStart w:name="z51" w:id="42"/>
    <w:p>
      <w:pPr>
        <w:spacing w:after="0"/>
        <w:ind w:left="0"/>
        <w:jc w:val="both"/>
      </w:pPr>
      <w:r>
        <w:rPr>
          <w:rFonts w:ascii="Times New Roman"/>
          <w:b w:val="false"/>
          <w:i w:val="false"/>
          <w:color w:val="000000"/>
          <w:sz w:val="28"/>
        </w:rPr>
        <w:t>
      коэффициенты ликвидности;</w:t>
      </w:r>
    </w:p>
    <w:bookmarkEnd w:id="42"/>
    <w:bookmarkStart w:name="z52" w:id="43"/>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w:t>
      </w:r>
    </w:p>
    <w:bookmarkEnd w:id="43"/>
    <w:bookmarkStart w:name="z53" w:id="44"/>
    <w:p>
      <w:pPr>
        <w:spacing w:after="0"/>
        <w:ind w:left="0"/>
        <w:jc w:val="both"/>
      </w:pPr>
      <w:r>
        <w:rPr>
          <w:rFonts w:ascii="Times New Roman"/>
          <w:b w:val="false"/>
          <w:i w:val="false"/>
          <w:color w:val="000000"/>
          <w:sz w:val="28"/>
        </w:rPr>
        <w:t>
      коэффициент по размещению части средств банка во внутренние активы;</w:t>
      </w:r>
    </w:p>
    <w:bookmarkEnd w:id="44"/>
    <w:bookmarkStart w:name="z54" w:id="45"/>
    <w:p>
      <w:pPr>
        <w:spacing w:after="0"/>
        <w:ind w:left="0"/>
        <w:jc w:val="both"/>
      </w:pPr>
      <w:r>
        <w:rPr>
          <w:rFonts w:ascii="Times New Roman"/>
          <w:b w:val="false"/>
          <w:i w:val="false"/>
          <w:color w:val="000000"/>
          <w:sz w:val="28"/>
        </w:rPr>
        <w:t>
      коэффициент левериджа;</w:t>
      </w:r>
    </w:p>
    <w:bookmarkEnd w:id="45"/>
    <w:bookmarkStart w:name="z55" w:id="46"/>
    <w:p>
      <w:pPr>
        <w:spacing w:after="0"/>
        <w:ind w:left="0"/>
        <w:jc w:val="both"/>
      </w:pPr>
      <w:r>
        <w:rPr>
          <w:rFonts w:ascii="Times New Roman"/>
          <w:b w:val="false"/>
          <w:i w:val="false"/>
          <w:color w:val="000000"/>
          <w:sz w:val="28"/>
        </w:rPr>
        <w:t>
      лимиты открытой валютной позиции.</w:t>
      </w:r>
    </w:p>
    <w:bookmarkEnd w:id="46"/>
    <w:bookmarkStart w:name="z56" w:id="47"/>
    <w:p>
      <w:pPr>
        <w:spacing w:after="0"/>
        <w:ind w:left="0"/>
        <w:jc w:val="both"/>
      </w:pPr>
      <w:r>
        <w:rPr>
          <w:rFonts w:ascii="Times New Roman"/>
          <w:b w:val="false"/>
          <w:i w:val="false"/>
          <w:color w:val="000000"/>
          <w:sz w:val="28"/>
        </w:rPr>
        <w:t>
      2. Помимо рейтинговых оценок агентства Standard &amp; Poor's (Стандард энд Пурс)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(Мудис Инвесторс Сервис), Fitch (Фич) и рейтинговых агентств, соответствующих критериям, установленным пунктом 4 Нормативов для банков при соблюдении условия, установленного пунктом 3 Нормативов для банков (далее - другие рейтинговые агентства).</w:t>
      </w:r>
    </w:p>
    <w:bookmarkEnd w:id="47"/>
    <w:bookmarkStart w:name="z57" w:id="48"/>
    <w:p>
      <w:pPr>
        <w:spacing w:after="0"/>
        <w:ind w:left="0"/>
        <w:jc w:val="both"/>
      </w:pPr>
      <w:r>
        <w:rPr>
          <w:rFonts w:ascii="Times New Roman"/>
          <w:b w:val="false"/>
          <w:i w:val="false"/>
          <w:color w:val="000000"/>
          <w:sz w:val="28"/>
        </w:rPr>
        <w:t>
      3. При расчете Нормативов для банков долгосрочные кредитные рейтинги, присвоенные рейтинговыми агентствами, соответствующими критериям, установленным пунктом 4 Нормативов для банков, по международной рейтинговой шкале используются только в отношении иностранных объектов рейтинга.</w:t>
      </w:r>
    </w:p>
    <w:bookmarkEnd w:id="48"/>
    <w:bookmarkStart w:name="z58" w:id="49"/>
    <w:p>
      <w:pPr>
        <w:spacing w:after="0"/>
        <w:ind w:left="0"/>
        <w:jc w:val="both"/>
      </w:pPr>
      <w:r>
        <w:rPr>
          <w:rFonts w:ascii="Times New Roman"/>
          <w:b w:val="false"/>
          <w:i w:val="false"/>
          <w:color w:val="000000"/>
          <w:sz w:val="28"/>
        </w:rPr>
        <w:t>
      4. Для целей Нормативов для банков уполномоченным органом признаются рейтинговые оценки рейтинговых агентств, соответствующих следующим критериям:</w:t>
      </w:r>
    </w:p>
    <w:bookmarkEnd w:id="49"/>
    <w:bookmarkStart w:name="z59" w:id="50"/>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50"/>
    <w:bookmarkStart w:name="z60" w:id="51"/>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51"/>
    <w:bookmarkStart w:name="z61" w:id="52"/>
    <w:p>
      <w:pPr>
        <w:spacing w:after="0"/>
        <w:ind w:left="0"/>
        <w:jc w:val="both"/>
      </w:pPr>
      <w:r>
        <w:rPr>
          <w:rFonts w:ascii="Times New Roman"/>
          <w:b w:val="false"/>
          <w:i w:val="false"/>
          <w:color w:val="000000"/>
          <w:sz w:val="28"/>
        </w:rPr>
        <w:t>
      3) объективность, независимость и ответственность:</w:t>
      </w:r>
    </w:p>
    <w:bookmarkEnd w:id="52"/>
    <w:bookmarkStart w:name="z62" w:id="53"/>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53"/>
    <w:bookmarkStart w:name="z63" w:id="54"/>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w:t>
      </w:r>
    </w:p>
    <w:bookmarkEnd w:id="54"/>
    <w:bookmarkStart w:name="z64" w:id="55"/>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55"/>
    <w:bookmarkStart w:name="z65" w:id="56"/>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56"/>
    <w:bookmarkStart w:name="z66" w:id="57"/>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57"/>
    <w:bookmarkStart w:name="z67" w:id="58"/>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58"/>
    <w:bookmarkStart w:name="z68" w:id="59"/>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59"/>
    <w:bookmarkStart w:name="z69" w:id="60"/>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60"/>
    <w:bookmarkStart w:name="z70" w:id="61"/>
    <w:p>
      <w:pPr>
        <w:spacing w:after="0"/>
        <w:ind w:left="0"/>
        <w:jc w:val="both"/>
      </w:pPr>
      <w:r>
        <w:rPr>
          <w:rFonts w:ascii="Times New Roman"/>
          <w:b w:val="false"/>
          <w:i w:val="false"/>
          <w:color w:val="000000"/>
          <w:sz w:val="28"/>
        </w:rPr>
        <w:t>
      4) прозрачность и раскрытие информации:</w:t>
      </w:r>
    </w:p>
    <w:bookmarkEnd w:id="61"/>
    <w:bookmarkStart w:name="z71" w:id="62"/>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62"/>
    <w:bookmarkStart w:name="z72" w:id="63"/>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63"/>
    <w:bookmarkStart w:name="z73" w:id="64"/>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5 (пять) и более процентов в годовом объеме выручки рейтингового агентства по состоянию на конец последнего истекшего календарного года;</w:t>
      </w:r>
    </w:p>
    <w:bookmarkEnd w:id="64"/>
    <w:bookmarkStart w:name="z74" w:id="65"/>
    <w:p>
      <w:pPr>
        <w:spacing w:after="0"/>
        <w:ind w:left="0"/>
        <w:jc w:val="both"/>
      </w:pPr>
      <w:r>
        <w:rPr>
          <w:rFonts w:ascii="Times New Roman"/>
          <w:b w:val="false"/>
          <w:i w:val="false"/>
          <w:color w:val="000000"/>
          <w:sz w:val="28"/>
        </w:rPr>
        <w:t>
      5) надежность рейтингов:</w:t>
      </w:r>
    </w:p>
    <w:bookmarkEnd w:id="65"/>
    <w:bookmarkStart w:name="z75" w:id="66"/>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66"/>
    <w:bookmarkStart w:name="z76" w:id="67"/>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67"/>
    <w:bookmarkStart w:name="z77" w:id="68"/>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68"/>
    <w:bookmarkStart w:name="z78" w:id="69"/>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69"/>
    <w:bookmarkStart w:name="z79" w:id="70"/>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70"/>
    <w:bookmarkStart w:name="z80" w:id="71"/>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71"/>
    <w:bookmarkStart w:name="z81" w:id="72"/>
    <w:p>
      <w:pPr>
        <w:spacing w:after="0"/>
        <w:ind w:left="0"/>
        <w:jc w:val="both"/>
      </w:pPr>
      <w:r>
        <w:rPr>
          <w:rFonts w:ascii="Times New Roman"/>
          <w:b w:val="false"/>
          <w:i w:val="false"/>
          <w:color w:val="000000"/>
          <w:sz w:val="28"/>
        </w:rPr>
        <w:t>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72"/>
    <w:bookmarkStart w:name="z82" w:id="73"/>
    <w:p>
      <w:pPr>
        <w:spacing w:after="0"/>
        <w:ind w:left="0"/>
        <w:jc w:val="both"/>
      </w:pPr>
      <w:r>
        <w:rPr>
          <w:rFonts w:ascii="Times New Roman"/>
          <w:b w:val="false"/>
          <w:i w:val="false"/>
          <w:color w:val="000000"/>
          <w:sz w:val="28"/>
        </w:rPr>
        <w:t>
      При соответствии рейтингового агентства критериям, установленным частью первой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рейтинговых шкал рейтинговых агентств.</w:t>
      </w:r>
    </w:p>
    <w:bookmarkEnd w:id="73"/>
    <w:bookmarkStart w:name="z83" w:id="74"/>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74"/>
    <w:bookmarkStart w:name="z84" w:id="75"/>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75"/>
    <w:bookmarkStart w:name="z85" w:id="76"/>
    <w:p>
      <w:pPr>
        <w:spacing w:after="0"/>
        <w:ind w:left="0"/>
        <w:jc w:val="both"/>
      </w:pPr>
      <w:r>
        <w:rPr>
          <w:rFonts w:ascii="Times New Roman"/>
          <w:b w:val="false"/>
          <w:i w:val="false"/>
          <w:color w:val="000000"/>
          <w:sz w:val="28"/>
        </w:rPr>
        <w:t>
      5. В Нормативах для банков используются следующие понятия:</w:t>
      </w:r>
    </w:p>
    <w:bookmarkEnd w:id="76"/>
    <w:bookmarkStart w:name="z86" w:id="77"/>
    <w:p>
      <w:pPr>
        <w:spacing w:after="0"/>
        <w:ind w:left="0"/>
        <w:jc w:val="both"/>
      </w:pPr>
      <w:r>
        <w:rPr>
          <w:rFonts w:ascii="Times New Roman"/>
          <w:b w:val="false"/>
          <w:i w:val="false"/>
          <w:color w:val="000000"/>
          <w:sz w:val="28"/>
        </w:rPr>
        <w:t>
      1) балансовая стоимость - сумма, по которой заем признается в бухгалтерском балансе после вычета сформированных по ним провизий (резервов);</w:t>
      </w:r>
    </w:p>
    <w:bookmarkEnd w:id="77"/>
    <w:bookmarkStart w:name="z87" w:id="78"/>
    <w:p>
      <w:pPr>
        <w:spacing w:after="0"/>
        <w:ind w:left="0"/>
        <w:jc w:val="both"/>
      </w:pPr>
      <w:r>
        <w:rPr>
          <w:rFonts w:ascii="Times New Roman"/>
          <w:b w:val="false"/>
          <w:i w:val="false"/>
          <w:color w:val="000000"/>
          <w:sz w:val="28"/>
        </w:rPr>
        <w:t>
      2) инвестиционный заем (кредит) - заем (кредит), соответствующий следующим требованиям:</w:t>
      </w:r>
    </w:p>
    <w:bookmarkEnd w:id="78"/>
    <w:bookmarkStart w:name="z88" w:id="79"/>
    <w:p>
      <w:pPr>
        <w:spacing w:after="0"/>
        <w:ind w:left="0"/>
        <w:jc w:val="both"/>
      </w:pPr>
      <w:r>
        <w:rPr>
          <w:rFonts w:ascii="Times New Roman"/>
          <w:b w:val="false"/>
          <w:i w:val="false"/>
          <w:color w:val="000000"/>
          <w:sz w:val="28"/>
        </w:rPr>
        <w:t>
      срок займа (кредита) составляет 3 (три) и более лет;</w:t>
      </w:r>
    </w:p>
    <w:bookmarkEnd w:id="79"/>
    <w:bookmarkStart w:name="z89" w:id="80"/>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bookmarkEnd w:id="80"/>
    <w:bookmarkStart w:name="z90" w:id="81"/>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81"/>
    <w:bookmarkStart w:name="z91" w:id="82"/>
    <w:p>
      <w:pPr>
        <w:spacing w:after="0"/>
        <w:ind w:left="0"/>
        <w:jc w:val="both"/>
      </w:pPr>
      <w:r>
        <w:rPr>
          <w:rFonts w:ascii="Times New Roman"/>
          <w:b w:val="false"/>
          <w:i w:val="false"/>
          <w:color w:val="000000"/>
          <w:sz w:val="28"/>
        </w:rPr>
        <w:t>
      3) нетвердые виды залога -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пункте 6 Нормативов для банков, а также денег, поступающих в будущем по офтейк-контракту, являющемуся залогом по договору банковского займа, при соответствии условиям, предусмотренным в пункте 7 Нормативов для банков),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 Экспортно-кредитным агентством Казахстана, имеющего государственную гарантию по поддержке экспорта, со страховыми организациями-резидентами Республики Казахстан, имеющими рейтинг не ниже "ВВ+"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со страховыми организациями-нерезидентами Республики Казахстан, имеющими рейтинг не ниже "А"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договоров страхования, условия которых предусмотрены в пункте 6 Нормативов для банков), гарантии физических или юридических лиц (за исключением гарантий юридических лиц, имеющих кредитный рейтинг не ниже "ВВ+"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гарантий банков второго уровня, имеющих кредитный рейтинг не ниже "В-"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(ЕБИТДА) составляет не более 4), бумажные зерновые расписки (за исключением прав требований по зерновым распискам соответствующих условиям, предусмотренным пунктом 8 Нормативов для банков),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82"/>
    <w:bookmarkStart w:name="z92" w:id="83"/>
    <w:p>
      <w:pPr>
        <w:spacing w:after="0"/>
        <w:ind w:left="0"/>
        <w:jc w:val="both"/>
      </w:pPr>
      <w:r>
        <w:rPr>
          <w:rFonts w:ascii="Times New Roman"/>
          <w:b w:val="false"/>
          <w:i w:val="false"/>
          <w:color w:val="000000"/>
          <w:sz w:val="28"/>
        </w:rPr>
        <w:t>
      4) беззалоговый потребительский заем - потребительский банковский заем, за исключением:</w:t>
      </w:r>
    </w:p>
    <w:bookmarkEnd w:id="83"/>
    <w:bookmarkStart w:name="z93" w:id="84"/>
    <w:p>
      <w:pPr>
        <w:spacing w:after="0"/>
        <w:ind w:left="0"/>
        <w:jc w:val="both"/>
      </w:pPr>
      <w:r>
        <w:rPr>
          <w:rFonts w:ascii="Times New Roman"/>
          <w:b w:val="false"/>
          <w:i w:val="false"/>
          <w:color w:val="000000"/>
          <w:sz w:val="28"/>
        </w:rPr>
        <w:t>
      займов, обеспеченных залогом прав на недвижимое имущество, залогом движимого имущества, подлежащим обязательной государственной регистрации, полностью покрывающими сумму выдаваемого займа;</w:t>
      </w:r>
    </w:p>
    <w:bookmarkEnd w:id="84"/>
    <w:bookmarkStart w:name="z94" w:id="85"/>
    <w:p>
      <w:pPr>
        <w:spacing w:after="0"/>
        <w:ind w:left="0"/>
        <w:jc w:val="both"/>
      </w:pPr>
      <w:r>
        <w:rPr>
          <w:rFonts w:ascii="Times New Roman"/>
          <w:b w:val="false"/>
          <w:i w:val="false"/>
          <w:color w:val="000000"/>
          <w:sz w:val="28"/>
        </w:rPr>
        <w:t>
      займов, обеспеченных залогом прав по эмиссионным ценным бумагам, подлежащим регистрации, полностью покрывающие сумму выдаваемого займа;</w:t>
      </w:r>
    </w:p>
    <w:bookmarkEnd w:id="85"/>
    <w:bookmarkStart w:name="z95" w:id="86"/>
    <w:p>
      <w:pPr>
        <w:spacing w:after="0"/>
        <w:ind w:left="0"/>
        <w:jc w:val="both"/>
      </w:pPr>
      <w:r>
        <w:rPr>
          <w:rFonts w:ascii="Times New Roman"/>
          <w:b w:val="false"/>
          <w:i w:val="false"/>
          <w:color w:val="000000"/>
          <w:sz w:val="28"/>
        </w:rPr>
        <w:t>
      займов, обеспеченных залогом права требования по договорам долевого участия в жилищном строительстве, полностью покрывающие сумму выдаваемого займа;</w:t>
      </w:r>
    </w:p>
    <w:bookmarkEnd w:id="86"/>
    <w:bookmarkStart w:name="z96" w:id="87"/>
    <w:p>
      <w:pPr>
        <w:spacing w:after="0"/>
        <w:ind w:left="0"/>
        <w:jc w:val="both"/>
      </w:pPr>
      <w:r>
        <w:rPr>
          <w:rFonts w:ascii="Times New Roman"/>
          <w:b w:val="false"/>
          <w:i w:val="false"/>
          <w:color w:val="000000"/>
          <w:sz w:val="28"/>
        </w:rPr>
        <w:t>
      займов, обеспечением по которым выступают деньги, полностью покрывающие сумму выдаваемого займа;</w:t>
      </w:r>
    </w:p>
    <w:bookmarkEnd w:id="87"/>
    <w:bookmarkStart w:name="z97" w:id="88"/>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88"/>
    <w:bookmarkStart w:name="z98" w:id="89"/>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89"/>
    <w:bookmarkStart w:name="z99" w:id="90"/>
    <w:p>
      <w:pPr>
        <w:spacing w:after="0"/>
        <w:ind w:left="0"/>
        <w:jc w:val="both"/>
      </w:pPr>
      <w:r>
        <w:rPr>
          <w:rFonts w:ascii="Times New Roman"/>
          <w:b w:val="false"/>
          <w:i w:val="false"/>
          <w:color w:val="000000"/>
          <w:sz w:val="28"/>
        </w:rPr>
        <w:t>
      5) заем - осуществление банком банковских заемных, лизинговых, факторинговых, форфейтинговых операций, учет векселей и дебиторская задолженность по ранее выданным банковским займам;</w:t>
      </w:r>
    </w:p>
    <w:bookmarkEnd w:id="90"/>
    <w:bookmarkStart w:name="z100" w:id="91"/>
    <w:p>
      <w:pPr>
        <w:spacing w:after="0"/>
        <w:ind w:left="0"/>
        <w:jc w:val="both"/>
      </w:pPr>
      <w:r>
        <w:rPr>
          <w:rFonts w:ascii="Times New Roman"/>
          <w:b w:val="false"/>
          <w:i w:val="false"/>
          <w:color w:val="000000"/>
          <w:sz w:val="28"/>
        </w:rPr>
        <w:t>
      6) заемщик - физическое или юридическое лицо, заключившее договор займа (кредита);</w:t>
      </w:r>
    </w:p>
    <w:bookmarkEnd w:id="91"/>
    <w:bookmarkStart w:name="z101" w:id="92"/>
    <w:p>
      <w:pPr>
        <w:spacing w:after="0"/>
        <w:ind w:left="0"/>
        <w:jc w:val="both"/>
      </w:pPr>
      <w:r>
        <w:rPr>
          <w:rFonts w:ascii="Times New Roman"/>
          <w:b w:val="false"/>
          <w:i w:val="false"/>
          <w:color w:val="000000"/>
          <w:sz w:val="28"/>
        </w:rPr>
        <w:t>
      7) провизии (резервы) - резервы, созданные под обесценение займа;</w:t>
      </w:r>
    </w:p>
    <w:bookmarkEnd w:id="92"/>
    <w:bookmarkStart w:name="z102" w:id="93"/>
    <w:p>
      <w:pPr>
        <w:spacing w:after="0"/>
        <w:ind w:left="0"/>
        <w:jc w:val="both"/>
      </w:pPr>
      <w:r>
        <w:rPr>
          <w:rFonts w:ascii="Times New Roman"/>
          <w:b w:val="false"/>
          <w:i w:val="false"/>
          <w:color w:val="000000"/>
          <w:sz w:val="28"/>
        </w:rPr>
        <w:t>
      8) созаемщик -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93"/>
    <w:bookmarkStart w:name="z103" w:id="94"/>
    <w:p>
      <w:pPr>
        <w:spacing w:after="0"/>
        <w:ind w:left="0"/>
        <w:jc w:val="both"/>
      </w:pPr>
      <w:r>
        <w:rPr>
          <w:rFonts w:ascii="Times New Roman"/>
          <w:b w:val="false"/>
          <w:i w:val="false"/>
          <w:color w:val="000000"/>
          <w:sz w:val="28"/>
        </w:rPr>
        <w:t>
      9) регулярный Asset Quality Review (Обзор качества активов) (далее - AQR) - ежегодная оценка качества активов и условных (возможных) обязательств банков, осуществляемая в рамках риск-ориентированного надзора;</w:t>
      </w:r>
    </w:p>
    <w:bookmarkEnd w:id="94"/>
    <w:bookmarkStart w:name="z104" w:id="95"/>
    <w:p>
      <w:pPr>
        <w:spacing w:after="0"/>
        <w:ind w:left="0"/>
        <w:jc w:val="both"/>
      </w:pPr>
      <w:r>
        <w:rPr>
          <w:rFonts w:ascii="Times New Roman"/>
          <w:b w:val="false"/>
          <w:i w:val="false"/>
          <w:color w:val="000000"/>
          <w:sz w:val="28"/>
        </w:rPr>
        <w:t>
      10) офтейк-контракт - соглашение между производителем (поставщиком) и заказчиком о продаже товаров и (или) услуг с поставкой в будущем на заранее оговоренных условиях по стоимости, количеству (объему) и срокам поставки;</w:t>
      </w:r>
    </w:p>
    <w:bookmarkEnd w:id="95"/>
    <w:bookmarkStart w:name="z105" w:id="96"/>
    <w:p>
      <w:pPr>
        <w:spacing w:after="0"/>
        <w:ind w:left="0"/>
        <w:jc w:val="both"/>
      </w:pPr>
      <w:r>
        <w:rPr>
          <w:rFonts w:ascii="Times New Roman"/>
          <w:b w:val="false"/>
          <w:i w:val="false"/>
          <w:color w:val="000000"/>
          <w:sz w:val="28"/>
        </w:rPr>
        <w:t>
      11) Supervisory Review and Evaluation Process (Процесс надзорного анализа и оценки) (далее - SREP) - ежегодный надзорный процесс оценки рисков и недостатков в деятельности банков, осуществляемый в рамках риск-ориентированного надзора путем количественного и качественного анализа оценки бизнес модели, рисков капитала, риска ликвидности, системы корпоративного управления банка;</w:t>
      </w:r>
    </w:p>
    <w:bookmarkEnd w:id="96"/>
    <w:bookmarkStart w:name="z106" w:id="97"/>
    <w:p>
      <w:pPr>
        <w:spacing w:after="0"/>
        <w:ind w:left="0"/>
        <w:jc w:val="both"/>
      </w:pPr>
      <w:r>
        <w:rPr>
          <w:rFonts w:ascii="Times New Roman"/>
          <w:b w:val="false"/>
          <w:i w:val="false"/>
          <w:color w:val="000000"/>
          <w:sz w:val="28"/>
        </w:rPr>
        <w:t>
      12) стейблкоин — цифровой финансовый актив, базовым активом которых выступают деньги, выпускаемый, размещаемый, вводимый в обращение и погашаемый в порядке и условиях, определяемых Национальным Банком Республики Казахстан;</w:t>
      </w:r>
    </w:p>
    <w:bookmarkEnd w:id="97"/>
    <w:bookmarkStart w:name="z107" w:id="98"/>
    <w:p>
      <w:pPr>
        <w:spacing w:after="0"/>
        <w:ind w:left="0"/>
        <w:jc w:val="both"/>
      </w:pPr>
      <w:r>
        <w:rPr>
          <w:rFonts w:ascii="Times New Roman"/>
          <w:b w:val="false"/>
          <w:i w:val="false"/>
          <w:color w:val="000000"/>
          <w:sz w:val="28"/>
        </w:rPr>
        <w:t>
      13) цифровые финансовые активы — цифровые активы,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bookmarkEnd w:id="98"/>
    <w:bookmarkStart w:name="z108" w:id="99"/>
    <w:p>
      <w:pPr>
        <w:spacing w:after="0"/>
        <w:ind w:left="0"/>
        <w:jc w:val="both"/>
      </w:pPr>
      <w:r>
        <w:rPr>
          <w:rFonts w:ascii="Times New Roman"/>
          <w:b w:val="false"/>
          <w:i w:val="false"/>
          <w:color w:val="000000"/>
          <w:sz w:val="28"/>
        </w:rPr>
        <w:t>
      14) цифровые финансовые инструменты — финансовые инструменты, выпускаемые в электронно-цифровой форме на цифровой платформе оператора платформы цифровых финансовых активов.</w:t>
      </w:r>
    </w:p>
    <w:bookmarkEnd w:id="99"/>
    <w:bookmarkStart w:name="z109" w:id="100"/>
    <w:p>
      <w:pPr>
        <w:spacing w:after="0"/>
        <w:ind w:left="0"/>
        <w:jc w:val="both"/>
      </w:pPr>
      <w:r>
        <w:rPr>
          <w:rFonts w:ascii="Times New Roman"/>
          <w:b w:val="false"/>
          <w:i w:val="false"/>
          <w:color w:val="000000"/>
          <w:sz w:val="28"/>
        </w:rPr>
        <w:t>
      6. Договор банковского займа заключается банком с юридическим лицом в рамках договора государственно-частного партнерства и соответствует следующим условиям:</w:t>
      </w:r>
    </w:p>
    <w:bookmarkEnd w:id="100"/>
    <w:bookmarkStart w:name="z110" w:id="101"/>
    <w:p>
      <w:pPr>
        <w:spacing w:after="0"/>
        <w:ind w:left="0"/>
        <w:jc w:val="both"/>
      </w:pPr>
      <w:r>
        <w:rPr>
          <w:rFonts w:ascii="Times New Roman"/>
          <w:b w:val="false"/>
          <w:i w:val="false"/>
          <w:color w:val="000000"/>
          <w:sz w:val="28"/>
        </w:rPr>
        <w:t>
      инвестиционный период реализации проекта государственно-частного партнерства не превышает 36 (тридцати шести) месяцев. Инвестиционным периодом является период с даты заключения договора банковского займа (соглашения о предоставлении (открытии) кредитной линии) по дате начала выплаты компенсации инвестиционных затрат;</w:t>
      </w:r>
    </w:p>
    <w:bookmarkEnd w:id="101"/>
    <w:bookmarkStart w:name="z111" w:id="102"/>
    <w:p>
      <w:pPr>
        <w:spacing w:after="0"/>
        <w:ind w:left="0"/>
        <w:jc w:val="both"/>
      </w:pPr>
      <w:r>
        <w:rPr>
          <w:rFonts w:ascii="Times New Roman"/>
          <w:b w:val="false"/>
          <w:i w:val="false"/>
          <w:color w:val="000000"/>
          <w:sz w:val="28"/>
        </w:rPr>
        <w:t>
      поэтапное финансирование проекта государственно-частного партнерства в пределах суммы займа (займа, выданного в рамках кредитной линии) осуществляется в следующем порядке:</w:t>
      </w:r>
    </w:p>
    <w:bookmarkEnd w:id="102"/>
    <w:bookmarkStart w:name="z112" w:id="103"/>
    <w:p>
      <w:pPr>
        <w:spacing w:after="0"/>
        <w:ind w:left="0"/>
        <w:jc w:val="both"/>
      </w:pPr>
      <w:r>
        <w:rPr>
          <w:rFonts w:ascii="Times New Roman"/>
          <w:b w:val="false"/>
          <w:i w:val="false"/>
          <w:color w:val="000000"/>
          <w:sz w:val="28"/>
        </w:rPr>
        <w:t>
      сумма поэтапного финансирования в течение одной четверти инвестиционного периода не превышает 30 (тридцати) процентов общего размера займа (займа, выданного в рамках кредитной линии);</w:t>
      </w:r>
    </w:p>
    <w:bookmarkEnd w:id="103"/>
    <w:bookmarkStart w:name="z113" w:id="104"/>
    <w:p>
      <w:pPr>
        <w:spacing w:after="0"/>
        <w:ind w:left="0"/>
        <w:jc w:val="both"/>
      </w:pPr>
      <w:r>
        <w:rPr>
          <w:rFonts w:ascii="Times New Roman"/>
          <w:b w:val="false"/>
          <w:i w:val="false"/>
          <w:color w:val="000000"/>
          <w:sz w:val="28"/>
        </w:rPr>
        <w:t>
      сумма поэтапного финансирования в течение половины инвестиционного периода не превышает 50 (пятидесяти) процентов общего размера займа (займа, выданного в рамках кредитной линии);</w:t>
      </w:r>
    </w:p>
    <w:bookmarkEnd w:id="104"/>
    <w:bookmarkStart w:name="z114" w:id="105"/>
    <w:p>
      <w:pPr>
        <w:spacing w:after="0"/>
        <w:ind w:left="0"/>
        <w:jc w:val="both"/>
      </w:pPr>
      <w:r>
        <w:rPr>
          <w:rFonts w:ascii="Times New Roman"/>
          <w:b w:val="false"/>
          <w:i w:val="false"/>
          <w:color w:val="000000"/>
          <w:sz w:val="28"/>
        </w:rPr>
        <w:t>
      технический надзор за объектом строительства осуществляется юридическим лицом, выбранным банком на основе договора государственно-частного партнерства.</w:t>
      </w:r>
    </w:p>
    <w:bookmarkEnd w:id="105"/>
    <w:bookmarkStart w:name="z115" w:id="106"/>
    <w:p>
      <w:pPr>
        <w:spacing w:after="0"/>
        <w:ind w:left="0"/>
        <w:jc w:val="both"/>
      </w:pPr>
      <w:r>
        <w:rPr>
          <w:rFonts w:ascii="Times New Roman"/>
          <w:b w:val="false"/>
          <w:i w:val="false"/>
          <w:color w:val="000000"/>
          <w:sz w:val="28"/>
        </w:rPr>
        <w:t>
      Договор страхования, заключенный со страховой организацией, имеющей рейтинг не ниже "ВВ+"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содержит исключительно следующие условия, позволяющие страховщику отказать (не осуществить) в страховой выплате (страховую выплату) выгодоприобретателю (банку):</w:t>
      </w:r>
    </w:p>
    <w:bookmarkEnd w:id="106"/>
    <w:bookmarkStart w:name="z116" w:id="107"/>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107"/>
    <w:bookmarkStart w:name="z117" w:id="108"/>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108"/>
    <w:bookmarkStart w:name="z118" w:id="109"/>
    <w:p>
      <w:pPr>
        <w:spacing w:after="0"/>
        <w:ind w:left="0"/>
        <w:jc w:val="both"/>
      </w:pPr>
      <w:r>
        <w:rPr>
          <w:rFonts w:ascii="Times New Roman"/>
          <w:b w:val="false"/>
          <w:i w:val="false"/>
          <w:color w:val="000000"/>
          <w:sz w:val="28"/>
        </w:rPr>
        <w:t>
      договор банковского займа признан недействительным;</w:t>
      </w:r>
    </w:p>
    <w:bookmarkEnd w:id="109"/>
    <w:bookmarkStart w:name="z119" w:id="110"/>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поручительство без письменного согласования таких изменений со страховщиком;</w:t>
      </w:r>
    </w:p>
    <w:bookmarkEnd w:id="110"/>
    <w:bookmarkStart w:name="z120" w:id="111"/>
    <w:p>
      <w:pPr>
        <w:spacing w:after="0"/>
        <w:ind w:left="0"/>
        <w:jc w:val="both"/>
      </w:pPr>
      <w:r>
        <w:rPr>
          <w:rFonts w:ascii="Times New Roman"/>
          <w:b w:val="false"/>
          <w:i w:val="false"/>
          <w:color w:val="000000"/>
          <w:sz w:val="28"/>
        </w:rPr>
        <w:t>
      сообщение выгодоприобретателем (банком) страховщику заведомо ложных сведений об объекте страхования, страховом риске, страховом случае и его последствиях;</w:t>
      </w:r>
    </w:p>
    <w:bookmarkEnd w:id="111"/>
    <w:bookmarkStart w:name="z121" w:id="112"/>
    <w:p>
      <w:pPr>
        <w:spacing w:after="0"/>
        <w:ind w:left="0"/>
        <w:jc w:val="both"/>
      </w:pPr>
      <w:r>
        <w:rPr>
          <w:rFonts w:ascii="Times New Roman"/>
          <w:b w:val="false"/>
          <w:i w:val="false"/>
          <w:color w:val="000000"/>
          <w:sz w:val="28"/>
        </w:rPr>
        <w:t>
      получение выгодоприобретателем (банком) полного возмещения убытка от лица, ответственного за убытки, или третьей стороны;</w:t>
      </w:r>
    </w:p>
    <w:bookmarkEnd w:id="112"/>
    <w:bookmarkStart w:name="z122" w:id="113"/>
    <w:p>
      <w:pPr>
        <w:spacing w:after="0"/>
        <w:ind w:left="0"/>
        <w:jc w:val="both"/>
      </w:pPr>
      <w:r>
        <w:rPr>
          <w:rFonts w:ascii="Times New Roman"/>
          <w:b w:val="false"/>
          <w:i w:val="false"/>
          <w:color w:val="000000"/>
          <w:sz w:val="28"/>
        </w:rPr>
        <w:t>
      воспрепятствование выгодоприобретателем (банком) страховщику в расследовании обстоятельств наступления страхового случая и в установлении размера причиненного убытка;</w:t>
      </w:r>
    </w:p>
    <w:bookmarkEnd w:id="113"/>
    <w:bookmarkStart w:name="z123" w:id="114"/>
    <w:p>
      <w:pPr>
        <w:spacing w:after="0"/>
        <w:ind w:left="0"/>
        <w:jc w:val="both"/>
      </w:pPr>
      <w:r>
        <w:rPr>
          <w:rFonts w:ascii="Times New Roman"/>
          <w:b w:val="false"/>
          <w:i w:val="false"/>
          <w:color w:val="000000"/>
          <w:sz w:val="28"/>
        </w:rPr>
        <w:t>
      отказ выгодоприобретателя (банка) от своего права требования по договору займа к страхователю, в том числе в судебном или внесудебном порядке.</w:t>
      </w:r>
    </w:p>
    <w:bookmarkEnd w:id="114"/>
    <w:bookmarkStart w:name="z124" w:id="115"/>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договора залога, признанного судом недействительным. В данном случае договор страхования учитывается в качестве обеспечения за вычетом договора залога, признанного судом недействительным.</w:t>
      </w:r>
    </w:p>
    <w:bookmarkEnd w:id="115"/>
    <w:bookmarkStart w:name="z125" w:id="116"/>
    <w:p>
      <w:pPr>
        <w:spacing w:after="0"/>
        <w:ind w:left="0"/>
        <w:jc w:val="both"/>
      </w:pPr>
      <w:r>
        <w:rPr>
          <w:rFonts w:ascii="Times New Roman"/>
          <w:b w:val="false"/>
          <w:i w:val="false"/>
          <w:color w:val="000000"/>
          <w:sz w:val="28"/>
        </w:rPr>
        <w:t>
      При принятии банком в качестве обеспечения договор страхования принимается за вычетом безусловной франшизы.</w:t>
      </w:r>
    </w:p>
    <w:bookmarkEnd w:id="116"/>
    <w:bookmarkStart w:name="z126" w:id="117"/>
    <w:p>
      <w:pPr>
        <w:spacing w:after="0"/>
        <w:ind w:left="0"/>
        <w:jc w:val="both"/>
      </w:pPr>
      <w:r>
        <w:rPr>
          <w:rFonts w:ascii="Times New Roman"/>
          <w:b w:val="false"/>
          <w:i w:val="false"/>
          <w:color w:val="000000"/>
          <w:sz w:val="28"/>
        </w:rPr>
        <w:t>
      7. Деньги, поступающие в будущем по офтейк-контракту, исключаются из нетвердых видов залога в случае соблюдения следующих условий:</w:t>
      </w:r>
    </w:p>
    <w:bookmarkEnd w:id="117"/>
    <w:bookmarkStart w:name="z127" w:id="118"/>
    <w:p>
      <w:pPr>
        <w:spacing w:after="0"/>
        <w:ind w:left="0"/>
        <w:jc w:val="both"/>
      </w:pPr>
      <w:r>
        <w:rPr>
          <w:rFonts w:ascii="Times New Roman"/>
          <w:b w:val="false"/>
          <w:i w:val="false"/>
          <w:color w:val="000000"/>
          <w:sz w:val="28"/>
        </w:rPr>
        <w:t>
      1) заказчиком является:</w:t>
      </w:r>
    </w:p>
    <w:bookmarkEnd w:id="118"/>
    <w:bookmarkStart w:name="z128" w:id="119"/>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119"/>
    <w:bookmarkStart w:name="z129" w:id="120"/>
    <w:p>
      <w:pPr>
        <w:spacing w:after="0"/>
        <w:ind w:left="0"/>
        <w:jc w:val="both"/>
      </w:pPr>
      <w:r>
        <w:rPr>
          <w:rFonts w:ascii="Times New Roman"/>
          <w:b w:val="false"/>
          <w:i w:val="false"/>
          <w:color w:val="000000"/>
          <w:sz w:val="28"/>
        </w:rPr>
        <w:t>
      государственное учреждение, либо;</w:t>
      </w:r>
    </w:p>
    <w:bookmarkEnd w:id="120"/>
    <w:bookmarkStart w:name="z130" w:id="121"/>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w:t>
      </w:r>
    </w:p>
    <w:bookmarkEnd w:id="121"/>
    <w:bookmarkStart w:name="z131" w:id="122"/>
    <w:p>
      <w:pPr>
        <w:spacing w:after="0"/>
        <w:ind w:left="0"/>
        <w:jc w:val="both"/>
      </w:pPr>
      <w:r>
        <w:rPr>
          <w:rFonts w:ascii="Times New Roman"/>
          <w:b w:val="false"/>
          <w:i w:val="false"/>
          <w:color w:val="000000"/>
          <w:sz w:val="28"/>
        </w:rPr>
        <w:t>
      юридическое лицо с рейтингом не ниже "ВB-"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либо;</w:t>
      </w:r>
    </w:p>
    <w:bookmarkEnd w:id="122"/>
    <w:bookmarkStart w:name="z132" w:id="123"/>
    <w:p>
      <w:pPr>
        <w:spacing w:after="0"/>
        <w:ind w:left="0"/>
        <w:jc w:val="both"/>
      </w:pPr>
      <w:r>
        <w:rPr>
          <w:rFonts w:ascii="Times New Roman"/>
          <w:b w:val="false"/>
          <w:i w:val="false"/>
          <w:color w:val="000000"/>
          <w:sz w:val="28"/>
        </w:rPr>
        <w:t>
      крупное системообразующее предприятие, либо;</w:t>
      </w:r>
    </w:p>
    <w:bookmarkEnd w:id="123"/>
    <w:bookmarkStart w:name="z133" w:id="124"/>
    <w:p>
      <w:pPr>
        <w:spacing w:after="0"/>
        <w:ind w:left="0"/>
        <w:jc w:val="both"/>
      </w:pPr>
      <w:r>
        <w:rPr>
          <w:rFonts w:ascii="Times New Roman"/>
          <w:b w:val="false"/>
          <w:i w:val="false"/>
          <w:color w:val="000000"/>
          <w:sz w:val="28"/>
        </w:rPr>
        <w:t>
      юридическое лицо, не менее 70 (семидесяти) процентов доходов которого в течение последних 2 (двух) лет формируются лицами, указанными в абзацах втором, третьем, четвертом, пятом и шестом настоящего подпункта;</w:t>
      </w:r>
    </w:p>
    <w:bookmarkEnd w:id="124"/>
    <w:bookmarkStart w:name="z134" w:id="125"/>
    <w:p>
      <w:pPr>
        <w:spacing w:after="0"/>
        <w:ind w:left="0"/>
        <w:jc w:val="both"/>
      </w:pPr>
      <w:r>
        <w:rPr>
          <w:rFonts w:ascii="Times New Roman"/>
          <w:b w:val="false"/>
          <w:i w:val="false"/>
          <w:color w:val="000000"/>
          <w:sz w:val="28"/>
        </w:rPr>
        <w:t>
      2) условиями контракта предусматривается обязательное исполнение заказчиком своих обязательств перед потенциальным поставщиком при надлежащем исполнении потенциальным поставщиком обязательств, принятых по контракту;</w:t>
      </w:r>
    </w:p>
    <w:bookmarkEnd w:id="125"/>
    <w:bookmarkStart w:name="z135" w:id="126"/>
    <w:p>
      <w:pPr>
        <w:spacing w:after="0"/>
        <w:ind w:left="0"/>
        <w:jc w:val="both"/>
      </w:pPr>
      <w:r>
        <w:rPr>
          <w:rFonts w:ascii="Times New Roman"/>
          <w:b w:val="false"/>
          <w:i w:val="false"/>
          <w:color w:val="000000"/>
          <w:sz w:val="28"/>
        </w:rPr>
        <w:t>
      3) у потенциального поставщика - заемщика имеется положительная кредитная история по данным кредитного бюро, выражающаяся в отсутствии просроченной задолженности сроком более 60 (шестидесяти) календарных дней за последние 2 (два) года.</w:t>
      </w:r>
    </w:p>
    <w:bookmarkEnd w:id="126"/>
    <w:bookmarkStart w:name="z136" w:id="127"/>
    <w:p>
      <w:pPr>
        <w:spacing w:after="0"/>
        <w:ind w:left="0"/>
        <w:jc w:val="both"/>
      </w:pPr>
      <w:r>
        <w:rPr>
          <w:rFonts w:ascii="Times New Roman"/>
          <w:b w:val="false"/>
          <w:i w:val="false"/>
          <w:color w:val="000000"/>
          <w:sz w:val="28"/>
        </w:rPr>
        <w:t>
      Для целей Нормативов для банков к крупным системообразующим предприятиям относятся предприятия, соответствующие следующим критериям:</w:t>
      </w:r>
    </w:p>
    <w:bookmarkEnd w:id="127"/>
    <w:bookmarkStart w:name="z137" w:id="128"/>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128"/>
    <w:bookmarkStart w:name="z138" w:id="129"/>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129"/>
    <w:bookmarkStart w:name="z139" w:id="130"/>
    <w:p>
      <w:pPr>
        <w:spacing w:after="0"/>
        <w:ind w:left="0"/>
        <w:jc w:val="both"/>
      </w:pPr>
      <w:r>
        <w:rPr>
          <w:rFonts w:ascii="Times New Roman"/>
          <w:b w:val="false"/>
          <w:i w:val="false"/>
          <w:color w:val="000000"/>
          <w:sz w:val="28"/>
        </w:rPr>
        <w:t>
      8. Права требования по зерновым распискам исключаются из нетвердых видов залога в случае соблюдения следующих условий:</w:t>
      </w:r>
    </w:p>
    <w:bookmarkEnd w:id="130"/>
    <w:bookmarkStart w:name="z140" w:id="131"/>
    <w:p>
      <w:pPr>
        <w:spacing w:after="0"/>
        <w:ind w:left="0"/>
        <w:jc w:val="both"/>
      </w:pPr>
      <w:r>
        <w:rPr>
          <w:rFonts w:ascii="Times New Roman"/>
          <w:b w:val="false"/>
          <w:i w:val="false"/>
          <w:color w:val="000000"/>
          <w:sz w:val="28"/>
        </w:rPr>
        <w:t>
      1) по зерновым распискам имеется гарантия юридического лица, 100 (сто)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131"/>
    <w:bookmarkStart w:name="z141" w:id="132"/>
    <w:p>
      <w:pPr>
        <w:spacing w:after="0"/>
        <w:ind w:left="0"/>
        <w:jc w:val="both"/>
      </w:pPr>
      <w:r>
        <w:rPr>
          <w:rFonts w:ascii="Times New Roman"/>
          <w:b w:val="false"/>
          <w:i w:val="false"/>
          <w:color w:val="000000"/>
          <w:sz w:val="28"/>
        </w:rPr>
        <w:t>
      имущество (зерно), являющееся залогом по зерновой расписке, обеспечено договором страхования, содержащим пункты о безусловном и безотзывном исполнении обязательств, заключенным со страховыми организациями, имеющими рейтинг не ниже "В+"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или договором страхования, условия которого предусмотрены в пункте 6 Нормативов для банков), при этом часть ответственности страховой (перестраховочной) организации по договору страхования передана в перестрахование в перестраховочную организацию, имеющую рейтинг не ниже "В+" по международной шкале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32"/>
    <w:bookmarkStart w:name="z142" w:id="133"/>
    <w:p>
      <w:pPr>
        <w:spacing w:after="0"/>
        <w:ind w:left="0"/>
        <w:jc w:val="both"/>
      </w:pPr>
      <w:r>
        <w:rPr>
          <w:rFonts w:ascii="Times New Roman"/>
          <w:b w:val="false"/>
          <w:i w:val="false"/>
          <w:color w:val="000000"/>
          <w:sz w:val="28"/>
        </w:rPr>
        <w:t xml:space="preserve">
      2) срок зерновой расписки не превышает предельно допустимого срока хранения зерна, принадлежащего держателю зерновой расписки, установленного </w:t>
      </w:r>
      <w:r>
        <w:rPr>
          <w:rFonts w:ascii="Times New Roman"/>
          <w:b w:val="false"/>
          <w:i w:val="false"/>
          <w:color w:val="000000"/>
          <w:sz w:val="28"/>
        </w:rPr>
        <w:t>Правилами</w:t>
      </w:r>
      <w:r>
        <w:rPr>
          <w:rFonts w:ascii="Times New Roman"/>
          <w:b w:val="false"/>
          <w:i w:val="false"/>
          <w:color w:val="000000"/>
          <w:sz w:val="28"/>
        </w:rPr>
        <w:t xml:space="preserve"> хранения зерна, утвержденными приказом Министра сельского хозяйства Республики Казахстан от 26 июня 2015 года № 4-1/573 (зарегистрированным в Реестре государственной регистрации нормативных правовых актов под № 11839);</w:t>
      </w:r>
    </w:p>
    <w:bookmarkEnd w:id="133"/>
    <w:bookmarkStart w:name="z143" w:id="134"/>
    <w:p>
      <w:pPr>
        <w:spacing w:after="0"/>
        <w:ind w:left="0"/>
        <w:jc w:val="both"/>
      </w:pPr>
      <w:r>
        <w:rPr>
          <w:rFonts w:ascii="Times New Roman"/>
          <w:b w:val="false"/>
          <w:i w:val="false"/>
          <w:color w:val="000000"/>
          <w:sz w:val="28"/>
        </w:rPr>
        <w:t xml:space="preserve">
      3) хлебоприемное предприятие, выпустившее зерновую расписку, соответствует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предъявляемым к деятельности по оказанию услуг по складской деятельности с выпуском зерновых расписок, и перечню документов, подтверждающих соответствие им, утвержденным приказом Министра сельского хозяйства Республики Казахстан от 16 апреля 2015 года № 4-1/339 (зарегистрированным в Реестре государственной регистрации нормативных правовых актов под № 11595). </w:t>
      </w:r>
    </w:p>
    <w:bookmarkEnd w:id="134"/>
    <w:bookmarkStart w:name="z144" w:id="135"/>
    <w:p>
      <w:pPr>
        <w:spacing w:after="0"/>
        <w:ind w:left="0"/>
        <w:jc w:val="left"/>
      </w:pPr>
      <w:r>
        <w:rPr>
          <w:rFonts w:ascii="Times New Roman"/>
          <w:b/>
          <w:i w:val="false"/>
          <w:color w:val="000000"/>
        </w:rPr>
        <w:t xml:space="preserve"> Глава 2. Минимальный размер уставного и собственного капиталов банка</w:t>
      </w:r>
    </w:p>
    <w:bookmarkEnd w:id="135"/>
    <w:bookmarkStart w:name="z145" w:id="136"/>
    <w:p>
      <w:pPr>
        <w:spacing w:after="0"/>
        <w:ind w:left="0"/>
        <w:jc w:val="both"/>
      </w:pPr>
      <w:r>
        <w:rPr>
          <w:rFonts w:ascii="Times New Roman"/>
          <w:b w:val="false"/>
          <w:i w:val="false"/>
          <w:color w:val="000000"/>
          <w:sz w:val="28"/>
        </w:rPr>
        <w:t>
      9. Минимальный размер уставного и собственного капиталов для вновь создаваемого:</w:t>
      </w:r>
    </w:p>
    <w:bookmarkEnd w:id="136"/>
    <w:bookmarkStart w:name="z146" w:id="137"/>
    <w:p>
      <w:pPr>
        <w:spacing w:after="0"/>
        <w:ind w:left="0"/>
        <w:jc w:val="both"/>
      </w:pPr>
      <w:r>
        <w:rPr>
          <w:rFonts w:ascii="Times New Roman"/>
          <w:b w:val="false"/>
          <w:i w:val="false"/>
          <w:color w:val="000000"/>
          <w:sz w:val="28"/>
        </w:rPr>
        <w:t xml:space="preserve">
      банка с универсальной банковской лицензией устанавливается в размере 20 000 000 000 (двадцати миллиардов) тенге, </w:t>
      </w:r>
    </w:p>
    <w:bookmarkEnd w:id="137"/>
    <w:bookmarkStart w:name="z147" w:id="138"/>
    <w:p>
      <w:pPr>
        <w:spacing w:after="0"/>
        <w:ind w:left="0"/>
        <w:jc w:val="both"/>
      </w:pPr>
      <w:r>
        <w:rPr>
          <w:rFonts w:ascii="Times New Roman"/>
          <w:b w:val="false"/>
          <w:i w:val="false"/>
          <w:color w:val="000000"/>
          <w:sz w:val="28"/>
        </w:rPr>
        <w:t>
      банка с базовой банковской лицензией в размере 10 000 000 000 (десяти миллиардов) тенге.</w:t>
      </w:r>
    </w:p>
    <w:bookmarkEnd w:id="138"/>
    <w:bookmarkStart w:name="z148" w:id="139"/>
    <w:p>
      <w:pPr>
        <w:spacing w:after="0"/>
        <w:ind w:left="0"/>
        <w:jc w:val="both"/>
      </w:pPr>
      <w:r>
        <w:rPr>
          <w:rFonts w:ascii="Times New Roman"/>
          <w:b w:val="false"/>
          <w:i w:val="false"/>
          <w:color w:val="000000"/>
          <w:sz w:val="28"/>
        </w:rPr>
        <w:t>
      10. Минимальный размер собственного капитала банка устанавливается в следующем порядке:</w:t>
      </w:r>
    </w:p>
    <w:bookmarkEnd w:id="139"/>
    <w:bookmarkStart w:name="z149" w:id="140"/>
    <w:p>
      <w:pPr>
        <w:spacing w:after="0"/>
        <w:ind w:left="0"/>
        <w:jc w:val="both"/>
      </w:pPr>
      <w:r>
        <w:rPr>
          <w:rFonts w:ascii="Times New Roman"/>
          <w:b w:val="false"/>
          <w:i w:val="false"/>
          <w:color w:val="000000"/>
          <w:sz w:val="28"/>
        </w:rPr>
        <w:t>
      для жилищного строительного сберегательного банка в размере 4 000 000 000 (четырех миллиардов) тенге;</w:t>
      </w:r>
    </w:p>
    <w:bookmarkEnd w:id="140"/>
    <w:bookmarkStart w:name="z150" w:id="141"/>
    <w:p>
      <w:pPr>
        <w:spacing w:after="0"/>
        <w:ind w:left="0"/>
        <w:jc w:val="both"/>
      </w:pPr>
      <w:r>
        <w:rPr>
          <w:rFonts w:ascii="Times New Roman"/>
          <w:b w:val="false"/>
          <w:i w:val="false"/>
          <w:color w:val="000000"/>
          <w:sz w:val="28"/>
        </w:rPr>
        <w:t>
      для банка с универсальной банковской лицензией в размере 20 000 000 000 (двадцати миллиардов) тенге;</w:t>
      </w:r>
    </w:p>
    <w:bookmarkEnd w:id="141"/>
    <w:bookmarkStart w:name="z151" w:id="142"/>
    <w:p>
      <w:pPr>
        <w:spacing w:after="0"/>
        <w:ind w:left="0"/>
        <w:jc w:val="both"/>
      </w:pPr>
      <w:r>
        <w:rPr>
          <w:rFonts w:ascii="Times New Roman"/>
          <w:b w:val="false"/>
          <w:i w:val="false"/>
          <w:color w:val="000000"/>
          <w:sz w:val="28"/>
        </w:rPr>
        <w:t>
      для банка с базовой банковской лицензией в размере 10 000 000 000 (десяти миллиардов) тенге.</w:t>
      </w:r>
    </w:p>
    <w:bookmarkEnd w:id="142"/>
    <w:bookmarkStart w:name="z152" w:id="143"/>
    <w:p>
      <w:pPr>
        <w:spacing w:after="0"/>
        <w:ind w:left="0"/>
        <w:jc w:val="both"/>
      </w:pPr>
      <w:r>
        <w:rPr>
          <w:rFonts w:ascii="Times New Roman"/>
          <w:b w:val="false"/>
          <w:i w:val="false"/>
          <w:color w:val="000000"/>
          <w:sz w:val="28"/>
        </w:rPr>
        <w:t>
      11. Банк выкупает у акционеров собственные акции при условии, что такой выкуп не приведет к нарушению любого из пруденциальных нормативов и лимитов, установленных уполномоченным органом.</w:t>
      </w:r>
    </w:p>
    <w:bookmarkEnd w:id="143"/>
    <w:bookmarkStart w:name="z153" w:id="144"/>
    <w:p>
      <w:pPr>
        <w:spacing w:after="0"/>
        <w:ind w:left="0"/>
        <w:jc w:val="left"/>
      </w:pPr>
      <w:r>
        <w:rPr>
          <w:rFonts w:ascii="Times New Roman"/>
          <w:b/>
          <w:i w:val="false"/>
          <w:color w:val="000000"/>
        </w:rPr>
        <w:t xml:space="preserve"> Глава 3. Коэффициент достаточности собственного капитала</w:t>
      </w:r>
    </w:p>
    <w:bookmarkEnd w:id="144"/>
    <w:bookmarkStart w:name="z154" w:id="145"/>
    <w:p>
      <w:pPr>
        <w:spacing w:after="0"/>
        <w:ind w:left="0"/>
        <w:jc w:val="both"/>
      </w:pPr>
      <w:r>
        <w:rPr>
          <w:rFonts w:ascii="Times New Roman"/>
          <w:b w:val="false"/>
          <w:i w:val="false"/>
          <w:color w:val="000000"/>
          <w:sz w:val="28"/>
        </w:rPr>
        <w:t>
      12. Достаточность собственного капитала банка характеризуется следующими коэффициентами:</w:t>
      </w:r>
    </w:p>
    <w:bookmarkEnd w:id="145"/>
    <w:bookmarkStart w:name="z155" w:id="146"/>
    <w:p>
      <w:pPr>
        <w:spacing w:after="0"/>
        <w:ind w:left="0"/>
        <w:jc w:val="both"/>
      </w:pPr>
      <w:r>
        <w:rPr>
          <w:rFonts w:ascii="Times New Roman"/>
          <w:b w:val="false"/>
          <w:i w:val="false"/>
          <w:color w:val="000000"/>
          <w:sz w:val="28"/>
        </w:rPr>
        <w:t>
      1) коэффициент достаточности основного капитала k1:</w:t>
      </w:r>
    </w:p>
    <w:bookmarkEnd w:id="146"/>
    <w:bookmarkStart w:name="z156" w:id="147"/>
    <w:p>
      <w:pPr>
        <w:spacing w:after="0"/>
        <w:ind w:left="0"/>
        <w:jc w:val="both"/>
      </w:pPr>
      <w:r>
        <w:rPr>
          <w:rFonts w:ascii="Times New Roman"/>
          <w:b w:val="false"/>
          <w:i w:val="false"/>
          <w:color w:val="000000"/>
          <w:sz w:val="28"/>
        </w:rPr>
        <w:t>
      отношением основного капитала к сумме:</w:t>
      </w:r>
    </w:p>
    <w:bookmarkEnd w:id="147"/>
    <w:bookmarkStart w:name="z157" w:id="148"/>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48"/>
    <w:bookmarkStart w:name="z158" w:id="149"/>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49"/>
    <w:bookmarkStart w:name="z159" w:id="150"/>
    <w:p>
      <w:pPr>
        <w:spacing w:after="0"/>
        <w:ind w:left="0"/>
        <w:jc w:val="both"/>
      </w:pPr>
      <w:r>
        <w:rPr>
          <w:rFonts w:ascii="Times New Roman"/>
          <w:b w:val="false"/>
          <w:i w:val="false"/>
          <w:color w:val="000000"/>
          <w:sz w:val="28"/>
        </w:rPr>
        <w:t>
      операционного риска;</w:t>
      </w:r>
    </w:p>
    <w:bookmarkEnd w:id="150"/>
    <w:bookmarkStart w:name="z160" w:id="151"/>
    <w:p>
      <w:pPr>
        <w:spacing w:after="0"/>
        <w:ind w:left="0"/>
        <w:jc w:val="both"/>
      </w:pPr>
      <w:r>
        <w:rPr>
          <w:rFonts w:ascii="Times New Roman"/>
          <w:b w:val="false"/>
          <w:i w:val="false"/>
          <w:color w:val="000000"/>
          <w:sz w:val="28"/>
        </w:rPr>
        <w:t>
      2) коэффициент достаточности капитала первого уровня k1-2:</w:t>
      </w:r>
    </w:p>
    <w:bookmarkEnd w:id="151"/>
    <w:bookmarkStart w:name="z161" w:id="152"/>
    <w:p>
      <w:pPr>
        <w:spacing w:after="0"/>
        <w:ind w:left="0"/>
        <w:jc w:val="both"/>
      </w:pPr>
      <w:r>
        <w:rPr>
          <w:rFonts w:ascii="Times New Roman"/>
          <w:b w:val="false"/>
          <w:i w:val="false"/>
          <w:color w:val="000000"/>
          <w:sz w:val="28"/>
        </w:rPr>
        <w:t>
      отношением капитала первого уровня к сумме:</w:t>
      </w:r>
    </w:p>
    <w:bookmarkEnd w:id="152"/>
    <w:bookmarkStart w:name="z162" w:id="153"/>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53"/>
    <w:bookmarkStart w:name="z163" w:id="154"/>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54"/>
    <w:bookmarkStart w:name="z164" w:id="155"/>
    <w:p>
      <w:pPr>
        <w:spacing w:after="0"/>
        <w:ind w:left="0"/>
        <w:jc w:val="both"/>
      </w:pPr>
      <w:r>
        <w:rPr>
          <w:rFonts w:ascii="Times New Roman"/>
          <w:b w:val="false"/>
          <w:i w:val="false"/>
          <w:color w:val="000000"/>
          <w:sz w:val="28"/>
        </w:rPr>
        <w:t>
      операционного риска;</w:t>
      </w:r>
    </w:p>
    <w:bookmarkEnd w:id="155"/>
    <w:bookmarkStart w:name="z165" w:id="156"/>
    <w:p>
      <w:pPr>
        <w:spacing w:after="0"/>
        <w:ind w:left="0"/>
        <w:jc w:val="both"/>
      </w:pPr>
      <w:r>
        <w:rPr>
          <w:rFonts w:ascii="Times New Roman"/>
          <w:b w:val="false"/>
          <w:i w:val="false"/>
          <w:color w:val="000000"/>
          <w:sz w:val="28"/>
        </w:rPr>
        <w:t>
      3) коэффициент достаточности собственного капитала k2:</w:t>
      </w:r>
    </w:p>
    <w:bookmarkEnd w:id="156"/>
    <w:bookmarkStart w:name="z166" w:id="157"/>
    <w:p>
      <w:pPr>
        <w:spacing w:after="0"/>
        <w:ind w:left="0"/>
        <w:jc w:val="both"/>
      </w:pPr>
      <w:r>
        <w:rPr>
          <w:rFonts w:ascii="Times New Roman"/>
          <w:b w:val="false"/>
          <w:i w:val="false"/>
          <w:color w:val="000000"/>
          <w:sz w:val="28"/>
        </w:rPr>
        <w:t>
      отношением собственного капитала к сумме:</w:t>
      </w:r>
    </w:p>
    <w:bookmarkEnd w:id="157"/>
    <w:bookmarkStart w:name="z167" w:id="158"/>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58"/>
    <w:bookmarkStart w:name="z168" w:id="159"/>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59"/>
    <w:bookmarkStart w:name="z169" w:id="160"/>
    <w:p>
      <w:pPr>
        <w:spacing w:after="0"/>
        <w:ind w:left="0"/>
        <w:jc w:val="both"/>
      </w:pPr>
      <w:r>
        <w:rPr>
          <w:rFonts w:ascii="Times New Roman"/>
          <w:b w:val="false"/>
          <w:i w:val="false"/>
          <w:color w:val="000000"/>
          <w:sz w:val="28"/>
        </w:rPr>
        <w:t>
      операционного риска.</w:t>
      </w:r>
    </w:p>
    <w:bookmarkEnd w:id="160"/>
    <w:bookmarkStart w:name="z170" w:id="161"/>
    <w:p>
      <w:pPr>
        <w:spacing w:after="0"/>
        <w:ind w:left="0"/>
        <w:jc w:val="both"/>
      </w:pP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международными стандартами финансовой отчетности (далее - МСФО).</w:t>
      </w:r>
    </w:p>
    <w:bookmarkEnd w:id="161"/>
    <w:bookmarkStart w:name="z171" w:id="162"/>
    <w:p>
      <w:pPr>
        <w:spacing w:after="0"/>
        <w:ind w:left="0"/>
        <w:jc w:val="both"/>
      </w:pPr>
      <w:r>
        <w:rPr>
          <w:rFonts w:ascii="Times New Roman"/>
          <w:b w:val="false"/>
          <w:i w:val="false"/>
          <w:color w:val="000000"/>
          <w:sz w:val="28"/>
        </w:rPr>
        <w:t>
      Значения коэффициентов достаточности капитала определяются как сумма значений, установленных согласно Значениям коэффициентов достаточности капитала согласно приложению 1 к Нормативам для банков.</w:t>
      </w:r>
    </w:p>
    <w:bookmarkEnd w:id="162"/>
    <w:bookmarkStart w:name="z172" w:id="163"/>
    <w:p>
      <w:pPr>
        <w:spacing w:after="0"/>
        <w:ind w:left="0"/>
        <w:jc w:val="both"/>
      </w:pPr>
      <w:r>
        <w:rPr>
          <w:rFonts w:ascii="Times New Roman"/>
          <w:b w:val="false"/>
          <w:i w:val="false"/>
          <w:color w:val="000000"/>
          <w:sz w:val="28"/>
        </w:rPr>
        <w:t>
      Минимальные значения коэффициентов достаточности собственного капитала k1, k1-2 и k2 определяются как сумма значений, установленных согласно Значениям коэффициентов достаточности капитала согласно приложению 1 к Нормативам для банков, и надзорной надбавки по результатам SREP или по результатам SREP и регулярного AQR.</w:t>
      </w:r>
    </w:p>
    <w:bookmarkEnd w:id="163"/>
    <w:bookmarkStart w:name="z173" w:id="164"/>
    <w:p>
      <w:pPr>
        <w:spacing w:after="0"/>
        <w:ind w:left="0"/>
        <w:jc w:val="both"/>
      </w:pPr>
      <w:r>
        <w:rPr>
          <w:rFonts w:ascii="Times New Roman"/>
          <w:b w:val="false"/>
          <w:i w:val="false"/>
          <w:color w:val="000000"/>
          <w:sz w:val="28"/>
        </w:rPr>
        <w:t>
      Надзорная надбавка по результатам SREP применяется в отношении банков, не вошедших в периметр регулярного AQR.</w:t>
      </w:r>
    </w:p>
    <w:bookmarkEnd w:id="164"/>
    <w:bookmarkStart w:name="z174" w:id="165"/>
    <w:p>
      <w:pPr>
        <w:spacing w:after="0"/>
        <w:ind w:left="0"/>
        <w:jc w:val="both"/>
      </w:pPr>
      <w:r>
        <w:rPr>
          <w:rFonts w:ascii="Times New Roman"/>
          <w:b w:val="false"/>
          <w:i w:val="false"/>
          <w:color w:val="000000"/>
          <w:sz w:val="28"/>
        </w:rPr>
        <w:t>
      Диапазон размера надзорной надбавки по результатам SREP составляет от 0 (нуля) процента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65"/>
    <w:bookmarkStart w:name="z175" w:id="166"/>
    <w:p>
      <w:pPr>
        <w:spacing w:after="0"/>
        <w:ind w:left="0"/>
        <w:jc w:val="both"/>
      </w:pPr>
      <w:r>
        <w:rPr>
          <w:rFonts w:ascii="Times New Roman"/>
          <w:b w:val="false"/>
          <w:i w:val="false"/>
          <w:color w:val="000000"/>
          <w:sz w:val="28"/>
        </w:rPr>
        <w:t>
      Надзорная надбавка по результатам SREP и регулярного AQR применяется в отношении банков, вошедших в периметр регулярного AQR.</w:t>
      </w:r>
    </w:p>
    <w:bookmarkEnd w:id="166"/>
    <w:bookmarkStart w:name="z176" w:id="167"/>
    <w:p>
      <w:pPr>
        <w:spacing w:after="0"/>
        <w:ind w:left="0"/>
        <w:jc w:val="both"/>
      </w:pPr>
      <w:r>
        <w:rPr>
          <w:rFonts w:ascii="Times New Roman"/>
          <w:b w:val="false"/>
          <w:i w:val="false"/>
          <w:color w:val="000000"/>
          <w:sz w:val="28"/>
        </w:rPr>
        <w:t>
      Диапазон размера надзорной надбавки по результатам SREP и регулярного AQR составляет от 0 (нуля) процентов до 6 (шести)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67"/>
    <w:bookmarkStart w:name="z177" w:id="168"/>
    <w:p>
      <w:pPr>
        <w:spacing w:after="0"/>
        <w:ind w:left="0"/>
        <w:jc w:val="both"/>
      </w:pPr>
      <w:r>
        <w:rPr>
          <w:rFonts w:ascii="Times New Roman"/>
          <w:b w:val="false"/>
          <w:i w:val="false"/>
          <w:color w:val="000000"/>
          <w:sz w:val="28"/>
        </w:rPr>
        <w:t>
      Надзорная надбавка по результатам SREP, надзорная надбавка по результатам SREP и регулярного AQR устанавливаются ежегодно. Надзорная надбавка по результатам SREP, надзорная надбавка по результатам SREP и регулярного AQR действует до установления нового размера соответствующей надбавки.</w:t>
      </w:r>
    </w:p>
    <w:bookmarkEnd w:id="168"/>
    <w:bookmarkStart w:name="z178" w:id="169"/>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169"/>
    <w:bookmarkStart w:name="z179" w:id="170"/>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170"/>
    <w:bookmarkStart w:name="z180" w:id="171"/>
    <w:p>
      <w:pPr>
        <w:spacing w:after="0"/>
        <w:ind w:left="0"/>
        <w:jc w:val="both"/>
      </w:pPr>
      <w:r>
        <w:rPr>
          <w:rFonts w:ascii="Times New Roman"/>
          <w:b w:val="false"/>
          <w:i w:val="false"/>
          <w:color w:val="000000"/>
          <w:sz w:val="28"/>
        </w:rPr>
        <w:t>
      для всех банков - 2,5 (две целых пять десятых) процента;</w:t>
      </w:r>
    </w:p>
    <w:bookmarkEnd w:id="171"/>
    <w:bookmarkStart w:name="z181" w:id="172"/>
    <w:p>
      <w:pPr>
        <w:spacing w:after="0"/>
        <w:ind w:left="0"/>
        <w:jc w:val="both"/>
      </w:pPr>
      <w:r>
        <w:rPr>
          <w:rFonts w:ascii="Times New Roman"/>
          <w:b w:val="false"/>
          <w:i w:val="false"/>
          <w:color w:val="000000"/>
          <w:sz w:val="28"/>
        </w:rPr>
        <w:t>
      для системно значимых банков - 3 (три) процента;</w:t>
      </w:r>
    </w:p>
    <w:bookmarkEnd w:id="172"/>
    <w:bookmarkStart w:name="z182" w:id="173"/>
    <w:p>
      <w:pPr>
        <w:spacing w:after="0"/>
        <w:ind w:left="0"/>
        <w:jc w:val="both"/>
      </w:pPr>
      <w:r>
        <w:rPr>
          <w:rFonts w:ascii="Times New Roman"/>
          <w:b w:val="false"/>
          <w:i w:val="false"/>
          <w:color w:val="000000"/>
          <w:sz w:val="28"/>
        </w:rPr>
        <w:t xml:space="preserve">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методикой расчетов, установленными Национальным Банком Республики Казахстан в соответствии с подпунктом 1-1) части четвертой </w:t>
      </w:r>
      <w:r>
        <w:rPr>
          <w:rFonts w:ascii="Times New Roman"/>
          <w:b w:val="false"/>
          <w:i w:val="false"/>
          <w:color w:val="000000"/>
          <w:sz w:val="28"/>
        </w:rPr>
        <w:t>статьи 51-2</w:t>
      </w:r>
      <w:r>
        <w:rPr>
          <w:rFonts w:ascii="Times New Roman"/>
          <w:b w:val="false"/>
          <w:i w:val="false"/>
          <w:color w:val="000000"/>
          <w:sz w:val="28"/>
        </w:rPr>
        <w:t xml:space="preserve"> Закона Республики Казахстан "О Национальном Банке Республики Казахстан",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73 Закона Республики Казахстан "О банках и банковской деятельности в Республике Казахстан".</w:t>
      </w:r>
    </w:p>
    <w:bookmarkEnd w:id="173"/>
    <w:bookmarkStart w:name="z183" w:id="174"/>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системно значимые банки, признанные системно значимыми банками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выполняется на постоянной основе и составляет 1 (один) процент от суммы активов, условных и возможных обязательств, взвешенных с учетом рисков;</w:t>
      </w:r>
    </w:p>
    <w:bookmarkEnd w:id="174"/>
    <w:bookmarkStart w:name="z184" w:id="175"/>
    <w:p>
      <w:pPr>
        <w:spacing w:after="0"/>
        <w:ind w:left="0"/>
        <w:jc w:val="both"/>
      </w:pPr>
      <w:r>
        <w:rPr>
          <w:rFonts w:ascii="Times New Roman"/>
          <w:b w:val="false"/>
          <w:i w:val="false"/>
          <w:color w:val="000000"/>
          <w:sz w:val="28"/>
        </w:rPr>
        <w:t>
      буфер по результатам надзорного стресс-тестирования, который включает риски финансовой устойчивости банков к гипотетическим (стрессовым) сценариям развития событий, выявленные уполномоченным органом по результатам надзорного стресс-тестирования. Диапазон размера буфера по результатам надзорного стресс-тестирования составляет от 0 (нуля) процентов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75"/>
    <w:bookmarkStart w:name="z185" w:id="176"/>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ежегодно и действует до установления нового размера буфера.</w:t>
      </w:r>
    </w:p>
    <w:bookmarkEnd w:id="176"/>
    <w:bookmarkStart w:name="z186" w:id="177"/>
    <w:p>
      <w:pPr>
        <w:spacing w:after="0"/>
        <w:ind w:left="0"/>
        <w:jc w:val="both"/>
      </w:pPr>
      <w:r>
        <w:rPr>
          <w:rFonts w:ascii="Times New Roman"/>
          <w:b w:val="false"/>
          <w:i w:val="false"/>
          <w:color w:val="000000"/>
          <w:sz w:val="28"/>
        </w:rPr>
        <w:t>
      Если фактические значения коэффициентов достаточности капитала банка k1, k1-2 и k2 не ниже значений коэффициентов достаточности капитала, указанных в части четвертой настоящего пункта, но при этом любой из указанных коэффициентов ниже, чем установленные значения коэффициентов достаточности капитала с учетом буферов собственного капитала, то на использование нераспределенного чистого дохода банка накладывается ограничение согласно Минимальному размеру ограничения нераспределенного чистого дохода согласно приложению 2 к Нормативам для банков, в части прекращения выплаты дивидендов и обратного выкупа акций, за исключением случаев, предусмотренных Законом Республики Казахстан "Об акционерных обществах".</w:t>
      </w:r>
    </w:p>
    <w:bookmarkEnd w:id="177"/>
    <w:bookmarkStart w:name="z187" w:id="178"/>
    <w:p>
      <w:pPr>
        <w:spacing w:after="0"/>
        <w:ind w:left="0"/>
        <w:jc w:val="both"/>
      </w:pP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пунктом 15 Нормативов для банков.</w:t>
      </w:r>
    </w:p>
    <w:bookmarkEnd w:id="178"/>
    <w:bookmarkStart w:name="z188" w:id="179"/>
    <w:p>
      <w:pPr>
        <w:spacing w:after="0"/>
        <w:ind w:left="0"/>
        <w:jc w:val="both"/>
      </w:pPr>
      <w:r>
        <w:rPr>
          <w:rFonts w:ascii="Times New Roman"/>
          <w:b w:val="false"/>
          <w:i w:val="false"/>
          <w:color w:val="000000"/>
          <w:sz w:val="28"/>
        </w:rPr>
        <w:t>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56,25 (пятьдесят шесть целых двадцать пять сотых) процентов за счет основного капитала (k1), не менее 75 (семьдесят пять) процентов за счет капитала первого уровня (k1-2), перечень которого установлен пунктом 15 Нормативов для банков.</w:t>
      </w:r>
    </w:p>
    <w:bookmarkEnd w:id="179"/>
    <w:bookmarkStart w:name="z189" w:id="180"/>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на основной капитал.</w:t>
      </w:r>
    </w:p>
    <w:bookmarkEnd w:id="180"/>
    <w:bookmarkStart w:name="z190" w:id="181"/>
    <w:p>
      <w:pPr>
        <w:spacing w:after="0"/>
        <w:ind w:left="0"/>
        <w:jc w:val="both"/>
      </w:pPr>
      <w:r>
        <w:rPr>
          <w:rFonts w:ascii="Times New Roman"/>
          <w:b w:val="false"/>
          <w:i w:val="false"/>
          <w:color w:val="000000"/>
          <w:sz w:val="28"/>
        </w:rPr>
        <w:t>
      Размер буферов собственного капитала, рассчитанный в соответствии с требованиями Нормативов для банков, не отражается в бухгалтерском учете.</w:t>
      </w:r>
    </w:p>
    <w:bookmarkEnd w:id="181"/>
    <w:bookmarkStart w:name="z191" w:id="182"/>
    <w:p>
      <w:pPr>
        <w:spacing w:after="0"/>
        <w:ind w:left="0"/>
        <w:jc w:val="both"/>
      </w:pPr>
      <w:r>
        <w:rPr>
          <w:rFonts w:ascii="Times New Roman"/>
          <w:b w:val="false"/>
          <w:i w:val="false"/>
          <w:color w:val="000000"/>
          <w:sz w:val="28"/>
        </w:rPr>
        <w:t>
      Значения коэффициентов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182"/>
    <w:bookmarkStart w:name="z192" w:id="183"/>
    <w:p>
      <w:pPr>
        <w:spacing w:after="0"/>
        <w:ind w:left="0"/>
        <w:jc w:val="both"/>
      </w:pPr>
      <w:r>
        <w:rPr>
          <w:rFonts w:ascii="Times New Roman"/>
          <w:b w:val="false"/>
          <w:i w:val="false"/>
          <w:color w:val="000000"/>
          <w:sz w:val="28"/>
        </w:rPr>
        <w:t>
      13. Собственный капитал рассчитывается как сумма капитала первого уровня и капитала второго уровня.</w:t>
      </w:r>
    </w:p>
    <w:bookmarkEnd w:id="183"/>
    <w:bookmarkStart w:name="z193" w:id="184"/>
    <w:p>
      <w:pPr>
        <w:spacing w:after="0"/>
        <w:ind w:left="0"/>
        <w:jc w:val="both"/>
      </w:pPr>
      <w:r>
        <w:rPr>
          <w:rFonts w:ascii="Times New Roman"/>
          <w:b w:val="false"/>
          <w:i w:val="false"/>
          <w:color w:val="000000"/>
          <w:sz w:val="28"/>
        </w:rPr>
        <w:t>
      14. Для целей Нормативов для банков, помимо долгосрочных кредитных рейтинговых оценок агентства Standard &amp; Poor's (Стандард энд Пурс), уполномоченным органом также признаются долгосрочные кредитные рейтинговые оценки других рейтинговых агентств.</w:t>
      </w:r>
    </w:p>
    <w:bookmarkEnd w:id="184"/>
    <w:bookmarkStart w:name="z194" w:id="185"/>
    <w:p>
      <w:pPr>
        <w:spacing w:after="0"/>
        <w:ind w:left="0"/>
        <w:jc w:val="both"/>
      </w:pPr>
      <w:r>
        <w:rPr>
          <w:rFonts w:ascii="Times New Roman"/>
          <w:b w:val="false"/>
          <w:i w:val="false"/>
          <w:color w:val="000000"/>
          <w:sz w:val="28"/>
        </w:rPr>
        <w:t>
      Для целей Нормативов для банков к международным финансовым организациям относятся следующие организации:</w:t>
      </w:r>
    </w:p>
    <w:bookmarkEnd w:id="185"/>
    <w:bookmarkStart w:name="z195" w:id="186"/>
    <w:p>
      <w:pPr>
        <w:spacing w:after="0"/>
        <w:ind w:left="0"/>
        <w:jc w:val="both"/>
      </w:pPr>
      <w:r>
        <w:rPr>
          <w:rFonts w:ascii="Times New Roman"/>
          <w:b w:val="false"/>
          <w:i w:val="false"/>
          <w:color w:val="000000"/>
          <w:sz w:val="28"/>
        </w:rPr>
        <w:t>
      Азиатский банк развития (Asian Development Bank);</w:t>
      </w:r>
    </w:p>
    <w:bookmarkEnd w:id="186"/>
    <w:bookmarkStart w:name="z196" w:id="187"/>
    <w:p>
      <w:pPr>
        <w:spacing w:after="0"/>
        <w:ind w:left="0"/>
        <w:jc w:val="both"/>
      </w:pPr>
      <w:r>
        <w:rPr>
          <w:rFonts w:ascii="Times New Roman"/>
          <w:b w:val="false"/>
          <w:i w:val="false"/>
          <w:color w:val="000000"/>
          <w:sz w:val="28"/>
        </w:rPr>
        <w:t>
      Африканский банк развития (African Development Bank);</w:t>
      </w:r>
    </w:p>
    <w:bookmarkEnd w:id="187"/>
    <w:bookmarkStart w:name="z197" w:id="188"/>
    <w:p>
      <w:pPr>
        <w:spacing w:after="0"/>
        <w:ind w:left="0"/>
        <w:jc w:val="both"/>
      </w:pPr>
      <w:r>
        <w:rPr>
          <w:rFonts w:ascii="Times New Roman"/>
          <w:b w:val="false"/>
          <w:i w:val="false"/>
          <w:color w:val="000000"/>
          <w:sz w:val="28"/>
        </w:rPr>
        <w:t>
      Банк Развития Европейского Совета (Council of Europe Development Bank);</w:t>
      </w:r>
    </w:p>
    <w:bookmarkEnd w:id="188"/>
    <w:bookmarkStart w:name="z198" w:id="189"/>
    <w:p>
      <w:pPr>
        <w:spacing w:after="0"/>
        <w:ind w:left="0"/>
        <w:jc w:val="both"/>
      </w:pPr>
      <w:r>
        <w:rPr>
          <w:rFonts w:ascii="Times New Roman"/>
          <w:b w:val="false"/>
          <w:i w:val="false"/>
          <w:color w:val="000000"/>
          <w:sz w:val="28"/>
        </w:rPr>
        <w:t>
      Евразийский банк развития (Eurasian Development Bank);</w:t>
      </w:r>
    </w:p>
    <w:bookmarkEnd w:id="189"/>
    <w:bookmarkStart w:name="z199" w:id="190"/>
    <w:p>
      <w:pPr>
        <w:spacing w:after="0"/>
        <w:ind w:left="0"/>
        <w:jc w:val="both"/>
      </w:pPr>
      <w:r>
        <w:rPr>
          <w:rFonts w:ascii="Times New Roman"/>
          <w:b w:val="false"/>
          <w:i w:val="false"/>
          <w:color w:val="000000"/>
          <w:sz w:val="28"/>
        </w:rPr>
        <w:t>
      Европейский банк реконструкции и развития (European Bank for Reconstruction and Development);</w:t>
      </w:r>
    </w:p>
    <w:bookmarkEnd w:id="190"/>
    <w:bookmarkStart w:name="z200" w:id="191"/>
    <w:p>
      <w:pPr>
        <w:spacing w:after="0"/>
        <w:ind w:left="0"/>
        <w:jc w:val="both"/>
      </w:pPr>
      <w:r>
        <w:rPr>
          <w:rFonts w:ascii="Times New Roman"/>
          <w:b w:val="false"/>
          <w:i w:val="false"/>
          <w:color w:val="000000"/>
          <w:sz w:val="28"/>
        </w:rPr>
        <w:t>
      Европейский инвестиционный банк (European Investment Bank);</w:t>
      </w:r>
    </w:p>
    <w:bookmarkEnd w:id="191"/>
    <w:bookmarkStart w:name="z201" w:id="192"/>
    <w:p>
      <w:pPr>
        <w:spacing w:after="0"/>
        <w:ind w:left="0"/>
        <w:jc w:val="both"/>
      </w:pPr>
      <w:r>
        <w:rPr>
          <w:rFonts w:ascii="Times New Roman"/>
          <w:b w:val="false"/>
          <w:i w:val="false"/>
          <w:color w:val="000000"/>
          <w:sz w:val="28"/>
        </w:rPr>
        <w:t>
      Исламский банк развития (Islamic Development Bank);</w:t>
      </w:r>
    </w:p>
    <w:bookmarkEnd w:id="192"/>
    <w:bookmarkStart w:name="z202" w:id="193"/>
    <w:p>
      <w:pPr>
        <w:spacing w:after="0"/>
        <w:ind w:left="0"/>
        <w:jc w:val="both"/>
      </w:pPr>
      <w:r>
        <w:rPr>
          <w:rFonts w:ascii="Times New Roman"/>
          <w:b w:val="false"/>
          <w:i w:val="false"/>
          <w:color w:val="000000"/>
          <w:sz w:val="28"/>
        </w:rPr>
        <w:t>
      Исламская корпорация по развитию частного сектора (ICD Islamic Corporation for the Development of the Private Sector);</w:t>
      </w:r>
    </w:p>
    <w:bookmarkEnd w:id="193"/>
    <w:bookmarkStart w:name="z203" w:id="194"/>
    <w:p>
      <w:pPr>
        <w:spacing w:after="0"/>
        <w:ind w:left="0"/>
        <w:jc w:val="both"/>
      </w:pPr>
      <w:r>
        <w:rPr>
          <w:rFonts w:ascii="Times New Roman"/>
          <w:b w:val="false"/>
          <w:i w:val="false"/>
          <w:color w:val="000000"/>
          <w:sz w:val="28"/>
        </w:rPr>
        <w:t>
      Межамериканский банк развития (Inter-American Development Bank);</w:t>
      </w:r>
    </w:p>
    <w:bookmarkEnd w:id="194"/>
    <w:bookmarkStart w:name="z204" w:id="195"/>
    <w:p>
      <w:pPr>
        <w:spacing w:after="0"/>
        <w:ind w:left="0"/>
        <w:jc w:val="both"/>
      </w:pPr>
      <w:r>
        <w:rPr>
          <w:rFonts w:ascii="Times New Roman"/>
          <w:b w:val="false"/>
          <w:i w:val="false"/>
          <w:color w:val="000000"/>
          <w:sz w:val="28"/>
        </w:rPr>
        <w:t>
      Международная ассоциация развития (International Development Association);</w:t>
      </w:r>
    </w:p>
    <w:bookmarkEnd w:id="195"/>
    <w:bookmarkStart w:name="z205" w:id="196"/>
    <w:p>
      <w:pPr>
        <w:spacing w:after="0"/>
        <w:ind w:left="0"/>
        <w:jc w:val="both"/>
      </w:pPr>
      <w:r>
        <w:rPr>
          <w:rFonts w:ascii="Times New Roman"/>
          <w:b w:val="false"/>
          <w:i w:val="false"/>
          <w:color w:val="000000"/>
          <w:sz w:val="28"/>
        </w:rPr>
        <w:t>
      Международная финансовая корпорация (International Finance Corporation);</w:t>
      </w:r>
    </w:p>
    <w:bookmarkEnd w:id="196"/>
    <w:bookmarkStart w:name="z206" w:id="197"/>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97"/>
    <w:bookmarkStart w:name="z207" w:id="198"/>
    <w:p>
      <w:pPr>
        <w:spacing w:after="0"/>
        <w:ind w:left="0"/>
        <w:jc w:val="both"/>
      </w:pPr>
      <w:r>
        <w:rPr>
          <w:rFonts w:ascii="Times New Roman"/>
          <w:b w:val="false"/>
          <w:i w:val="false"/>
          <w:color w:val="000000"/>
          <w:sz w:val="28"/>
        </w:rPr>
        <w:t>
      Международный валютный фонд (International Monetary Fund);</w:t>
      </w:r>
    </w:p>
    <w:bookmarkEnd w:id="198"/>
    <w:bookmarkStart w:name="z208" w:id="199"/>
    <w:p>
      <w:pPr>
        <w:spacing w:after="0"/>
        <w:ind w:left="0"/>
        <w:jc w:val="both"/>
      </w:pPr>
      <w:r>
        <w:rPr>
          <w:rFonts w:ascii="Times New Roman"/>
          <w:b w:val="false"/>
          <w:i w:val="false"/>
          <w:color w:val="000000"/>
          <w:sz w:val="28"/>
        </w:rPr>
        <w:t>
      Международный центр по урегулированию инвестиционных споров (International Centre for Settlement of Investment Disputes);</w:t>
      </w:r>
    </w:p>
    <w:bookmarkEnd w:id="199"/>
    <w:bookmarkStart w:name="z209" w:id="200"/>
    <w:p>
      <w:pPr>
        <w:spacing w:after="0"/>
        <w:ind w:left="0"/>
        <w:jc w:val="both"/>
      </w:pPr>
      <w:r>
        <w:rPr>
          <w:rFonts w:ascii="Times New Roman"/>
          <w:b w:val="false"/>
          <w:i w:val="false"/>
          <w:color w:val="000000"/>
          <w:sz w:val="28"/>
        </w:rPr>
        <w:t>
      Многостороннее агентство гарантии инвестиций (Multilateral Investment Guarantee Agency);</w:t>
      </w:r>
    </w:p>
    <w:bookmarkEnd w:id="200"/>
    <w:bookmarkStart w:name="z210" w:id="201"/>
    <w:p>
      <w:pPr>
        <w:spacing w:after="0"/>
        <w:ind w:left="0"/>
        <w:jc w:val="both"/>
      </w:pPr>
      <w:r>
        <w:rPr>
          <w:rFonts w:ascii="Times New Roman"/>
          <w:b w:val="false"/>
          <w:i w:val="false"/>
          <w:color w:val="000000"/>
          <w:sz w:val="28"/>
        </w:rPr>
        <w:t>
      Скандинавский инвестиционный банк (Nordic Investment Bank).</w:t>
      </w:r>
    </w:p>
    <w:bookmarkEnd w:id="201"/>
    <w:bookmarkStart w:name="z211" w:id="202"/>
    <w:p>
      <w:pPr>
        <w:spacing w:after="0"/>
        <w:ind w:left="0"/>
        <w:jc w:val="both"/>
      </w:pPr>
      <w:r>
        <w:rPr>
          <w:rFonts w:ascii="Times New Roman"/>
          <w:b w:val="false"/>
          <w:i w:val="false"/>
          <w:color w:val="000000"/>
          <w:sz w:val="28"/>
        </w:rPr>
        <w:t>
      15. Капитал первого уровня рассчитывается как сумма основного капитала и добавочного капитала:</w:t>
      </w:r>
    </w:p>
    <w:bookmarkEnd w:id="202"/>
    <w:bookmarkStart w:name="z212" w:id="203"/>
    <w:p>
      <w:pPr>
        <w:spacing w:after="0"/>
        <w:ind w:left="0"/>
        <w:jc w:val="both"/>
      </w:pPr>
      <w:r>
        <w:rPr>
          <w:rFonts w:ascii="Times New Roman"/>
          <w:b w:val="false"/>
          <w:i w:val="false"/>
          <w:color w:val="000000"/>
          <w:sz w:val="28"/>
        </w:rPr>
        <w:t>
      1) основной капитал рассчитывается как сумма:</w:t>
      </w:r>
    </w:p>
    <w:bookmarkEnd w:id="203"/>
    <w:bookmarkStart w:name="z213" w:id="204"/>
    <w:p>
      <w:pPr>
        <w:spacing w:after="0"/>
        <w:ind w:left="0"/>
        <w:jc w:val="both"/>
      </w:pPr>
      <w:r>
        <w:rPr>
          <w:rFonts w:ascii="Times New Roman"/>
          <w:b w:val="false"/>
          <w:i w:val="false"/>
          <w:color w:val="000000"/>
          <w:sz w:val="28"/>
        </w:rPr>
        <w:t>
      оплаченных простых акций, соответствующих критериям, установленным в Критериях для классификации инструментов в составе капитала банка согласно приложению 3 к Нормативам для банков;</w:t>
      </w:r>
    </w:p>
    <w:bookmarkEnd w:id="204"/>
    <w:bookmarkStart w:name="z214" w:id="205"/>
    <w:p>
      <w:pPr>
        <w:spacing w:after="0"/>
        <w:ind w:left="0"/>
        <w:jc w:val="both"/>
      </w:pPr>
      <w:r>
        <w:rPr>
          <w:rFonts w:ascii="Times New Roman"/>
          <w:b w:val="false"/>
          <w:i w:val="false"/>
          <w:color w:val="000000"/>
          <w:sz w:val="28"/>
        </w:rPr>
        <w:t>
      дополнительного оплаченного капитала;</w:t>
      </w:r>
    </w:p>
    <w:bookmarkEnd w:id="205"/>
    <w:bookmarkStart w:name="z215" w:id="206"/>
    <w:p>
      <w:pPr>
        <w:spacing w:after="0"/>
        <w:ind w:left="0"/>
        <w:jc w:val="both"/>
      </w:pPr>
      <w:r>
        <w:rPr>
          <w:rFonts w:ascii="Times New Roman"/>
          <w:b w:val="false"/>
          <w:i w:val="false"/>
          <w:color w:val="000000"/>
          <w:sz w:val="28"/>
        </w:rPr>
        <w:t>
      нераспределенной чистой прибыли прошлых лет;</w:t>
      </w:r>
    </w:p>
    <w:bookmarkEnd w:id="206"/>
    <w:bookmarkStart w:name="z216" w:id="207"/>
    <w:p>
      <w:pPr>
        <w:spacing w:after="0"/>
        <w:ind w:left="0"/>
        <w:jc w:val="both"/>
      </w:pPr>
      <w:r>
        <w:rPr>
          <w:rFonts w:ascii="Times New Roman"/>
          <w:b w:val="false"/>
          <w:i w:val="false"/>
          <w:color w:val="000000"/>
          <w:sz w:val="28"/>
        </w:rPr>
        <w:t>
      нераспределенной чистой прибыли текущего года;</w:t>
      </w:r>
    </w:p>
    <w:bookmarkEnd w:id="207"/>
    <w:bookmarkStart w:name="z217" w:id="208"/>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балансовом счете 3510 "Резервный капитал"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208"/>
    <w:bookmarkStart w:name="z218" w:id="209"/>
    <w:p>
      <w:pPr>
        <w:spacing w:after="0"/>
        <w:ind w:left="0"/>
        <w:jc w:val="both"/>
      </w:pPr>
      <w:r>
        <w:rPr>
          <w:rFonts w:ascii="Times New Roman"/>
          <w:b w:val="false"/>
          <w:i w:val="false"/>
          <w:color w:val="000000"/>
          <w:sz w:val="28"/>
        </w:rPr>
        <w:t>
      резервов переоценки основных средств и резервы переоценки стоимости ценных бумаг, учитываемых по справедливой стоимости через прочий совокупный доход;</w:t>
      </w:r>
    </w:p>
    <w:bookmarkEnd w:id="209"/>
    <w:bookmarkStart w:name="z219" w:id="210"/>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210"/>
    <w:bookmarkStart w:name="z220" w:id="211"/>
    <w:p>
      <w:pPr>
        <w:spacing w:after="0"/>
        <w:ind w:left="0"/>
        <w:jc w:val="both"/>
      </w:pPr>
      <w:r>
        <w:rPr>
          <w:rFonts w:ascii="Times New Roman"/>
          <w:b w:val="false"/>
          <w:i w:val="false"/>
          <w:color w:val="000000"/>
          <w:sz w:val="28"/>
        </w:rPr>
        <w:t>
      за минусом следующих регуляторных корректировок:</w:t>
      </w:r>
    </w:p>
    <w:bookmarkEnd w:id="211"/>
    <w:bookmarkStart w:name="z221" w:id="212"/>
    <w:p>
      <w:pPr>
        <w:spacing w:after="0"/>
        <w:ind w:left="0"/>
        <w:jc w:val="both"/>
      </w:pPr>
      <w:r>
        <w:rPr>
          <w:rFonts w:ascii="Times New Roman"/>
          <w:b w:val="false"/>
          <w:i w:val="false"/>
          <w:color w:val="000000"/>
          <w:sz w:val="28"/>
        </w:rPr>
        <w:t>
      собственных выкупленных простых акций;</w:t>
      </w:r>
    </w:p>
    <w:bookmarkEnd w:id="212"/>
    <w:bookmarkStart w:name="z222" w:id="213"/>
    <w:p>
      <w:pPr>
        <w:spacing w:after="0"/>
        <w:ind w:left="0"/>
        <w:jc w:val="both"/>
      </w:pPr>
      <w:r>
        <w:rPr>
          <w:rFonts w:ascii="Times New Roman"/>
          <w:b w:val="false"/>
          <w:i w:val="false"/>
          <w:color w:val="000000"/>
          <w:sz w:val="28"/>
        </w:rPr>
        <w:t>
      нематериальных активов, включая гудвилл;</w:t>
      </w:r>
    </w:p>
    <w:bookmarkEnd w:id="213"/>
    <w:bookmarkStart w:name="z223" w:id="214"/>
    <w:p>
      <w:pPr>
        <w:spacing w:after="0"/>
        <w:ind w:left="0"/>
        <w:jc w:val="both"/>
      </w:pPr>
      <w:r>
        <w:rPr>
          <w:rFonts w:ascii="Times New Roman"/>
          <w:b w:val="false"/>
          <w:i w:val="false"/>
          <w:color w:val="000000"/>
          <w:sz w:val="28"/>
        </w:rPr>
        <w:t>
      убытков прошлых лет и убытков текущего года;</w:t>
      </w:r>
    </w:p>
    <w:bookmarkEnd w:id="214"/>
    <w:bookmarkStart w:name="z224" w:id="215"/>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End w:id="215"/>
    <w:bookmarkStart w:name="z225" w:id="216"/>
    <w:p>
      <w:pPr>
        <w:spacing w:after="0"/>
        <w:ind w:left="0"/>
        <w:jc w:val="both"/>
      </w:pPr>
      <w:r>
        <w:rPr>
          <w:rFonts w:ascii="Times New Roman"/>
          <w:b w:val="false"/>
          <w:i w:val="false"/>
          <w:color w:val="000000"/>
          <w:sz w:val="28"/>
        </w:rPr>
        <w:t>
      резервов по прочей переоценке;</w:t>
      </w:r>
    </w:p>
    <w:bookmarkEnd w:id="216"/>
    <w:bookmarkStart w:name="z226" w:id="217"/>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bookmarkEnd w:id="217"/>
    <w:bookmarkStart w:name="z227" w:id="218"/>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218"/>
    <w:bookmarkStart w:name="z228" w:id="219"/>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bookmarkEnd w:id="219"/>
    <w:bookmarkStart w:name="z229" w:id="220"/>
    <w:p>
      <w:pPr>
        <w:spacing w:after="0"/>
        <w:ind w:left="0"/>
        <w:jc w:val="both"/>
      </w:pPr>
      <w:r>
        <w:rPr>
          <w:rFonts w:ascii="Times New Roman"/>
          <w:b w:val="false"/>
          <w:i w:val="false"/>
          <w:color w:val="000000"/>
          <w:sz w:val="28"/>
        </w:rPr>
        <w:t>
      инвестиций, указанных в пункте 16 Нормативов для банков.</w:t>
      </w:r>
    </w:p>
    <w:bookmarkEnd w:id="220"/>
    <w:bookmarkStart w:name="z230" w:id="221"/>
    <w:p>
      <w:pPr>
        <w:spacing w:after="0"/>
        <w:ind w:left="0"/>
        <w:jc w:val="both"/>
      </w:pP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приложению 3 к Нормативам для банков,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приложению 3 к Нормативам для банков.</w:t>
      </w:r>
    </w:p>
    <w:bookmarkEnd w:id="221"/>
    <w:bookmarkStart w:name="z231" w:id="222"/>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bookmarkEnd w:id="222"/>
    <w:bookmarkStart w:name="z232" w:id="223"/>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bookmarkEnd w:id="223"/>
    <w:bookmarkStart w:name="z233" w:id="224"/>
    <w:p>
      <w:pPr>
        <w:spacing w:after="0"/>
        <w:ind w:left="0"/>
        <w:jc w:val="both"/>
      </w:pPr>
      <w:r>
        <w:rPr>
          <w:rFonts w:ascii="Times New Roman"/>
          <w:b w:val="false"/>
          <w:i w:val="false"/>
          <w:color w:val="000000"/>
          <w:sz w:val="28"/>
        </w:rPr>
        <w:t>
      собственных выкупленных привилегированных акций банка;</w:t>
      </w:r>
    </w:p>
    <w:bookmarkEnd w:id="224"/>
    <w:bookmarkStart w:name="z234" w:id="225"/>
    <w:p>
      <w:pPr>
        <w:spacing w:after="0"/>
        <w:ind w:left="0"/>
        <w:jc w:val="both"/>
      </w:pPr>
      <w:r>
        <w:rPr>
          <w:rFonts w:ascii="Times New Roman"/>
          <w:b w:val="false"/>
          <w:i w:val="false"/>
          <w:color w:val="000000"/>
          <w:sz w:val="28"/>
        </w:rPr>
        <w:t>
      инвестиций, указанных в пункте 16 Нормативов для банков;</w:t>
      </w:r>
    </w:p>
    <w:bookmarkEnd w:id="225"/>
    <w:bookmarkStart w:name="z235" w:id="226"/>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bookmarkEnd w:id="226"/>
    <w:bookmarkStart w:name="z236" w:id="227"/>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bookmarkEnd w:id="227"/>
    <w:bookmarkStart w:name="z237" w:id="228"/>
    <w:p>
      <w:pPr>
        <w:spacing w:after="0"/>
        <w:ind w:left="0"/>
        <w:jc w:val="both"/>
      </w:pPr>
      <w:r>
        <w:rPr>
          <w:rFonts w:ascii="Times New Roman"/>
          <w:b w:val="false"/>
          <w:i w:val="false"/>
          <w:color w:val="000000"/>
          <w:sz w:val="28"/>
        </w:rPr>
        <w:t>
      16. Вычет из капитала инвестиций банка в акции, доли участия, паи либо другие формы долевого участия, бессрочные финансовые инструменты, субординированный долг (далее - финансовые инструменты) организаций, финансовая отчетность которых не консолидируются при составлении финансовой отчетности банка в соответствии с МСФО, а также вычет отложенных налоговых активов, осуществляются в следующем порядке:</w:t>
      </w:r>
    </w:p>
    <w:bookmarkEnd w:id="228"/>
    <w:bookmarkStart w:name="z238" w:id="229"/>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15 Нормативов для банков, сумма превышения подлежит вычету из собственного капитала;</w:t>
      </w:r>
    </w:p>
    <w:bookmarkEnd w:id="229"/>
    <w:bookmarkStart w:name="z239" w:id="230"/>
    <w:p>
      <w:pPr>
        <w:spacing w:after="0"/>
        <w:ind w:left="0"/>
        <w:jc w:val="both"/>
      </w:pPr>
      <w:r>
        <w:rPr>
          <w:rFonts w:ascii="Times New Roman"/>
          <w:b w:val="false"/>
          <w:i w:val="false"/>
          <w:color w:val="000000"/>
          <w:sz w:val="28"/>
        </w:rPr>
        <w:t>
      если инвестиции банка в простые акции (доли участия в уставном капитале) финансовой организации, в которой банк имеет 10 (десять) и более процентов от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15 Нормативов для банков и абзаце втором настоящего пункта, сумма превышения подлежит вычету из основного капитала;</w:t>
      </w:r>
    </w:p>
    <w:bookmarkEnd w:id="230"/>
    <w:bookmarkStart w:name="z240" w:id="231"/>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основного капитала банка после применения регуляторных корректировок, указанных в пункте 15 Нормативов для банков и абзаце втором настоящего пункта, сумма превышения подлежит вычету из основного капитала;</w:t>
      </w:r>
    </w:p>
    <w:bookmarkEnd w:id="231"/>
    <w:bookmarkStart w:name="z241" w:id="232"/>
    <w:p>
      <w:pPr>
        <w:spacing w:after="0"/>
        <w:ind w:left="0"/>
        <w:jc w:val="both"/>
      </w:pPr>
      <w:r>
        <w:rPr>
          <w:rFonts w:ascii="Times New Roman"/>
          <w:b w:val="false"/>
          <w:i w:val="false"/>
          <w:color w:val="000000"/>
          <w:sz w:val="28"/>
        </w:rPr>
        <w:t>
      если инвестиции банка в простые акции (доли участия в уставном капитале)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15 Нормативов для банков, и суммы, подлежащей к вычету из основного капитала, указанной в абзацах втором, третьем и четвертом настоящего пункта, сумма превышения подлежит вычету из основного капитала;</w:t>
      </w:r>
    </w:p>
    <w:bookmarkEnd w:id="232"/>
    <w:bookmarkStart w:name="z242" w:id="233"/>
    <w:p>
      <w:pPr>
        <w:spacing w:after="0"/>
        <w:ind w:left="0"/>
        <w:jc w:val="both"/>
      </w:pPr>
      <w:r>
        <w:rPr>
          <w:rFonts w:ascii="Times New Roman"/>
          <w:b w:val="false"/>
          <w:i w:val="false"/>
          <w:color w:val="000000"/>
          <w:sz w:val="28"/>
        </w:rPr>
        <w:t>
      сумма превышения, рассчитанная в соответствии с абзацем пятым настоящего пункта, снижается на суммы, подлежащие вычету из основного капитала, указанные в абзацах втором, третьем и четвертом настоящего пункта;</w:t>
      </w:r>
    </w:p>
    <w:bookmarkEnd w:id="233"/>
    <w:bookmarkStart w:name="z243" w:id="234"/>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настоящего пункта, осуществляется из соответствующего уровня собственного капитала исходя из доли инвестиций в общей сумме инвестиций в финансовые инструменты;</w:t>
      </w:r>
    </w:p>
    <w:bookmarkEnd w:id="234"/>
    <w:bookmarkStart w:name="z244" w:id="235"/>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15 и абзацами четвертым, пятым и шестым настоящего пункта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235"/>
    <w:bookmarkStart w:name="z245" w:id="236"/>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bookmarkEnd w:id="236"/>
    <w:bookmarkStart w:name="z246" w:id="237"/>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bookmarkEnd w:id="237"/>
    <w:bookmarkStart w:name="z247" w:id="238"/>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подлежат вычету из капитала второго уровня;</w:t>
      </w:r>
    </w:p>
    <w:bookmarkEnd w:id="238"/>
    <w:bookmarkStart w:name="z248" w:id="239"/>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bookmarkEnd w:id="239"/>
    <w:bookmarkStart w:name="z249" w:id="240"/>
    <w:p>
      <w:pPr>
        <w:spacing w:after="0"/>
        <w:ind w:left="0"/>
        <w:jc w:val="both"/>
      </w:pPr>
      <w:r>
        <w:rPr>
          <w:rFonts w:ascii="Times New Roman"/>
          <w:b w:val="false"/>
          <w:i w:val="false"/>
          <w:color w:val="000000"/>
          <w:sz w:val="28"/>
        </w:rPr>
        <w:t>
      инвестиции, не 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приложению 4 к Нормативам для банков.</w:t>
      </w:r>
    </w:p>
    <w:bookmarkEnd w:id="240"/>
    <w:bookmarkStart w:name="z250" w:id="241"/>
    <w:p>
      <w:pPr>
        <w:spacing w:after="0"/>
        <w:ind w:left="0"/>
        <w:jc w:val="both"/>
      </w:pPr>
      <w:r>
        <w:rPr>
          <w:rFonts w:ascii="Times New Roman"/>
          <w:b w:val="false"/>
          <w:i w:val="false"/>
          <w:color w:val="000000"/>
          <w:sz w:val="28"/>
        </w:rPr>
        <w:t>
      17. В расчет собственного капитала включается оплаченная сумма бессрочных финансовых инструментов в размере фактически полученных банком денег.</w:t>
      </w:r>
    </w:p>
    <w:bookmarkEnd w:id="241"/>
    <w:bookmarkStart w:name="z251" w:id="242"/>
    <w:p>
      <w:pPr>
        <w:spacing w:after="0"/>
        <w:ind w:left="0"/>
        <w:jc w:val="both"/>
      </w:pPr>
      <w:r>
        <w:rPr>
          <w:rFonts w:ascii="Times New Roman"/>
          <w:b w:val="false"/>
          <w:i w:val="false"/>
          <w:color w:val="000000"/>
          <w:sz w:val="28"/>
        </w:rPr>
        <w:t>
      18. В расчет собственного капитала включается сумма оплаченных привилегированных акций в размере фактически полученных банком денег.</w:t>
      </w:r>
    </w:p>
    <w:bookmarkEnd w:id="242"/>
    <w:bookmarkStart w:name="z252" w:id="243"/>
    <w:p>
      <w:pPr>
        <w:spacing w:after="0"/>
        <w:ind w:left="0"/>
        <w:jc w:val="both"/>
      </w:pPr>
      <w:r>
        <w:rPr>
          <w:rFonts w:ascii="Times New Roman"/>
          <w:b w:val="false"/>
          <w:i w:val="false"/>
          <w:color w:val="000000"/>
          <w:sz w:val="28"/>
        </w:rPr>
        <w:t xml:space="preserve">
      19. Банком в уполномоченный орган представляются копии утвержденных уполномоченным органом банка договора или условий выпуска бессрочных финансовых инструментов. Бессрочные финансовые инструменты включаются в расчет собственного капитала банка с письменного подтверждения уполномоченного органа о соответствии договора или условий выпуска бессрочных финансовых инструментов банка критериям, установленным в Критериях для классификации инструментов в составе капитала банка согласно приложению 3 к Нормативам для банков. </w:t>
      </w:r>
    </w:p>
    <w:bookmarkEnd w:id="243"/>
    <w:bookmarkStart w:name="z253" w:id="244"/>
    <w:p>
      <w:pPr>
        <w:spacing w:after="0"/>
        <w:ind w:left="0"/>
        <w:jc w:val="both"/>
      </w:pPr>
      <w:r>
        <w:rPr>
          <w:rFonts w:ascii="Times New Roman"/>
          <w:b w:val="false"/>
          <w:i w:val="false"/>
          <w:color w:val="000000"/>
          <w:sz w:val="28"/>
        </w:rPr>
        <w:t>
      20. Капитал второго уровня рассчитывается как сумма:</w:t>
      </w:r>
    </w:p>
    <w:bookmarkEnd w:id="244"/>
    <w:bookmarkStart w:name="z254" w:id="245"/>
    <w:p>
      <w:pPr>
        <w:spacing w:after="0"/>
        <w:ind w:left="0"/>
        <w:jc w:val="both"/>
      </w:pP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p>
    <w:bookmarkEnd w:id="245"/>
    <w:bookmarkStart w:name="z255" w:id="246"/>
    <w:p>
      <w:pPr>
        <w:spacing w:after="0"/>
        <w:ind w:left="0"/>
        <w:jc w:val="both"/>
      </w:pPr>
      <w:r>
        <w:rPr>
          <w:rFonts w:ascii="Times New Roman"/>
          <w:b w:val="false"/>
          <w:i w:val="false"/>
          <w:color w:val="000000"/>
          <w:sz w:val="28"/>
        </w:rPr>
        <w:t>
      за минусом инвестиций, указанных в пункте 16 Нормативов для банков.</w:t>
      </w:r>
    </w:p>
    <w:bookmarkEnd w:id="246"/>
    <w:bookmarkStart w:name="z256" w:id="247"/>
    <w:p>
      <w:pPr>
        <w:spacing w:after="0"/>
        <w:ind w:left="0"/>
        <w:jc w:val="both"/>
      </w:pPr>
      <w:r>
        <w:rPr>
          <w:rFonts w:ascii="Times New Roman"/>
          <w:b w:val="false"/>
          <w:i w:val="false"/>
          <w:color w:val="000000"/>
          <w:sz w:val="28"/>
        </w:rPr>
        <w:t xml:space="preserve">
      Для банка, подлежащего реструктуризации на основании вступившего в законную силу до 1 июля 2026 года решения суда о проведении реструктуризации банка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и гражданским процессуальным законодательством Республики Казахстан, субординированный долг включается в капитал второго уровня в сумме, не превышающей 75 (семидесяти пяти) процентов суммы капитала первого уровня, за минусом выкупленного собственного субординированного долга банка в течение 5 (пяти) лет со дня истечения срока проведения реструктуризации, определенного решением суда. </w:t>
      </w:r>
    </w:p>
    <w:bookmarkEnd w:id="247"/>
    <w:bookmarkStart w:name="z257" w:id="248"/>
    <w:p>
      <w:pPr>
        <w:spacing w:after="0"/>
        <w:ind w:left="0"/>
        <w:jc w:val="both"/>
      </w:pPr>
      <w:r>
        <w:rPr>
          <w:rFonts w:ascii="Times New Roman"/>
          <w:b w:val="false"/>
          <w:i w:val="false"/>
          <w:color w:val="000000"/>
          <w:sz w:val="28"/>
        </w:rPr>
        <w:t>
      21. Субординированный долг банка - это необеспеченное обязательство банка, соответствующее критериям, установленным в Критериях для классификации инструментов в составе капитала банка согласно приложению 3 к Нормативам для банков.</w:t>
      </w:r>
    </w:p>
    <w:bookmarkEnd w:id="248"/>
    <w:bookmarkStart w:name="z258" w:id="249"/>
    <w:p>
      <w:pPr>
        <w:spacing w:after="0"/>
        <w:ind w:left="0"/>
        <w:jc w:val="both"/>
      </w:pPr>
      <w:r>
        <w:rPr>
          <w:rFonts w:ascii="Times New Roman"/>
          <w:b w:val="false"/>
          <w:i w:val="false"/>
          <w:color w:val="000000"/>
          <w:sz w:val="28"/>
        </w:rPr>
        <w:t>
      22. Банки, осуществляющие (осуществившие) реструктуризацию в соответствии с Законом Республики Казахстан от 31 августа 1995 года "О банках и банковской деятельности в Республике Казахстан", по своему усмотрению включают в расчет собственного капитала отрицательную разницу между справедливыми стоимостями финансовых инструментов с учетом начисленной амортизации, выпущенных (приобретенных) в рамках реструктуризации, в объеме, не превышающем 15 (пятнадцать) процентов от суммы оплаченного уставного капитала за минусом собственных выкупленных акций банка.</w:t>
      </w:r>
    </w:p>
    <w:bookmarkEnd w:id="249"/>
    <w:bookmarkStart w:name="z259" w:id="250"/>
    <w:p>
      <w:pPr>
        <w:spacing w:after="0"/>
        <w:ind w:left="0"/>
        <w:jc w:val="both"/>
      </w:pPr>
      <w:r>
        <w:rPr>
          <w:rFonts w:ascii="Times New Roman"/>
          <w:b w:val="false"/>
          <w:i w:val="false"/>
          <w:color w:val="000000"/>
          <w:sz w:val="28"/>
        </w:rPr>
        <w:t>
      23. Расчет активов, условных и возможных обязательств, взвешиваемых по степени кредитного риска, проводится в соответствии с Таблицей активов банка, взвешенных по степени кредитного риска вложений, согласно приложению 4 к Нормативам для банков, Значениями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 к Нормативам для банков и Таблицей условных и возможных обязательств банка, взвешенных по степени кредитного риска, согласно приложению 6 к Нормативам для банков. Расчет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осуществляется по беззалоговым потребительским займам, выданным после 1 января 2020 года.</w:t>
      </w:r>
    </w:p>
    <w:bookmarkEnd w:id="250"/>
    <w:bookmarkStart w:name="z260" w:id="251"/>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МСФО.</w:t>
      </w:r>
    </w:p>
    <w:bookmarkEnd w:id="251"/>
    <w:bookmarkStart w:name="z261" w:id="252"/>
    <w:p>
      <w:pPr>
        <w:spacing w:after="0"/>
        <w:ind w:left="0"/>
        <w:jc w:val="both"/>
      </w:pP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приложению 6 к Нормативам для банков, на степень риска, соответствующую категории контрагента, указанной в Таблице активов банка, взвешенных по степени кредитного риска вложений, согласно приложению 4 к Нормативам для банков, по которому банк несет кредитные риски.</w:t>
      </w:r>
    </w:p>
    <w:bookmarkEnd w:id="252"/>
    <w:bookmarkStart w:name="z262" w:id="253"/>
    <w:p>
      <w:pPr>
        <w:spacing w:after="0"/>
        <w:ind w:left="0"/>
        <w:jc w:val="both"/>
      </w:pPr>
      <w:r>
        <w:rPr>
          <w:rFonts w:ascii="Times New Roman"/>
          <w:b w:val="false"/>
          <w:i w:val="false"/>
          <w:color w:val="000000"/>
          <w:sz w:val="28"/>
        </w:rPr>
        <w:t>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Таблице активов банка, взвешенных по степени кредитного риска вложений, согласно приложению 4 к Нормативам для банков.</w:t>
      </w:r>
    </w:p>
    <w:bookmarkEnd w:id="253"/>
    <w:bookmarkStart w:name="z263" w:id="254"/>
    <w:p>
      <w:pPr>
        <w:spacing w:after="0"/>
        <w:ind w:left="0"/>
        <w:jc w:val="both"/>
      </w:pP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для банков и определяемый сроком погашения указанных финансовых инструментов.</w:t>
      </w:r>
    </w:p>
    <w:bookmarkEnd w:id="254"/>
    <w:bookmarkStart w:name="z264" w:id="255"/>
    <w:p>
      <w:pPr>
        <w:spacing w:after="0"/>
        <w:ind w:left="0"/>
        <w:jc w:val="both"/>
      </w:pPr>
      <w:r>
        <w:rPr>
          <w:rFonts w:ascii="Times New Roman"/>
          <w:b w:val="false"/>
          <w:i w:val="false"/>
          <w:color w:val="000000"/>
          <w:sz w:val="28"/>
        </w:rPr>
        <w:t>
      Спот сделки по ценным бумагам, расчет по которым осуществляются по принципу "поставка против платежа" и (или) спот сделки на валютном рынке с иностранной валютой, расчет по которым осуществляются по принципу "платеж против платежа" в том числе с участием центрального контрагента, включаются в расчет условных и возможных обязательств, взвешенных с учетом кредитного риска, или в расчет активов, взвешенных с учетом кредитного риска (при учете сделок спот на балансовых счетах), в случае если такие платежи не проведены в течение пяти рабочих дней после даты расчета, путем умножения положительной разницы между требованиями и обязательствами на коэффициент кредитного риска, указанный в Таблице коэффициент кредитного риска по спот сделкам согласно приложению 8 к Нормативам для банков.</w:t>
      </w:r>
    </w:p>
    <w:bookmarkEnd w:id="255"/>
    <w:bookmarkStart w:name="z265" w:id="256"/>
    <w:p>
      <w:pPr>
        <w:spacing w:after="0"/>
        <w:ind w:left="0"/>
        <w:jc w:val="both"/>
      </w:pPr>
      <w:r>
        <w:rPr>
          <w:rFonts w:ascii="Times New Roman"/>
          <w:b w:val="false"/>
          <w:i w:val="false"/>
          <w:color w:val="000000"/>
          <w:sz w:val="28"/>
        </w:rPr>
        <w:t>
      Спот сделки по ценным бумагам, расчет по которым осуществляются не по принципу "поставка против платежа" и (или) спот сделки на валютном рынке с иностранной валютой, расчет по которым осуществляются не по принципу "платеж против платежа", включаются в расчет условных и возможных обязательств, взвешенных с учетом кредитного риска, или в расчет активов, взвешенных с учетом кредитного риска (при учете сделок спот на балансовых счетах), в случае если банк совершил первую часть сделки, но вторая часть сделки не была завершена к концу рабочего дня контрагента в котором она была заключена, в размере требования с учетом неттинга (при наличии соглашения с контрагентом о неттинге), взвешенного по степени риска, соответствующей категории контрагента, указанной в Таблице активов банка, взвешенных по степени кредитного риска вложений, согласно приложению 4 к Нормативам для банков.</w:t>
      </w:r>
    </w:p>
    <w:bookmarkEnd w:id="256"/>
    <w:bookmarkStart w:name="z266" w:id="257"/>
    <w:p>
      <w:pPr>
        <w:spacing w:after="0"/>
        <w:ind w:left="0"/>
        <w:jc w:val="both"/>
      </w:pPr>
      <w:r>
        <w:rPr>
          <w:rFonts w:ascii="Times New Roman"/>
          <w:b w:val="false"/>
          <w:i w:val="false"/>
          <w:color w:val="000000"/>
          <w:sz w:val="28"/>
        </w:rPr>
        <w:t>
      В отношении вышеуказанных спот сделок, по которым не нарушены требования по крайним срокам даты расчета, степень кредитного риска равна 0 (нулю).</w:t>
      </w:r>
    </w:p>
    <w:bookmarkEnd w:id="257"/>
    <w:bookmarkStart w:name="z267" w:id="258"/>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258"/>
    <w:bookmarkStart w:name="z268" w:id="259"/>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259"/>
    <w:bookmarkStart w:name="z269" w:id="260"/>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260"/>
    <w:bookmarkStart w:name="z270" w:id="261"/>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261"/>
    <w:bookmarkStart w:name="z271" w:id="262"/>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262"/>
    <w:bookmarkStart w:name="z272" w:id="263"/>
    <w:p>
      <w:pPr>
        <w:spacing w:after="0"/>
        <w:ind w:left="0"/>
        <w:jc w:val="both"/>
      </w:pP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p>
    <w:bookmarkEnd w:id="263"/>
    <w:bookmarkStart w:name="z273" w:id="264"/>
    <w:p>
      <w:pPr>
        <w:spacing w:after="0"/>
        <w:ind w:left="0"/>
        <w:jc w:val="both"/>
      </w:pP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пунктам 25, 26, 27, 28, 29, 30, 31, 32, 33, 34, 35, 36, 37, 38 и 39 Нормативов для банков.</w:t>
      </w:r>
    </w:p>
    <w:bookmarkEnd w:id="264"/>
    <w:bookmarkStart w:name="z274" w:id="265"/>
    <w:p>
      <w:pPr>
        <w:spacing w:after="0"/>
        <w:ind w:left="0"/>
        <w:jc w:val="both"/>
      </w:pPr>
      <w:r>
        <w:rPr>
          <w:rFonts w:ascii="Times New Roman"/>
          <w:b w:val="false"/>
          <w:i w:val="false"/>
          <w:color w:val="000000"/>
          <w:sz w:val="28"/>
        </w:rPr>
        <w:t>
      Расчет операционного риска проводится согласно пункту 41 Нормативов для банков.</w:t>
      </w:r>
    </w:p>
    <w:bookmarkEnd w:id="265"/>
    <w:bookmarkStart w:name="z275" w:id="266"/>
    <w:p>
      <w:pPr>
        <w:spacing w:after="0"/>
        <w:ind w:left="0"/>
        <w:jc w:val="both"/>
      </w:pP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p>
    <w:bookmarkEnd w:id="266"/>
    <w:bookmarkStart w:name="z276" w:id="267"/>
    <w:p>
      <w:pPr>
        <w:spacing w:after="0"/>
        <w:ind w:left="0"/>
        <w:jc w:val="both"/>
      </w:pPr>
      <w:r>
        <w:rPr>
          <w:rFonts w:ascii="Times New Roman"/>
          <w:b w:val="false"/>
          <w:i w:val="false"/>
          <w:color w:val="000000"/>
          <w:sz w:val="28"/>
        </w:rPr>
        <w:t xml:space="preserve">
      Требования Нормативов для банков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крупным акционером которых является акционерное общество "Фонд национального благосостояния "Самрук-Қазына", а также на банки, соответствующие критериям системно значимого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течение которого действуют значения коэффициентов достаточности собственного капитала.</w:t>
      </w:r>
    </w:p>
    <w:bookmarkEnd w:id="267"/>
    <w:bookmarkStart w:name="z277" w:id="268"/>
    <w:p>
      <w:pPr>
        <w:spacing w:after="0"/>
        <w:ind w:left="0"/>
        <w:jc w:val="both"/>
      </w:pPr>
      <w:r>
        <w:rPr>
          <w:rFonts w:ascii="Times New Roman"/>
          <w:b w:val="false"/>
          <w:i w:val="false"/>
          <w:color w:val="000000"/>
          <w:sz w:val="28"/>
        </w:rPr>
        <w:t>
      24. В расчет условных и возможных обязательств не включаются условные и возможные обязательства банка, исполнение которых полностью зависит от исполнения банком обязательств перед третьими лицами и по которым у банка не возникает дополнительных кредитных рисков.</w:t>
      </w:r>
    </w:p>
    <w:bookmarkEnd w:id="268"/>
    <w:bookmarkStart w:name="z278" w:id="269"/>
    <w:p>
      <w:pPr>
        <w:spacing w:after="0"/>
        <w:ind w:left="0"/>
        <w:jc w:val="both"/>
      </w:pPr>
      <w:r>
        <w:rPr>
          <w:rFonts w:ascii="Times New Roman"/>
          <w:b w:val="false"/>
          <w:i w:val="false"/>
          <w:color w:val="000000"/>
          <w:sz w:val="28"/>
        </w:rPr>
        <w:t>
      25.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или справедливой стоимости (далее - финансовые инструменты с рыночным риском) и соответствующие любому из следующих условий:</w:t>
      </w:r>
    </w:p>
    <w:bookmarkEnd w:id="269"/>
    <w:bookmarkStart w:name="z279" w:id="270"/>
    <w:p>
      <w:pPr>
        <w:spacing w:after="0"/>
        <w:ind w:left="0"/>
        <w:jc w:val="both"/>
      </w:pPr>
      <w:r>
        <w:rPr>
          <w:rFonts w:ascii="Times New Roman"/>
          <w:b w:val="false"/>
          <w:i w:val="false"/>
          <w:color w:val="000000"/>
          <w:sz w:val="28"/>
        </w:rPr>
        <w:t>
      1) приобретены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270"/>
    <w:bookmarkStart w:name="z280" w:id="271"/>
    <w:p>
      <w:pPr>
        <w:spacing w:after="0"/>
        <w:ind w:left="0"/>
        <w:jc w:val="both"/>
      </w:pPr>
      <w:r>
        <w:rPr>
          <w:rFonts w:ascii="Times New Roman"/>
          <w:b w:val="false"/>
          <w:i w:val="false"/>
          <w:color w:val="000000"/>
          <w:sz w:val="28"/>
        </w:rPr>
        <w:t>
      2) приобретены с целью хеджирования рыночных рисков по другим финансовым инструментам с рыночном риском.</w:t>
      </w:r>
    </w:p>
    <w:bookmarkEnd w:id="271"/>
    <w:bookmarkStart w:name="z281" w:id="272"/>
    <w:p>
      <w:pPr>
        <w:spacing w:after="0"/>
        <w:ind w:left="0"/>
        <w:jc w:val="both"/>
      </w:pPr>
      <w:r>
        <w:rPr>
          <w:rFonts w:ascii="Times New Roman"/>
          <w:b w:val="false"/>
          <w:i w:val="false"/>
          <w:color w:val="000000"/>
          <w:sz w:val="28"/>
        </w:rPr>
        <w:t>
      26. Активы, условные и возможные требования и обязательства с учетом рыночного риска рассчитываются как произведение коэффициента приведения, равного 12,5, на сумму:</w:t>
      </w:r>
    </w:p>
    <w:bookmarkEnd w:id="272"/>
    <w:bookmarkStart w:name="z282" w:id="273"/>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w:t>
      </w:r>
    </w:p>
    <w:bookmarkEnd w:id="273"/>
    <w:bookmarkStart w:name="z283" w:id="274"/>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p>
    <w:bookmarkEnd w:id="274"/>
    <w:bookmarkStart w:name="z284" w:id="275"/>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p>
    <w:bookmarkEnd w:id="275"/>
    <w:bookmarkStart w:name="z285" w:id="276"/>
    <w:p>
      <w:pPr>
        <w:spacing w:after="0"/>
        <w:ind w:left="0"/>
        <w:jc w:val="both"/>
      </w:pPr>
      <w:r>
        <w:rPr>
          <w:rFonts w:ascii="Times New Roman"/>
          <w:b w:val="false"/>
          <w:i w:val="false"/>
          <w:color w:val="000000"/>
          <w:sz w:val="28"/>
        </w:rPr>
        <w:t>
      27. Расчет риска по финансовым инструментам с рыночным риском, связанным с изменением ставки вознаграждения, представляет собой сумму специфического процентного риска и общего процентного риска.</w:t>
      </w:r>
    </w:p>
    <w:bookmarkEnd w:id="276"/>
    <w:bookmarkStart w:name="z286" w:id="277"/>
    <w:p>
      <w:pPr>
        <w:spacing w:after="0"/>
        <w:ind w:left="0"/>
        <w:jc w:val="both"/>
      </w:pPr>
      <w:r>
        <w:rPr>
          <w:rFonts w:ascii="Times New Roman"/>
          <w:b w:val="false"/>
          <w:i w:val="false"/>
          <w:color w:val="000000"/>
          <w:sz w:val="28"/>
        </w:rPr>
        <w:t>
      28. Специфичный процентный риск представляет сумму открытых позиций по однородным финансовым инструментам с рыночным риском, связанным с изменением ставки вознаграждения, взвешенным по коэффициентам специфичного процентного риска согласно пункту 30 Нормативов для банков.</w:t>
      </w:r>
    </w:p>
    <w:bookmarkEnd w:id="277"/>
    <w:bookmarkStart w:name="z287" w:id="278"/>
    <w:p>
      <w:pPr>
        <w:spacing w:after="0"/>
        <w:ind w:left="0"/>
        <w:jc w:val="both"/>
      </w:pP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признаются финансовые инструменты, соответствующие следующим условиям:</w:t>
      </w:r>
    </w:p>
    <w:bookmarkEnd w:id="278"/>
    <w:bookmarkStart w:name="z288" w:id="279"/>
    <w:p>
      <w:pPr>
        <w:spacing w:after="0"/>
        <w:ind w:left="0"/>
        <w:jc w:val="both"/>
      </w:pPr>
      <w:r>
        <w:rPr>
          <w:rFonts w:ascii="Times New Roman"/>
          <w:b w:val="false"/>
          <w:i w:val="false"/>
          <w:color w:val="000000"/>
          <w:sz w:val="28"/>
        </w:rPr>
        <w:t>
      выпущены одним эмитентом;</w:t>
      </w:r>
    </w:p>
    <w:bookmarkEnd w:id="279"/>
    <w:bookmarkStart w:name="z289" w:id="280"/>
    <w:p>
      <w:pPr>
        <w:spacing w:after="0"/>
        <w:ind w:left="0"/>
        <w:jc w:val="both"/>
      </w:pPr>
      <w:r>
        <w:rPr>
          <w:rFonts w:ascii="Times New Roman"/>
          <w:b w:val="false"/>
          <w:i w:val="false"/>
          <w:color w:val="000000"/>
          <w:sz w:val="28"/>
        </w:rPr>
        <w:t>
      имеют равный размер доходности;</w:t>
      </w:r>
    </w:p>
    <w:bookmarkEnd w:id="280"/>
    <w:bookmarkStart w:name="z290" w:id="281"/>
    <w:p>
      <w:pPr>
        <w:spacing w:after="0"/>
        <w:ind w:left="0"/>
        <w:jc w:val="both"/>
      </w:pPr>
      <w:r>
        <w:rPr>
          <w:rFonts w:ascii="Times New Roman"/>
          <w:b w:val="false"/>
          <w:i w:val="false"/>
          <w:color w:val="000000"/>
          <w:sz w:val="28"/>
        </w:rPr>
        <w:t>
      рыночная стоимость выражена в одной и той же валюте;</w:t>
      </w:r>
    </w:p>
    <w:bookmarkEnd w:id="281"/>
    <w:bookmarkStart w:name="z291" w:id="282"/>
    <w:p>
      <w:pPr>
        <w:spacing w:after="0"/>
        <w:ind w:left="0"/>
        <w:jc w:val="both"/>
      </w:pPr>
      <w:r>
        <w:rPr>
          <w:rFonts w:ascii="Times New Roman"/>
          <w:b w:val="false"/>
          <w:i w:val="false"/>
          <w:color w:val="000000"/>
          <w:sz w:val="28"/>
        </w:rPr>
        <w:t>
      имеют равный срок до погашения.</w:t>
      </w:r>
    </w:p>
    <w:bookmarkEnd w:id="282"/>
    <w:bookmarkStart w:name="z292" w:id="283"/>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представляет собой разницу между:</w:t>
      </w:r>
    </w:p>
    <w:bookmarkEnd w:id="283"/>
    <w:bookmarkStart w:name="z293" w:id="284"/>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w:t>
      </w:r>
    </w:p>
    <w:bookmarkEnd w:id="284"/>
    <w:bookmarkStart w:name="z294" w:id="285"/>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w:t>
      </w:r>
    </w:p>
    <w:bookmarkEnd w:id="285"/>
    <w:bookmarkStart w:name="z295" w:id="286"/>
    <w:p>
      <w:pPr>
        <w:spacing w:after="0"/>
        <w:ind w:left="0"/>
        <w:jc w:val="both"/>
      </w:pPr>
      <w:r>
        <w:rPr>
          <w:rFonts w:ascii="Times New Roman"/>
          <w:b w:val="false"/>
          <w:i w:val="false"/>
          <w:color w:val="000000"/>
          <w:sz w:val="28"/>
        </w:rPr>
        <w:t>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w:t>
      </w:r>
    </w:p>
    <w:bookmarkEnd w:id="286"/>
    <w:bookmarkStart w:name="z296" w:id="287"/>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p>
    <w:bookmarkEnd w:id="287"/>
    <w:bookmarkStart w:name="z297" w:id="288"/>
    <w:p>
      <w:pPr>
        <w:spacing w:after="0"/>
        <w:ind w:left="0"/>
        <w:jc w:val="both"/>
      </w:pPr>
      <w:r>
        <w:rPr>
          <w:rFonts w:ascii="Times New Roman"/>
          <w:b w:val="false"/>
          <w:i w:val="false"/>
          <w:color w:val="000000"/>
          <w:sz w:val="28"/>
        </w:rPr>
        <w:t>
      29.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w:t>
      </w:r>
    </w:p>
    <w:bookmarkEnd w:id="288"/>
    <w:bookmarkStart w:name="z298" w:id="289"/>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Республики Казахстан (далее - Национальный Банк),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(Стандард энд Пурс) или рейтингов аналогичного уровня рейтинговых агентств Moody's Investors Service (Мудис Инвесторс Сервис), Fitch (Фич), ценные бумаги, выпущенные акционерным обществом "Фонд национального благосостояния "Самрук-Қазына" и акционерным обществом "Национальный инвестиционный холдинг "Байтерек";</w:t>
      </w:r>
    </w:p>
    <w:bookmarkEnd w:id="289"/>
    <w:bookmarkStart w:name="z299" w:id="290"/>
    <w:p>
      <w:pPr>
        <w:spacing w:after="0"/>
        <w:ind w:left="0"/>
        <w:jc w:val="both"/>
      </w:pPr>
      <w:r>
        <w:rPr>
          <w:rFonts w:ascii="Times New Roman"/>
          <w:b w:val="false"/>
          <w:i w:val="false"/>
          <w:color w:val="000000"/>
          <w:sz w:val="28"/>
        </w:rPr>
        <w:t>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(Стандард энд Пурс) или рейтингов аналогичного уровня рейтинговых агентств Moody's Investors Service (Мудис Инвесторс Сервис), Fitch (Фич), ценных бумаг, выпущенных международными финансовыми организациями, ценных бумаг, включенные в официальный список организаторов торгов Республики Казахстан и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приложению 9 к Нормативам для банков;</w:t>
      </w:r>
    </w:p>
    <w:bookmarkEnd w:id="290"/>
    <w:bookmarkStart w:name="z300" w:id="291"/>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ставки вознаграждения, указанные в подпункте 2) настоящего пункта со сроком погашения от 6 (шести) до 24 (двадцати четырех) месяцев;</w:t>
      </w:r>
    </w:p>
    <w:bookmarkEnd w:id="291"/>
    <w:bookmarkStart w:name="z301" w:id="292"/>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ставки вознаграждения, указанные в подпункте 2) настоящего пункта, со сроком погашения более 24 (двадцати четырех) месяцев;</w:t>
      </w:r>
    </w:p>
    <w:bookmarkEnd w:id="292"/>
    <w:bookmarkStart w:name="z302" w:id="293"/>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ставки вознаграждения, за исключением указанных в подпунктах 1), 2), 3) и 4) настоящего пункта.</w:t>
      </w:r>
    </w:p>
    <w:bookmarkEnd w:id="293"/>
    <w:bookmarkStart w:name="z303" w:id="294"/>
    <w:p>
      <w:pPr>
        <w:spacing w:after="0"/>
        <w:ind w:left="0"/>
        <w:jc w:val="both"/>
      </w:pPr>
      <w:r>
        <w:rPr>
          <w:rFonts w:ascii="Times New Roman"/>
          <w:b w:val="false"/>
          <w:i w:val="false"/>
          <w:color w:val="000000"/>
          <w:sz w:val="28"/>
        </w:rPr>
        <w:t>
      Производные финансовые инструменты в расчет специфичного процентного риска не включаются.</w:t>
      </w:r>
    </w:p>
    <w:bookmarkEnd w:id="294"/>
    <w:bookmarkStart w:name="z304" w:id="295"/>
    <w:p>
      <w:pPr>
        <w:spacing w:after="0"/>
        <w:ind w:left="0"/>
        <w:jc w:val="both"/>
      </w:pPr>
      <w:r>
        <w:rPr>
          <w:rFonts w:ascii="Times New Roman"/>
          <w:b w:val="false"/>
          <w:i w:val="false"/>
          <w:color w:val="000000"/>
          <w:sz w:val="28"/>
        </w:rPr>
        <w:t>
      30. Общий процентный риск представляет собой сумму:</w:t>
      </w:r>
    </w:p>
    <w:bookmarkEnd w:id="295"/>
    <w:bookmarkStart w:name="z305" w:id="296"/>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296"/>
    <w:bookmarkStart w:name="z306" w:id="297"/>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297"/>
    <w:bookmarkStart w:name="z307" w:id="298"/>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298"/>
    <w:bookmarkStart w:name="z308" w:id="299"/>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299"/>
    <w:bookmarkStart w:name="z309" w:id="300"/>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300"/>
    <w:bookmarkStart w:name="z310" w:id="301"/>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301"/>
    <w:bookmarkStart w:name="z311" w:id="302"/>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302"/>
    <w:bookmarkStart w:name="z312" w:id="303"/>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303"/>
    <w:bookmarkStart w:name="z313" w:id="304"/>
    <w:p>
      <w:pPr>
        <w:spacing w:after="0"/>
        <w:ind w:left="0"/>
        <w:jc w:val="both"/>
      </w:pPr>
      <w:r>
        <w:rPr>
          <w:rFonts w:ascii="Times New Roman"/>
          <w:b w:val="false"/>
          <w:i w:val="false"/>
          <w:color w:val="000000"/>
          <w:sz w:val="28"/>
        </w:rPr>
        <w:t>
      31. Взвешенные позиции рассчитываются в следующем порядке:</w:t>
      </w:r>
    </w:p>
    <w:bookmarkEnd w:id="304"/>
    <w:bookmarkStart w:name="z314" w:id="305"/>
    <w:p>
      <w:pPr>
        <w:spacing w:after="0"/>
        <w:ind w:left="0"/>
        <w:jc w:val="both"/>
      </w:pPr>
      <w:r>
        <w:rPr>
          <w:rFonts w:ascii="Times New Roman"/>
          <w:b w:val="false"/>
          <w:i w:val="false"/>
          <w:color w:val="000000"/>
          <w:sz w:val="28"/>
        </w:rPr>
        <w:t>
      1) определение размера открытой позиции по финансовым инструментам, связанным с изменением ставки вознаграждения.</w:t>
      </w:r>
    </w:p>
    <w:bookmarkEnd w:id="305"/>
    <w:bookmarkStart w:name="z315" w:id="306"/>
    <w:p>
      <w:pPr>
        <w:spacing w:after="0"/>
        <w:ind w:left="0"/>
        <w:jc w:val="both"/>
      </w:pPr>
      <w:r>
        <w:rPr>
          <w:rFonts w:ascii="Times New Roman"/>
          <w:b w:val="false"/>
          <w:i w:val="false"/>
          <w:color w:val="000000"/>
          <w:sz w:val="28"/>
        </w:rPr>
        <w:t>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w:t>
      </w:r>
    </w:p>
    <w:bookmarkEnd w:id="306"/>
    <w:bookmarkStart w:name="z316" w:id="307"/>
    <w:p>
      <w:pPr>
        <w:spacing w:after="0"/>
        <w:ind w:left="0"/>
        <w:jc w:val="both"/>
      </w:pPr>
      <w:r>
        <w:rPr>
          <w:rFonts w:ascii="Times New Roman"/>
          <w:b w:val="false"/>
          <w:i w:val="false"/>
          <w:color w:val="000000"/>
          <w:sz w:val="28"/>
        </w:rPr>
        <w:t>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w:t>
      </w:r>
    </w:p>
    <w:bookmarkEnd w:id="307"/>
    <w:bookmarkStart w:name="z317" w:id="308"/>
    <w:p>
      <w:pPr>
        <w:spacing w:after="0"/>
        <w:ind w:left="0"/>
        <w:jc w:val="both"/>
      </w:pPr>
      <w:r>
        <w:rPr>
          <w:rFonts w:ascii="Times New Roman"/>
          <w:b w:val="false"/>
          <w:i w:val="false"/>
          <w:color w:val="000000"/>
          <w:sz w:val="28"/>
        </w:rPr>
        <w:t>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w:t>
      </w:r>
    </w:p>
    <w:bookmarkEnd w:id="308"/>
    <w:bookmarkStart w:name="z318" w:id="309"/>
    <w:p>
      <w:pPr>
        <w:spacing w:after="0"/>
        <w:ind w:left="0"/>
        <w:jc w:val="both"/>
      </w:pPr>
      <w:r>
        <w:rPr>
          <w:rFonts w:ascii="Times New Roman"/>
          <w:b w:val="false"/>
          <w:i w:val="false"/>
          <w:color w:val="000000"/>
          <w:sz w:val="28"/>
        </w:rPr>
        <w:t>
      При расчете открытой позиции возможен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w:t>
      </w:r>
    </w:p>
    <w:bookmarkEnd w:id="309"/>
    <w:bookmarkStart w:name="z319" w:id="310"/>
    <w:p>
      <w:pPr>
        <w:spacing w:after="0"/>
        <w:ind w:left="0"/>
        <w:jc w:val="both"/>
      </w:pPr>
      <w:r>
        <w:rPr>
          <w:rFonts w:ascii="Times New Roman"/>
          <w:b w:val="false"/>
          <w:i w:val="false"/>
          <w:color w:val="000000"/>
          <w:sz w:val="28"/>
        </w:rPr>
        <w:t>
      долговые ценные бумаги, выпущены одним эмитентом;</w:t>
      </w:r>
    </w:p>
    <w:bookmarkEnd w:id="310"/>
    <w:bookmarkStart w:name="z320" w:id="311"/>
    <w:p>
      <w:pPr>
        <w:spacing w:after="0"/>
        <w:ind w:left="0"/>
        <w:jc w:val="both"/>
      </w:pPr>
      <w:r>
        <w:rPr>
          <w:rFonts w:ascii="Times New Roman"/>
          <w:b w:val="false"/>
          <w:i w:val="false"/>
          <w:color w:val="000000"/>
          <w:sz w:val="28"/>
        </w:rPr>
        <w:t>
      долговые ценные бумаги имеют равную рыночную стоимость в определенной иностранной валюте или тенге;</w:t>
      </w:r>
    </w:p>
    <w:bookmarkEnd w:id="311"/>
    <w:bookmarkStart w:name="z321" w:id="312"/>
    <w:p>
      <w:pPr>
        <w:spacing w:after="0"/>
        <w:ind w:left="0"/>
        <w:jc w:val="both"/>
      </w:pPr>
      <w:r>
        <w:rPr>
          <w:rFonts w:ascii="Times New Roman"/>
          <w:b w:val="false"/>
          <w:i w:val="false"/>
          <w:color w:val="000000"/>
          <w:sz w:val="28"/>
        </w:rPr>
        <w:t>
      долговые ценные бумаги имеют равную плавающую ставку вознаграждения;</w:t>
      </w:r>
    </w:p>
    <w:bookmarkEnd w:id="312"/>
    <w:bookmarkStart w:name="z322" w:id="313"/>
    <w:p>
      <w:pPr>
        <w:spacing w:after="0"/>
        <w:ind w:left="0"/>
        <w:jc w:val="both"/>
      </w:pPr>
      <w:r>
        <w:rPr>
          <w:rFonts w:ascii="Times New Roman"/>
          <w:b w:val="false"/>
          <w:i w:val="false"/>
          <w:color w:val="000000"/>
          <w:sz w:val="28"/>
        </w:rPr>
        <w:t>
      долговые ценные бумаги имеют равный срок до погашения;</w:t>
      </w:r>
    </w:p>
    <w:bookmarkEnd w:id="313"/>
    <w:bookmarkStart w:name="z323" w:id="314"/>
    <w:p>
      <w:pPr>
        <w:spacing w:after="0"/>
        <w:ind w:left="0"/>
        <w:jc w:val="both"/>
      </w:pPr>
      <w:r>
        <w:rPr>
          <w:rFonts w:ascii="Times New Roman"/>
          <w:b w:val="false"/>
          <w:i w:val="false"/>
          <w:color w:val="000000"/>
          <w:sz w:val="28"/>
        </w:rPr>
        <w:t>
      2) распределение открытых позиций по временным интервалам осуществляется в соответствии с Распределением открытых позиций по временным интервалам согласно приложению 10 к Нормативам для банков и следующими условиями:</w:t>
      </w:r>
    </w:p>
    <w:bookmarkEnd w:id="314"/>
    <w:bookmarkStart w:name="z324" w:id="315"/>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w:t>
      </w:r>
    </w:p>
    <w:bookmarkEnd w:id="315"/>
    <w:bookmarkStart w:name="z325" w:id="316"/>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w:t>
      </w:r>
    </w:p>
    <w:bookmarkEnd w:id="316"/>
    <w:bookmarkStart w:name="z326" w:id="317"/>
    <w:p>
      <w:pPr>
        <w:spacing w:after="0"/>
        <w:ind w:left="0"/>
        <w:jc w:val="both"/>
      </w:pPr>
      <w:r>
        <w:rPr>
          <w:rFonts w:ascii="Times New Roman"/>
          <w:b w:val="false"/>
          <w:i w:val="false"/>
          <w:color w:val="000000"/>
          <w:sz w:val="28"/>
        </w:rPr>
        <w:t>
      финансовые инструменты, срок исполнения по которым находится на границе 2 (двух) временных интервалов, распределяются в более ранний временной интервал;</w:t>
      </w:r>
    </w:p>
    <w:bookmarkEnd w:id="317"/>
    <w:bookmarkStart w:name="z327" w:id="318"/>
    <w:p>
      <w:pPr>
        <w:spacing w:after="0"/>
        <w:ind w:left="0"/>
        <w:jc w:val="both"/>
      </w:pPr>
      <w:r>
        <w:rPr>
          <w:rFonts w:ascii="Times New Roman"/>
          <w:b w:val="false"/>
          <w:i w:val="false"/>
          <w:color w:val="000000"/>
          <w:sz w:val="28"/>
        </w:rPr>
        <w:t>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w:t>
      </w:r>
    </w:p>
    <w:bookmarkEnd w:id="318"/>
    <w:bookmarkStart w:name="z328" w:id="319"/>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319"/>
    <w:bookmarkStart w:name="z329" w:id="320"/>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320"/>
    <w:bookmarkStart w:name="z330" w:id="321"/>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321"/>
    <w:bookmarkStart w:name="z331" w:id="322"/>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322"/>
    <w:bookmarkStart w:name="z332" w:id="323"/>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323"/>
    <w:bookmarkStart w:name="z333" w:id="324"/>
    <w:p>
      <w:pPr>
        <w:spacing w:after="0"/>
        <w:ind w:left="0"/>
        <w:jc w:val="both"/>
      </w:pPr>
      <w:r>
        <w:rPr>
          <w:rFonts w:ascii="Times New Roman"/>
          <w:b w:val="false"/>
          <w:i w:val="false"/>
          <w:color w:val="000000"/>
          <w:sz w:val="28"/>
        </w:rPr>
        <w:t>
      Временные интервалы группируются по следующим зонам:</w:t>
      </w:r>
    </w:p>
    <w:bookmarkEnd w:id="324"/>
    <w:bookmarkStart w:name="z334" w:id="325"/>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325"/>
    <w:bookmarkStart w:name="z335" w:id="326"/>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326"/>
    <w:bookmarkStart w:name="z336" w:id="327"/>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327"/>
    <w:bookmarkStart w:name="z337" w:id="328"/>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328"/>
    <w:bookmarkStart w:name="z338" w:id="329"/>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329"/>
    <w:bookmarkStart w:name="z339" w:id="330"/>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330"/>
    <w:bookmarkStart w:name="z340" w:id="331"/>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331"/>
    <w:bookmarkStart w:name="z341" w:id="332"/>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2, которые подлежали полному взаимному зачету, представляет собой закрытую взвешенную позицию между зонами 1 и 2.</w:t>
      </w:r>
    </w:p>
    <w:bookmarkEnd w:id="332"/>
    <w:bookmarkStart w:name="z342" w:id="333"/>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333"/>
    <w:bookmarkStart w:name="z343" w:id="334"/>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2 и 3, которые подлежали полному взаимному зачету, представляет собой закрытую взвешенную позицию между зонами 2 и 3.</w:t>
      </w:r>
    </w:p>
    <w:bookmarkEnd w:id="334"/>
    <w:bookmarkStart w:name="z344" w:id="335"/>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335"/>
    <w:bookmarkStart w:name="z345" w:id="336"/>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3, которые подлежали полному взаимному зачету, представляет собой закрытую взвешенную позицию между зонами 1 и 3.</w:t>
      </w:r>
    </w:p>
    <w:bookmarkEnd w:id="336"/>
    <w:bookmarkStart w:name="z346" w:id="337"/>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337"/>
    <w:bookmarkStart w:name="z347" w:id="338"/>
    <w:p>
      <w:pPr>
        <w:spacing w:after="0"/>
        <w:ind w:left="0"/>
        <w:jc w:val="both"/>
      </w:pPr>
      <w:r>
        <w:rPr>
          <w:rFonts w:ascii="Times New Roman"/>
          <w:b w:val="false"/>
          <w:i w:val="false"/>
          <w:color w:val="000000"/>
          <w:sz w:val="28"/>
        </w:rPr>
        <w:t>
      Расчет общего процентного риска осуществляется согласно приложению 11 к Нормативам для банков.</w:t>
      </w:r>
    </w:p>
    <w:bookmarkEnd w:id="338"/>
    <w:bookmarkStart w:name="z348" w:id="339"/>
    <w:p>
      <w:pPr>
        <w:spacing w:after="0"/>
        <w:ind w:left="0"/>
        <w:jc w:val="both"/>
      </w:pPr>
      <w:r>
        <w:rPr>
          <w:rFonts w:ascii="Times New Roman"/>
          <w:b w:val="false"/>
          <w:i w:val="false"/>
          <w:color w:val="000000"/>
          <w:sz w:val="28"/>
        </w:rPr>
        <w:t>
      32. Расчет риска по финансовым инструментам с рыночным риском, связанным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 представляет собой сумму специфического риска на акции и общего риска на акции.</w:t>
      </w:r>
    </w:p>
    <w:bookmarkEnd w:id="339"/>
    <w:bookmarkStart w:name="z349" w:id="340"/>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w:t>
      </w:r>
    </w:p>
    <w:bookmarkEnd w:id="340"/>
    <w:bookmarkStart w:name="z350" w:id="341"/>
    <w:p>
      <w:pPr>
        <w:spacing w:after="0"/>
        <w:ind w:left="0"/>
        <w:jc w:val="both"/>
      </w:pPr>
      <w:r>
        <w:rPr>
          <w:rFonts w:ascii="Times New Roman"/>
          <w:b w:val="false"/>
          <w:i w:val="false"/>
          <w:color w:val="000000"/>
          <w:sz w:val="28"/>
        </w:rPr>
        <w:t>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w:t>
      </w:r>
    </w:p>
    <w:bookmarkEnd w:id="341"/>
    <w:bookmarkStart w:name="z351" w:id="342"/>
    <w:p>
      <w:pPr>
        <w:spacing w:after="0"/>
        <w:ind w:left="0"/>
        <w:jc w:val="both"/>
      </w:pPr>
      <w:r>
        <w:rPr>
          <w:rFonts w:ascii="Times New Roman"/>
          <w:b w:val="false"/>
          <w:i w:val="false"/>
          <w:color w:val="000000"/>
          <w:sz w:val="28"/>
        </w:rPr>
        <w:t>
      конвертируемые ценные бумаги (конвертируемые облигации и конвертируемые привилегированные акции);</w:t>
      </w:r>
    </w:p>
    <w:bookmarkEnd w:id="342"/>
    <w:bookmarkStart w:name="z352" w:id="343"/>
    <w:p>
      <w:pPr>
        <w:spacing w:after="0"/>
        <w:ind w:left="0"/>
        <w:jc w:val="both"/>
      </w:pP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втором и третьем части второй настоящего пункта, или индекс на указанные ценные бумаги.</w:t>
      </w:r>
    </w:p>
    <w:bookmarkEnd w:id="343"/>
    <w:bookmarkStart w:name="z353" w:id="344"/>
    <w:p>
      <w:pPr>
        <w:spacing w:after="0"/>
        <w:ind w:left="0"/>
        <w:jc w:val="both"/>
      </w:pPr>
      <w:r>
        <w:rPr>
          <w:rFonts w:ascii="Times New Roman"/>
          <w:b w:val="false"/>
          <w:i w:val="false"/>
          <w:color w:val="000000"/>
          <w:sz w:val="28"/>
        </w:rPr>
        <w:t>
      33.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344"/>
    <w:bookmarkStart w:name="z354" w:id="345"/>
    <w:p>
      <w:pPr>
        <w:spacing w:after="0"/>
        <w:ind w:left="0"/>
        <w:jc w:val="both"/>
      </w:pPr>
      <w:r>
        <w:rPr>
          <w:rFonts w:ascii="Times New Roman"/>
          <w:b w:val="false"/>
          <w:i w:val="false"/>
          <w:color w:val="000000"/>
          <w:sz w:val="28"/>
        </w:rPr>
        <w:t>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w:t>
      </w:r>
    </w:p>
    <w:bookmarkEnd w:id="345"/>
    <w:bookmarkStart w:name="z355" w:id="346"/>
    <w:p>
      <w:pPr>
        <w:spacing w:after="0"/>
        <w:ind w:left="0"/>
        <w:jc w:val="both"/>
      </w:pPr>
      <w:r>
        <w:rPr>
          <w:rFonts w:ascii="Times New Roman"/>
          <w:b w:val="false"/>
          <w:i w:val="false"/>
          <w:color w:val="000000"/>
          <w:sz w:val="28"/>
        </w:rPr>
        <w:t>
      фьючерсные и форвардные контракты, базисным активом которых являются акции, отражаются по рыночной стоимости указанных фьючерсных и форвардных контрактов;</w:t>
      </w:r>
    </w:p>
    <w:bookmarkEnd w:id="346"/>
    <w:bookmarkStart w:name="z356" w:id="347"/>
    <w:p>
      <w:pPr>
        <w:spacing w:after="0"/>
        <w:ind w:left="0"/>
        <w:jc w:val="both"/>
      </w:pP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p>
    <w:bookmarkEnd w:id="347"/>
    <w:bookmarkStart w:name="z357" w:id="348"/>
    <w:p>
      <w:pPr>
        <w:spacing w:after="0"/>
        <w:ind w:left="0"/>
        <w:jc w:val="both"/>
      </w:pPr>
      <w:r>
        <w:rPr>
          <w:rFonts w:ascii="Times New Roman"/>
          <w:b w:val="false"/>
          <w:i w:val="false"/>
          <w:color w:val="000000"/>
          <w:sz w:val="28"/>
        </w:rPr>
        <w:t>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представляет собой позицию, пересчитанную на сумму рыночных стоимостей акций, входящих в состав индекса;</w:t>
      </w:r>
    </w:p>
    <w:bookmarkEnd w:id="348"/>
    <w:bookmarkStart w:name="z358" w:id="349"/>
    <w:p>
      <w:pPr>
        <w:spacing w:after="0"/>
        <w:ind w:left="0"/>
        <w:jc w:val="both"/>
      </w:pPr>
      <w:r>
        <w:rPr>
          <w:rFonts w:ascii="Times New Roman"/>
          <w:b w:val="false"/>
          <w:i w:val="false"/>
          <w:color w:val="000000"/>
          <w:sz w:val="28"/>
        </w:rPr>
        <w:t>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w:t>
      </w:r>
    </w:p>
    <w:bookmarkEnd w:id="349"/>
    <w:bookmarkStart w:name="z359" w:id="350"/>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на осуществление выплат по определенному индексу на акции.</w:t>
      </w:r>
    </w:p>
    <w:bookmarkEnd w:id="350"/>
    <w:bookmarkStart w:name="z360" w:id="351"/>
    <w:p>
      <w:pPr>
        <w:spacing w:after="0"/>
        <w:ind w:left="0"/>
        <w:jc w:val="both"/>
      </w:pPr>
      <w:r>
        <w:rPr>
          <w:rFonts w:ascii="Times New Roman"/>
          <w:b w:val="false"/>
          <w:i w:val="false"/>
          <w:color w:val="000000"/>
          <w:sz w:val="28"/>
        </w:rPr>
        <w:t>
      34.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0,08.</w:t>
      </w:r>
    </w:p>
    <w:bookmarkEnd w:id="351"/>
    <w:bookmarkStart w:name="z361" w:id="352"/>
    <w:p>
      <w:pPr>
        <w:spacing w:after="0"/>
        <w:ind w:left="0"/>
        <w:jc w:val="both"/>
      </w:pPr>
      <w:r>
        <w:rPr>
          <w:rFonts w:ascii="Times New Roman"/>
          <w:b w:val="false"/>
          <w:i w:val="false"/>
          <w:color w:val="000000"/>
          <w:sz w:val="28"/>
        </w:rPr>
        <w:t>
      35. Общий риск представляет собой произведение коэффициента общего риска, равного 0,08,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352"/>
    <w:bookmarkStart w:name="z362" w:id="353"/>
    <w:p>
      <w:pPr>
        <w:spacing w:after="0"/>
        <w:ind w:left="0"/>
        <w:jc w:val="both"/>
      </w:pPr>
      <w:r>
        <w:rPr>
          <w:rFonts w:ascii="Times New Roman"/>
          <w:b w:val="false"/>
          <w:i w:val="false"/>
          <w:color w:val="000000"/>
          <w:sz w:val="28"/>
        </w:rPr>
        <w:t>
      36.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0,08, на наибольшее значение одной из следующих сумм:</w:t>
      </w:r>
    </w:p>
    <w:bookmarkEnd w:id="353"/>
    <w:bookmarkStart w:name="z363" w:id="354"/>
    <w:p>
      <w:pPr>
        <w:spacing w:after="0"/>
        <w:ind w:left="0"/>
        <w:jc w:val="both"/>
      </w:pP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354"/>
    <w:bookmarkStart w:name="z364" w:id="355"/>
    <w:p>
      <w:pPr>
        <w:spacing w:after="0"/>
        <w:ind w:left="0"/>
        <w:jc w:val="both"/>
      </w:pP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355"/>
    <w:bookmarkStart w:name="z365" w:id="356"/>
    <w:p>
      <w:pPr>
        <w:spacing w:after="0"/>
        <w:ind w:left="0"/>
        <w:jc w:val="both"/>
      </w:pP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2 Правил расчета и лимитов открытой валютной позиции, согласно приложению 20 к Нормативам для банков. Значение коэффициента валютного риска равно 0,08.</w:t>
      </w:r>
    </w:p>
    <w:bookmarkEnd w:id="356"/>
    <w:bookmarkStart w:name="z366" w:id="357"/>
    <w:p>
      <w:pPr>
        <w:spacing w:after="0"/>
        <w:ind w:left="0"/>
        <w:jc w:val="both"/>
      </w:pPr>
      <w:r>
        <w:rPr>
          <w:rFonts w:ascii="Times New Roman"/>
          <w:b w:val="false"/>
          <w:i w:val="false"/>
          <w:color w:val="000000"/>
          <w:sz w:val="28"/>
        </w:rPr>
        <w:t>
      37.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357"/>
    <w:bookmarkStart w:name="z367" w:id="358"/>
    <w:p>
      <w:pPr>
        <w:spacing w:after="0"/>
        <w:ind w:left="0"/>
        <w:jc w:val="both"/>
      </w:pPr>
      <w:r>
        <w:rPr>
          <w:rFonts w:ascii="Times New Roman"/>
          <w:b w:val="false"/>
          <w:i w:val="false"/>
          <w:color w:val="000000"/>
          <w:sz w:val="28"/>
        </w:rPr>
        <w:t xml:space="preserve">
      разница между рыночной (справедливой) стоимостью активов и обязательств, выраженных (фиксированных) в иностранной валюте (драгоценном металле), включая вознаграждение, начисленное в иностранной валюте; </w:t>
      </w:r>
    </w:p>
    <w:bookmarkEnd w:id="358"/>
    <w:bookmarkStart w:name="z368" w:id="359"/>
    <w:p>
      <w:pPr>
        <w:spacing w:after="0"/>
        <w:ind w:left="0"/>
        <w:jc w:val="both"/>
      </w:pPr>
      <w:r>
        <w:rPr>
          <w:rFonts w:ascii="Times New Roman"/>
          <w:b w:val="false"/>
          <w:i w:val="false"/>
          <w:color w:val="000000"/>
          <w:sz w:val="28"/>
        </w:rPr>
        <w:t xml:space="preserve">
      разница между размерами иностранной валюты (драгоценного металла), получаемой и выплачиваемой по операциям форвард или фьючерс и опцион; </w:t>
      </w:r>
    </w:p>
    <w:bookmarkEnd w:id="359"/>
    <w:bookmarkStart w:name="z369" w:id="360"/>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360"/>
    <w:bookmarkStart w:name="z370" w:id="361"/>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361"/>
    <w:bookmarkStart w:name="z371" w:id="362"/>
    <w:p>
      <w:pPr>
        <w:spacing w:after="0"/>
        <w:ind w:left="0"/>
        <w:jc w:val="both"/>
      </w:pP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p>
    <w:bookmarkEnd w:id="362"/>
    <w:bookmarkStart w:name="z372" w:id="363"/>
    <w:p>
      <w:pPr>
        <w:spacing w:after="0"/>
        <w:ind w:left="0"/>
        <w:jc w:val="both"/>
      </w:pPr>
      <w:r>
        <w:rPr>
          <w:rFonts w:ascii="Times New Roman"/>
          <w:b w:val="false"/>
          <w:i w:val="false"/>
          <w:color w:val="000000"/>
          <w:sz w:val="28"/>
        </w:rPr>
        <w:t>
      38.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МСФО.</w:t>
      </w:r>
    </w:p>
    <w:bookmarkEnd w:id="363"/>
    <w:bookmarkStart w:name="z373" w:id="364"/>
    <w:p>
      <w:pPr>
        <w:spacing w:after="0"/>
        <w:ind w:left="0"/>
        <w:jc w:val="both"/>
      </w:pPr>
      <w:r>
        <w:rPr>
          <w:rFonts w:ascii="Times New Roman"/>
          <w:b w:val="false"/>
          <w:i w:val="false"/>
          <w:color w:val="000000"/>
          <w:sz w:val="28"/>
        </w:rPr>
        <w:t>
      39. Средства, привлеченные по договору об инвестиционном депозите в рамках исламского финансирования, не гарантируются банком и любые убытки от инвестиций несут держатели инвестиционных депозитов, за исключением случаев, когда такие убытки возникли по вине банка. Коммерческий риск по таким активам не требуют создания капитала для банка.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w:t>
      </w:r>
    </w:p>
    <w:bookmarkEnd w:id="364"/>
    <w:bookmarkStart w:name="z374" w:id="365"/>
    <w:p>
      <w:pPr>
        <w:spacing w:after="0"/>
        <w:ind w:left="0"/>
        <w:jc w:val="both"/>
      </w:pPr>
      <w:r>
        <w:rPr>
          <w:rFonts w:ascii="Times New Roman"/>
          <w:b w:val="false"/>
          <w:i w:val="false"/>
          <w:color w:val="000000"/>
          <w:sz w:val="28"/>
        </w:rPr>
        <w:t>
      40. Операционный риск рассчитывается как произведение коэффициента приведения, равного 12,5, на произведение средней величины годового валового дохода за последние истекшие 3 (три) года на коэффициент операционного риска, равного 0,08.</w:t>
      </w:r>
    </w:p>
    <w:bookmarkEnd w:id="365"/>
    <w:bookmarkStart w:name="z375" w:id="366"/>
    <w:p>
      <w:pPr>
        <w:spacing w:after="0"/>
        <w:ind w:left="0"/>
        <w:jc w:val="both"/>
      </w:pP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p>
    <w:bookmarkEnd w:id="366"/>
    <w:bookmarkStart w:name="z376" w:id="367"/>
    <w:p>
      <w:pPr>
        <w:spacing w:after="0"/>
        <w:ind w:left="0"/>
        <w:jc w:val="both"/>
      </w:pP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367"/>
    <w:bookmarkStart w:name="z377" w:id="368"/>
    <w:p>
      <w:pPr>
        <w:spacing w:after="0"/>
        <w:ind w:left="0"/>
        <w:jc w:val="both"/>
      </w:pPr>
      <w:r>
        <w:rPr>
          <w:rFonts w:ascii="Times New Roman"/>
          <w:b w:val="false"/>
          <w:i w:val="false"/>
          <w:color w:val="000000"/>
          <w:sz w:val="28"/>
        </w:rPr>
        <w:t>
      Годовой валовый доход определяется как:</w:t>
      </w:r>
    </w:p>
    <w:bookmarkEnd w:id="368"/>
    <w:bookmarkStart w:name="z378" w:id="369"/>
    <w:p>
      <w:pPr>
        <w:spacing w:after="0"/>
        <w:ind w:left="0"/>
        <w:jc w:val="both"/>
      </w:pPr>
      <w:r>
        <w:rPr>
          <w:rFonts w:ascii="Times New Roman"/>
          <w:b w:val="false"/>
          <w:i w:val="false"/>
          <w:color w:val="000000"/>
          <w:sz w:val="28"/>
        </w:rPr>
        <w:t>
      сумма совокупного дохода, корпоративного подоходного налога, ассигнований на обеспечение;</w:t>
      </w:r>
    </w:p>
    <w:bookmarkEnd w:id="369"/>
    <w:bookmarkStart w:name="z379" w:id="370"/>
    <w:p>
      <w:pPr>
        <w:spacing w:after="0"/>
        <w:ind w:left="0"/>
        <w:jc w:val="both"/>
      </w:pPr>
      <w:r>
        <w:rPr>
          <w:rFonts w:ascii="Times New Roman"/>
          <w:b w:val="false"/>
          <w:i w:val="false"/>
          <w:color w:val="000000"/>
          <w:sz w:val="28"/>
        </w:rPr>
        <w:t>
      за минусом совокупных расходов, доходов от восстановления провизий (резервов).</w:t>
      </w:r>
    </w:p>
    <w:bookmarkEnd w:id="370"/>
    <w:bookmarkStart w:name="z380" w:id="371"/>
    <w:p>
      <w:pPr>
        <w:spacing w:after="0"/>
        <w:ind w:left="0"/>
        <w:jc w:val="both"/>
      </w:pP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p>
    <w:bookmarkEnd w:id="371"/>
    <w:bookmarkStart w:name="z381" w:id="372"/>
    <w:p>
      <w:pPr>
        <w:spacing w:after="0"/>
        <w:ind w:left="0"/>
        <w:jc w:val="both"/>
      </w:pPr>
      <w:r>
        <w:rPr>
          <w:rFonts w:ascii="Times New Roman"/>
          <w:b w:val="false"/>
          <w:i w:val="false"/>
          <w:color w:val="000000"/>
          <w:sz w:val="28"/>
        </w:rPr>
        <w:t>
      41. Банк-оригинатор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возможны к исключению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372"/>
    <w:bookmarkStart w:name="z382" w:id="373"/>
    <w:p>
      <w:pPr>
        <w:spacing w:after="0"/>
        <w:ind w:left="0"/>
        <w:jc w:val="both"/>
      </w:pPr>
      <w:r>
        <w:rPr>
          <w:rFonts w:ascii="Times New Roman"/>
          <w:b w:val="false"/>
          <w:i w:val="false"/>
          <w:color w:val="000000"/>
          <w:sz w:val="28"/>
        </w:rPr>
        <w:t>
      Банки, участвующие в сделках секьюритизации и не являющиеся оригинаторами, применяют рамочный подход секьюритизации в соответствии с Нормативами для банков при расчете взвешенных по степени кредитных рисков удерживаемых ими позиций секьюритизации в такой сделке.</w:t>
      </w:r>
    </w:p>
    <w:bookmarkEnd w:id="373"/>
    <w:bookmarkStart w:name="z383" w:id="374"/>
    <w:p>
      <w:pPr>
        <w:spacing w:after="0"/>
        <w:ind w:left="0"/>
        <w:jc w:val="both"/>
      </w:pPr>
      <w:r>
        <w:rPr>
          <w:rFonts w:ascii="Times New Roman"/>
          <w:b w:val="false"/>
          <w:i w:val="false"/>
          <w:color w:val="000000"/>
          <w:sz w:val="28"/>
        </w:rPr>
        <w:t>
      42. Для применения банками рамочного подхода секьюритизации при расчете собственного капитала оригинатор предоставляет в уполномоченный орган следующие документы:</w:t>
      </w:r>
    </w:p>
    <w:bookmarkEnd w:id="374"/>
    <w:bookmarkStart w:name="z384" w:id="375"/>
    <w:p>
      <w:pPr>
        <w:spacing w:after="0"/>
        <w:ind w:left="0"/>
        <w:jc w:val="both"/>
      </w:pPr>
      <w:r>
        <w:rPr>
          <w:rFonts w:ascii="Times New Roman"/>
          <w:b w:val="false"/>
          <w:i w:val="false"/>
          <w:color w:val="000000"/>
          <w:sz w:val="28"/>
        </w:rPr>
        <w:t>
      1) анкету согласно приложению 12 к Нормативам для банков;</w:t>
      </w:r>
    </w:p>
    <w:bookmarkEnd w:id="375"/>
    <w:bookmarkStart w:name="z385" w:id="376"/>
    <w:p>
      <w:pPr>
        <w:spacing w:after="0"/>
        <w:ind w:left="0"/>
        <w:jc w:val="both"/>
      </w:pPr>
      <w:r>
        <w:rPr>
          <w:rFonts w:ascii="Times New Roman"/>
          <w:b w:val="false"/>
          <w:i w:val="false"/>
          <w:color w:val="000000"/>
          <w:sz w:val="28"/>
        </w:rPr>
        <w:t>
      2) документ, определяющий лиц из состава правления банка, ответственных за определение целесообразности применения рамочного подхода секьюритизации;</w:t>
      </w:r>
    </w:p>
    <w:bookmarkEnd w:id="376"/>
    <w:bookmarkStart w:name="z386" w:id="377"/>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bookmarkEnd w:id="377"/>
    <w:bookmarkStart w:name="z387" w:id="378"/>
    <w:p>
      <w:pPr>
        <w:spacing w:after="0"/>
        <w:ind w:left="0"/>
        <w:jc w:val="both"/>
      </w:pPr>
      <w:r>
        <w:rPr>
          <w:rFonts w:ascii="Times New Roman"/>
          <w:b w:val="false"/>
          <w:i w:val="false"/>
          <w:color w:val="000000"/>
          <w:sz w:val="28"/>
        </w:rPr>
        <w:t>
      4) сведения о коэффициенте достаточности собственного капитала k2 с учетом секьюритизации и без учета секьюритизации в соответствии со Сведениями о расчете коэффициентов достаточности собственного капитала согласно приложению 13 к Нормативам для банков.</w:t>
      </w:r>
    </w:p>
    <w:bookmarkEnd w:id="378"/>
    <w:bookmarkStart w:name="z388" w:id="379"/>
    <w:p>
      <w:pPr>
        <w:spacing w:after="0"/>
        <w:ind w:left="0"/>
        <w:jc w:val="both"/>
      </w:pPr>
      <w:r>
        <w:rPr>
          <w:rFonts w:ascii="Times New Roman"/>
          <w:b w:val="false"/>
          <w:i w:val="false"/>
          <w:color w:val="000000"/>
          <w:sz w:val="28"/>
        </w:rPr>
        <w:t>
      43. Если документы подготовлены на иностранном языке, то представляется их перевод на государственный и русский язык.</w:t>
      </w:r>
    </w:p>
    <w:bookmarkEnd w:id="379"/>
    <w:bookmarkStart w:name="z389" w:id="380"/>
    <w:p>
      <w:pPr>
        <w:spacing w:after="0"/>
        <w:ind w:left="0"/>
        <w:jc w:val="both"/>
      </w:pPr>
      <w:r>
        <w:rPr>
          <w:rFonts w:ascii="Times New Roman"/>
          <w:b w:val="false"/>
          <w:i w:val="false"/>
          <w:color w:val="000000"/>
          <w:sz w:val="28"/>
        </w:rPr>
        <w:t>
      44. Представленные документы рассматриваются уполномоченным органом в течение 15 (пятнадцати) календарных дней со дня их получения.</w:t>
      </w:r>
    </w:p>
    <w:bookmarkEnd w:id="380"/>
    <w:bookmarkStart w:name="z390" w:id="381"/>
    <w:p>
      <w:pPr>
        <w:spacing w:after="0"/>
        <w:ind w:left="0"/>
        <w:jc w:val="both"/>
      </w:pPr>
      <w:r>
        <w:rPr>
          <w:rFonts w:ascii="Times New Roman"/>
          <w:b w:val="false"/>
          <w:i w:val="false"/>
          <w:color w:val="000000"/>
          <w:sz w:val="28"/>
        </w:rPr>
        <w:t>
      45. После рассмотрения документов, предусмотренных пунктом 42 Нормативов для банков, уполномоченный орган принимает решение о выдаче либо об отказе в подтверждении на применение банками рамочного подхода секьюритизации при расчете собственного капитала и в письменном виде уведомляет об этом оригинатора.</w:t>
      </w:r>
    </w:p>
    <w:bookmarkEnd w:id="381"/>
    <w:bookmarkStart w:name="z391" w:id="382"/>
    <w:p>
      <w:pPr>
        <w:spacing w:after="0"/>
        <w:ind w:left="0"/>
        <w:jc w:val="both"/>
      </w:pPr>
      <w:r>
        <w:rPr>
          <w:rFonts w:ascii="Times New Roman"/>
          <w:b w:val="false"/>
          <w:i w:val="false"/>
          <w:color w:val="000000"/>
          <w:sz w:val="28"/>
        </w:rPr>
        <w:t>
      Подтверждение на применение банками рамочного подхода секьюритизации при расчете собственного капитала не выдается в случае:</w:t>
      </w:r>
    </w:p>
    <w:bookmarkEnd w:id="382"/>
    <w:bookmarkStart w:name="z392" w:id="383"/>
    <w:p>
      <w:pPr>
        <w:spacing w:after="0"/>
        <w:ind w:left="0"/>
        <w:jc w:val="both"/>
      </w:pPr>
      <w:r>
        <w:rPr>
          <w:rFonts w:ascii="Times New Roman"/>
          <w:b w:val="false"/>
          <w:i w:val="false"/>
          <w:color w:val="000000"/>
          <w:sz w:val="28"/>
        </w:rPr>
        <w:t>
      непредставления полного пакета документов согласно пункту 42 Нормативов для банков;</w:t>
      </w:r>
    </w:p>
    <w:bookmarkEnd w:id="383"/>
    <w:bookmarkStart w:name="z393" w:id="384"/>
    <w:p>
      <w:pPr>
        <w:spacing w:after="0"/>
        <w:ind w:left="0"/>
        <w:jc w:val="both"/>
      </w:pPr>
      <w:r>
        <w:rPr>
          <w:rFonts w:ascii="Times New Roman"/>
          <w:b w:val="false"/>
          <w:i w:val="false"/>
          <w:color w:val="000000"/>
          <w:sz w:val="28"/>
        </w:rPr>
        <w:t>
      несоответствия требованиям пунктов 47, 49 Нормативов для банков.</w:t>
      </w:r>
    </w:p>
    <w:bookmarkEnd w:id="384"/>
    <w:bookmarkStart w:name="z394" w:id="385"/>
    <w:p>
      <w:pPr>
        <w:spacing w:after="0"/>
        <w:ind w:left="0"/>
        <w:jc w:val="both"/>
      </w:pPr>
      <w:r>
        <w:rPr>
          <w:rFonts w:ascii="Times New Roman"/>
          <w:b w:val="false"/>
          <w:i w:val="false"/>
          <w:color w:val="000000"/>
          <w:sz w:val="28"/>
        </w:rPr>
        <w:t>
      46. В целях определения существенности передачи риска оригинатор осуществляет:</w:t>
      </w:r>
    </w:p>
    <w:bookmarkEnd w:id="385"/>
    <w:bookmarkStart w:name="z395" w:id="386"/>
    <w:p>
      <w:pPr>
        <w:spacing w:after="0"/>
        <w:ind w:left="0"/>
        <w:jc w:val="both"/>
      </w:pPr>
      <w:r>
        <w:rPr>
          <w:rFonts w:ascii="Times New Roman"/>
          <w:b w:val="false"/>
          <w:i w:val="false"/>
          <w:color w:val="000000"/>
          <w:sz w:val="28"/>
        </w:rPr>
        <w:t>
      1) расчет коэффициента достаточности собственного капитала k2 без учета секьюритизации;</w:t>
      </w:r>
    </w:p>
    <w:bookmarkEnd w:id="386"/>
    <w:bookmarkStart w:name="z396" w:id="387"/>
    <w:p>
      <w:pPr>
        <w:spacing w:after="0"/>
        <w:ind w:left="0"/>
        <w:jc w:val="both"/>
      </w:pPr>
      <w:r>
        <w:rPr>
          <w:rFonts w:ascii="Times New Roman"/>
          <w:b w:val="false"/>
          <w:i w:val="false"/>
          <w:color w:val="000000"/>
          <w:sz w:val="28"/>
        </w:rPr>
        <w:t>
      2) расчет коэффициента достаточности собственного капитала k2 с учетом секьюритизации.</w:t>
      </w:r>
    </w:p>
    <w:bookmarkEnd w:id="387"/>
    <w:bookmarkStart w:name="z397" w:id="388"/>
    <w:p>
      <w:pPr>
        <w:spacing w:after="0"/>
        <w:ind w:left="0"/>
        <w:jc w:val="both"/>
      </w:pPr>
      <w:r>
        <w:rPr>
          <w:rFonts w:ascii="Times New Roman"/>
          <w:b w:val="false"/>
          <w:i w:val="false"/>
          <w:color w:val="000000"/>
          <w:sz w:val="28"/>
        </w:rPr>
        <w:t>
      47. Передача риска является существенной, если:</w:t>
      </w:r>
    </w:p>
    <w:bookmarkEnd w:id="388"/>
    <w:bookmarkStart w:name="z398" w:id="389"/>
    <w:p>
      <w:pPr>
        <w:spacing w:after="0"/>
        <w:ind w:left="0"/>
        <w:jc w:val="both"/>
      </w:pPr>
      <w:r>
        <w:rPr>
          <w:rFonts w:ascii="Times New Roman"/>
          <w:b w:val="false"/>
          <w:i w:val="false"/>
          <w:color w:val="000000"/>
          <w:sz w:val="28"/>
        </w:rPr>
        <w:t>
      1) значение коэффициента достаточности собственного капитала k2 с учетом секьюритизации больше значения коэффициента достаточности собственного капитала k2 без учета секьюритизации;</w:t>
      </w:r>
    </w:p>
    <w:bookmarkEnd w:id="389"/>
    <w:bookmarkStart w:name="z399" w:id="390"/>
    <w:p>
      <w:pPr>
        <w:spacing w:after="0"/>
        <w:ind w:left="0"/>
        <w:jc w:val="both"/>
      </w:pP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p>
    <w:bookmarkEnd w:id="390"/>
    <w:bookmarkStart w:name="z400" w:id="391"/>
    <w:p>
      <w:pPr>
        <w:spacing w:after="0"/>
        <w:ind w:left="0"/>
        <w:jc w:val="both"/>
      </w:pPr>
      <w:r>
        <w:rPr>
          <w:rFonts w:ascii="Times New Roman"/>
          <w:b w:val="false"/>
          <w:i w:val="false"/>
          <w:color w:val="000000"/>
          <w:sz w:val="28"/>
        </w:rPr>
        <w:t>
      48. Передача риска не происходит, если значение коэффициента достаточности собственного капитала k2 с учетом секьюритизации меньше значения коэффициента достаточности собственного капитала k2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w:t>
      </w:r>
    </w:p>
    <w:bookmarkEnd w:id="391"/>
    <w:bookmarkStart w:name="z401" w:id="392"/>
    <w:p>
      <w:pPr>
        <w:spacing w:after="0"/>
        <w:ind w:left="0"/>
        <w:jc w:val="both"/>
      </w:pPr>
      <w:r>
        <w:rPr>
          <w:rFonts w:ascii="Times New Roman"/>
          <w:b w:val="false"/>
          <w:i w:val="false"/>
          <w:color w:val="000000"/>
          <w:sz w:val="28"/>
        </w:rPr>
        <w:t>
      49. Оригинатор исключает секьюритизированные активы из расчета взвешенных по степени кредитных рисков активов при выполнении следующих условий:</w:t>
      </w:r>
    </w:p>
    <w:bookmarkEnd w:id="392"/>
    <w:bookmarkStart w:name="z402" w:id="393"/>
    <w:p>
      <w:pPr>
        <w:spacing w:after="0"/>
        <w:ind w:left="0"/>
        <w:jc w:val="both"/>
      </w:pPr>
      <w:r>
        <w:rPr>
          <w:rFonts w:ascii="Times New Roman"/>
          <w:b w:val="false"/>
          <w:i w:val="false"/>
          <w:color w:val="000000"/>
          <w:sz w:val="28"/>
        </w:rPr>
        <w:t>
      1) существенный кредитный риск, связанный с секьюритизированными активами, был переведен третьим сторонам;</w:t>
      </w:r>
    </w:p>
    <w:bookmarkEnd w:id="393"/>
    <w:bookmarkStart w:name="z403" w:id="394"/>
    <w:p>
      <w:pPr>
        <w:spacing w:after="0"/>
        <w:ind w:left="0"/>
        <w:jc w:val="both"/>
      </w:pPr>
      <w:r>
        <w:rPr>
          <w:rFonts w:ascii="Times New Roman"/>
          <w:b w:val="false"/>
          <w:i w:val="false"/>
          <w:color w:val="000000"/>
          <w:sz w:val="28"/>
        </w:rPr>
        <w:t>
      2) документы по сделке секьюритизации отражают экономическую сущность сделки;</w:t>
      </w:r>
    </w:p>
    <w:bookmarkEnd w:id="394"/>
    <w:bookmarkStart w:name="z404" w:id="395"/>
    <w:p>
      <w:pPr>
        <w:spacing w:after="0"/>
        <w:ind w:left="0"/>
        <w:jc w:val="both"/>
      </w:pPr>
      <w:r>
        <w:rPr>
          <w:rFonts w:ascii="Times New Roman"/>
          <w:b w:val="false"/>
          <w:i w:val="false"/>
          <w:color w:val="000000"/>
          <w:sz w:val="28"/>
        </w:rPr>
        <w:t>
      3)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bookmarkEnd w:id="395"/>
    <w:bookmarkStart w:name="z405" w:id="396"/>
    <w:p>
      <w:pPr>
        <w:spacing w:after="0"/>
        <w:ind w:left="0"/>
        <w:jc w:val="both"/>
      </w:pPr>
      <w:r>
        <w:rPr>
          <w:rFonts w:ascii="Times New Roman"/>
          <w:b w:val="false"/>
          <w:i w:val="false"/>
          <w:color w:val="000000"/>
          <w:sz w:val="28"/>
        </w:rPr>
        <w:t>
      4) за исключением случаев, предусмотренных Нормативами для банков, оригинатор:</w:t>
      </w:r>
    </w:p>
    <w:bookmarkEnd w:id="396"/>
    <w:bookmarkStart w:name="z406" w:id="397"/>
    <w:p>
      <w:pPr>
        <w:spacing w:after="0"/>
        <w:ind w:left="0"/>
        <w:jc w:val="both"/>
      </w:pPr>
      <w:r>
        <w:rPr>
          <w:rFonts w:ascii="Times New Roman"/>
          <w:b w:val="false"/>
          <w:i w:val="false"/>
          <w:color w:val="000000"/>
          <w:sz w:val="28"/>
        </w:rPr>
        <w:t>
      не владеет прямо или косвенно долями участия в уставном капитале либо акциями с правом голоса в специальной финансовой компании;</w:t>
      </w:r>
    </w:p>
    <w:bookmarkEnd w:id="397"/>
    <w:bookmarkStart w:name="z407" w:id="398"/>
    <w:p>
      <w:pPr>
        <w:spacing w:after="0"/>
        <w:ind w:left="0"/>
        <w:jc w:val="both"/>
      </w:pPr>
      <w:r>
        <w:rPr>
          <w:rFonts w:ascii="Times New Roman"/>
          <w:b w:val="false"/>
          <w:i w:val="false"/>
          <w:color w:val="000000"/>
          <w:sz w:val="28"/>
        </w:rPr>
        <w:t>
      не назначает или не избирает большинство членов совета директоров или правления специальной финансовой компании;</w:t>
      </w:r>
    </w:p>
    <w:bookmarkEnd w:id="398"/>
    <w:bookmarkStart w:name="z408" w:id="399"/>
    <w:p>
      <w:pPr>
        <w:spacing w:after="0"/>
        <w:ind w:left="0"/>
        <w:jc w:val="both"/>
      </w:pPr>
      <w:r>
        <w:rPr>
          <w:rFonts w:ascii="Times New Roman"/>
          <w:b w:val="false"/>
          <w:i w:val="false"/>
          <w:color w:val="000000"/>
          <w:sz w:val="28"/>
        </w:rPr>
        <w:t>
      не определяет решения специальной финансовой компании в силу договора или иным образом;</w:t>
      </w:r>
    </w:p>
    <w:bookmarkEnd w:id="399"/>
    <w:bookmarkStart w:name="z409" w:id="400"/>
    <w:p>
      <w:pPr>
        <w:spacing w:after="0"/>
        <w:ind w:left="0"/>
        <w:jc w:val="both"/>
      </w:pPr>
      <w:r>
        <w:rPr>
          <w:rFonts w:ascii="Times New Roman"/>
          <w:b w:val="false"/>
          <w:i w:val="false"/>
          <w:color w:val="000000"/>
          <w:sz w:val="28"/>
        </w:rPr>
        <w:t>
      не принимает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bookmarkEnd w:id="400"/>
    <w:bookmarkStart w:name="z410" w:id="401"/>
    <w:p>
      <w:pPr>
        <w:spacing w:after="0"/>
        <w:ind w:left="0"/>
        <w:jc w:val="both"/>
      </w:pPr>
      <w:r>
        <w:rPr>
          <w:rFonts w:ascii="Times New Roman"/>
          <w:b w:val="false"/>
          <w:i w:val="false"/>
          <w:color w:val="000000"/>
          <w:sz w:val="28"/>
        </w:rPr>
        <w:t>
      не принимает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bookmarkEnd w:id="401"/>
    <w:bookmarkStart w:name="z411" w:id="402"/>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 несет расходы, связанные с секьюритизацией и деятельностью специальной финансовой компании;</w:t>
      </w:r>
    </w:p>
    <w:bookmarkEnd w:id="402"/>
    <w:bookmarkStart w:name="z412" w:id="403"/>
    <w:p>
      <w:pPr>
        <w:spacing w:after="0"/>
        <w:ind w:left="0"/>
        <w:jc w:val="both"/>
      </w:pPr>
      <w:r>
        <w:rPr>
          <w:rFonts w:ascii="Times New Roman"/>
          <w:b w:val="false"/>
          <w:i w:val="false"/>
          <w:color w:val="000000"/>
          <w:sz w:val="28"/>
        </w:rPr>
        <w:t>
      не предоставляет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w:t>
      </w:r>
    </w:p>
    <w:bookmarkEnd w:id="403"/>
    <w:bookmarkStart w:name="z413" w:id="404"/>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оказывают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w:t>
      </w:r>
    </w:p>
    <w:bookmarkEnd w:id="404"/>
    <w:bookmarkStart w:name="z414" w:id="405"/>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bookmarkEnd w:id="405"/>
    <w:bookmarkStart w:name="z415" w:id="406"/>
    <w:p>
      <w:pPr>
        <w:spacing w:after="0"/>
        <w:ind w:left="0"/>
        <w:jc w:val="both"/>
      </w:pPr>
      <w:r>
        <w:rPr>
          <w:rFonts w:ascii="Times New Roman"/>
          <w:b w:val="false"/>
          <w:i w:val="false"/>
          <w:color w:val="000000"/>
          <w:sz w:val="28"/>
        </w:rPr>
        <w:t>
      5) ценные бумаги, выпущенные специальной финансовой компанией, не представляют собой платежные обязательства оригинатора;</w:t>
      </w:r>
    </w:p>
    <w:bookmarkEnd w:id="406"/>
    <w:bookmarkStart w:name="z416" w:id="407"/>
    <w:p>
      <w:pPr>
        <w:spacing w:after="0"/>
        <w:ind w:left="0"/>
        <w:jc w:val="both"/>
      </w:pPr>
      <w:r>
        <w:rPr>
          <w:rFonts w:ascii="Times New Roman"/>
          <w:b w:val="false"/>
          <w:i w:val="false"/>
          <w:color w:val="000000"/>
          <w:sz w:val="28"/>
        </w:rPr>
        <w:t>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bookmarkEnd w:id="407"/>
    <w:bookmarkStart w:name="z417" w:id="408"/>
    <w:p>
      <w:pPr>
        <w:spacing w:after="0"/>
        <w:ind w:left="0"/>
        <w:jc w:val="both"/>
      </w:pPr>
      <w:r>
        <w:rPr>
          <w:rFonts w:ascii="Times New Roman"/>
          <w:b w:val="false"/>
          <w:i w:val="false"/>
          <w:color w:val="000000"/>
          <w:sz w:val="28"/>
        </w:rPr>
        <w:t>
      7) если в сделке секьюритизации предусмотрен опцион обратного выкупа, то выполняются все следующие условия:</w:t>
      </w:r>
    </w:p>
    <w:bookmarkEnd w:id="408"/>
    <w:bookmarkStart w:name="z418" w:id="409"/>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bookmarkEnd w:id="409"/>
    <w:bookmarkStart w:name="z419" w:id="410"/>
    <w:p>
      <w:pPr>
        <w:spacing w:after="0"/>
        <w:ind w:left="0"/>
        <w:jc w:val="both"/>
      </w:pPr>
      <w:r>
        <w:rPr>
          <w:rFonts w:ascii="Times New Roman"/>
          <w:b w:val="false"/>
          <w:i w:val="false"/>
          <w:color w:val="000000"/>
          <w:sz w:val="28"/>
        </w:rPr>
        <w:t>
      опцион обратного выкупа реализуется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(десять) процентов и ниже от их первоначального размера;</w:t>
      </w:r>
    </w:p>
    <w:bookmarkEnd w:id="410"/>
    <w:bookmarkStart w:name="z420" w:id="411"/>
    <w:p>
      <w:pPr>
        <w:spacing w:after="0"/>
        <w:ind w:left="0"/>
        <w:jc w:val="both"/>
      </w:pPr>
      <w:r>
        <w:rPr>
          <w:rFonts w:ascii="Times New Roman"/>
          <w:b w:val="false"/>
          <w:i w:val="false"/>
          <w:color w:val="000000"/>
          <w:sz w:val="28"/>
        </w:rPr>
        <w:t>
      опцион обратного выкупа не может быть структурирован в целях улучшения кредитного качества позиций секьюритизации;</w:t>
      </w:r>
    </w:p>
    <w:bookmarkEnd w:id="411"/>
    <w:bookmarkStart w:name="z421" w:id="412"/>
    <w:p>
      <w:pPr>
        <w:spacing w:after="0"/>
        <w:ind w:left="0"/>
        <w:jc w:val="both"/>
      </w:pPr>
      <w:r>
        <w:rPr>
          <w:rFonts w:ascii="Times New Roman"/>
          <w:b w:val="false"/>
          <w:i w:val="false"/>
          <w:color w:val="000000"/>
          <w:sz w:val="28"/>
        </w:rPr>
        <w:t>
      8) оригинатор может выкупать секьюритизированные активы либо заменять их в пуле на другие активы при соблюдении следующих условий:</w:t>
      </w:r>
    </w:p>
    <w:bookmarkEnd w:id="412"/>
    <w:bookmarkStart w:name="z422" w:id="413"/>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bookmarkEnd w:id="413"/>
    <w:bookmarkStart w:name="z423" w:id="414"/>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bookmarkEnd w:id="414"/>
    <w:bookmarkStart w:name="z424" w:id="415"/>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bookmarkEnd w:id="415"/>
    <w:bookmarkStart w:name="z425" w:id="416"/>
    <w:p>
      <w:pPr>
        <w:spacing w:after="0"/>
        <w:ind w:left="0"/>
        <w:jc w:val="both"/>
      </w:pPr>
      <w:r>
        <w:rPr>
          <w:rFonts w:ascii="Times New Roman"/>
          <w:b w:val="false"/>
          <w:i w:val="false"/>
          <w:color w:val="000000"/>
          <w:sz w:val="28"/>
        </w:rPr>
        <w:t>
      Оригинатор оказывает услуги по обслуживанию секьюритизируемых активов, а также предоставляет инструменты ликвидности в отношении секьюритизированных активов при условии, что эти инструменты удовлетворяют требованиям, установленным в пункте 55 Нормативов для банков.</w:t>
      </w:r>
    </w:p>
    <w:bookmarkEnd w:id="416"/>
    <w:bookmarkStart w:name="z426" w:id="417"/>
    <w:p>
      <w:pPr>
        <w:spacing w:after="0"/>
        <w:ind w:left="0"/>
        <w:jc w:val="both"/>
      </w:pPr>
      <w:r>
        <w:rPr>
          <w:rFonts w:ascii="Times New Roman"/>
          <w:b w:val="false"/>
          <w:i w:val="false"/>
          <w:color w:val="000000"/>
          <w:sz w:val="28"/>
        </w:rPr>
        <w:t>
      50.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w:t>
      </w:r>
    </w:p>
    <w:bookmarkEnd w:id="417"/>
    <w:bookmarkStart w:name="z427" w:id="418"/>
    <w:p>
      <w:pPr>
        <w:spacing w:after="0"/>
        <w:ind w:left="0"/>
        <w:jc w:val="both"/>
      </w:pPr>
      <w:r>
        <w:rPr>
          <w:rFonts w:ascii="Times New Roman"/>
          <w:b w:val="false"/>
          <w:i w:val="false"/>
          <w:color w:val="000000"/>
          <w:sz w:val="28"/>
        </w:rPr>
        <w:t>
      51. Подлежат вычету из собственного капитала позиции секьюритизации, удерживаемые банком и имеющие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либо рейтинговую оценку ниже "kzBB-" по национальной шкале агентства Standard &amp; Poor's (Стандард энд Пурс) или рейтингов аналогичного уровня рейтинговых агентств Moody's Investors Service (Мудис Инвесторс Сервис), Fitch (Фич), либо не имеющие соответствующей рейтинговой оценки, за исключением тех позиций, которые соответствуют условиям, перечисленным в пункте 53 Нормативов для банков.</w:t>
      </w:r>
    </w:p>
    <w:bookmarkEnd w:id="418"/>
    <w:bookmarkStart w:name="z428" w:id="419"/>
    <w:p>
      <w:pPr>
        <w:spacing w:after="0"/>
        <w:ind w:left="0"/>
        <w:jc w:val="both"/>
      </w:pPr>
      <w:r>
        <w:rPr>
          <w:rFonts w:ascii="Times New Roman"/>
          <w:b w:val="false"/>
          <w:i w:val="false"/>
          <w:color w:val="000000"/>
          <w:sz w:val="28"/>
        </w:rPr>
        <w:t>
      Вычет распределяется в размере 50 (пятидесяти) процентов из капитала первого уровня и 50 (пятидесяти) процентов из капитала второго уровня. Вычитаемые позиции уменьшаются на сумму, созданных резервов, в соответствии с МСФО.</w:t>
      </w:r>
    </w:p>
    <w:bookmarkEnd w:id="419"/>
    <w:bookmarkStart w:name="z429" w:id="420"/>
    <w:p>
      <w:pPr>
        <w:spacing w:after="0"/>
        <w:ind w:left="0"/>
        <w:jc w:val="both"/>
      </w:pPr>
      <w:r>
        <w:rPr>
          <w:rFonts w:ascii="Times New Roman"/>
          <w:b w:val="false"/>
          <w:i w:val="false"/>
          <w:color w:val="000000"/>
          <w:sz w:val="28"/>
        </w:rPr>
        <w:t>
      52.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банка в связи со сделкой секьюритизации.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Нормативами для банков. К таким позициям относятся:</w:t>
      </w:r>
    </w:p>
    <w:bookmarkEnd w:id="420"/>
    <w:bookmarkStart w:name="z430" w:id="421"/>
    <w:p>
      <w:pPr>
        <w:spacing w:after="0"/>
        <w:ind w:left="0"/>
        <w:jc w:val="both"/>
      </w:pPr>
      <w:r>
        <w:rPr>
          <w:rFonts w:ascii="Times New Roman"/>
          <w:b w:val="false"/>
          <w:i w:val="false"/>
          <w:color w:val="000000"/>
          <w:sz w:val="28"/>
        </w:rPr>
        <w:t>
      займы, предоставляемые оригинатором специальной финансовой компании;</w:t>
      </w:r>
    </w:p>
    <w:bookmarkEnd w:id="421"/>
    <w:bookmarkStart w:name="z431" w:id="422"/>
    <w:p>
      <w:pPr>
        <w:spacing w:after="0"/>
        <w:ind w:left="0"/>
        <w:jc w:val="both"/>
      </w:pPr>
      <w:r>
        <w:rPr>
          <w:rFonts w:ascii="Times New Roman"/>
          <w:b w:val="false"/>
          <w:i w:val="false"/>
          <w:color w:val="000000"/>
          <w:sz w:val="28"/>
        </w:rPr>
        <w:t>
      условные и возможные требования и обязательства оригинатора в отношении специальной финансовой компании;</w:t>
      </w:r>
    </w:p>
    <w:bookmarkEnd w:id="422"/>
    <w:bookmarkStart w:name="z432" w:id="423"/>
    <w:p>
      <w:pPr>
        <w:spacing w:after="0"/>
        <w:ind w:left="0"/>
        <w:jc w:val="both"/>
      </w:pPr>
      <w:r>
        <w:rPr>
          <w:rFonts w:ascii="Times New Roman"/>
          <w:b w:val="false"/>
          <w:i w:val="false"/>
          <w:color w:val="000000"/>
          <w:sz w:val="28"/>
        </w:rPr>
        <w:t>
      приобретение банком ценных бумаг специальной финансовой компании;</w:t>
      </w:r>
    </w:p>
    <w:bookmarkEnd w:id="423"/>
    <w:bookmarkStart w:name="z433" w:id="424"/>
    <w:p>
      <w:pPr>
        <w:spacing w:after="0"/>
        <w:ind w:left="0"/>
        <w:jc w:val="both"/>
      </w:pPr>
      <w:r>
        <w:rPr>
          <w:rFonts w:ascii="Times New Roman"/>
          <w:b w:val="false"/>
          <w:i w:val="false"/>
          <w:color w:val="000000"/>
          <w:sz w:val="28"/>
        </w:rPr>
        <w:t>
      предоставляемое кредитное обеспечение (credit enhancements); инструменты ликвидности;</w:t>
      </w:r>
    </w:p>
    <w:bookmarkEnd w:id="424"/>
    <w:bookmarkStart w:name="z434" w:id="425"/>
    <w:p>
      <w:pPr>
        <w:spacing w:after="0"/>
        <w:ind w:left="0"/>
        <w:jc w:val="both"/>
      </w:pPr>
      <w:r>
        <w:rPr>
          <w:rFonts w:ascii="Times New Roman"/>
          <w:b w:val="false"/>
          <w:i w:val="false"/>
          <w:color w:val="000000"/>
          <w:sz w:val="28"/>
        </w:rPr>
        <w:t>
      процентные или валютные свопы;</w:t>
      </w:r>
    </w:p>
    <w:bookmarkEnd w:id="425"/>
    <w:bookmarkStart w:name="z435" w:id="426"/>
    <w:p>
      <w:pPr>
        <w:spacing w:after="0"/>
        <w:ind w:left="0"/>
        <w:jc w:val="both"/>
      </w:pPr>
      <w:r>
        <w:rPr>
          <w:rFonts w:ascii="Times New Roman"/>
          <w:b w:val="false"/>
          <w:i w:val="false"/>
          <w:color w:val="000000"/>
          <w:sz w:val="28"/>
        </w:rPr>
        <w:t>
      кредитные деривативы;</w:t>
      </w:r>
    </w:p>
    <w:bookmarkEnd w:id="426"/>
    <w:bookmarkStart w:name="z436" w:id="427"/>
    <w:p>
      <w:pPr>
        <w:spacing w:after="0"/>
        <w:ind w:left="0"/>
        <w:jc w:val="both"/>
      </w:pPr>
      <w:r>
        <w:rPr>
          <w:rFonts w:ascii="Times New Roman"/>
          <w:b w:val="false"/>
          <w:i w:val="false"/>
          <w:color w:val="000000"/>
          <w:sz w:val="28"/>
        </w:rPr>
        <w:t>
      предоставление средств для резервных счетов (счета денежного обеспечения) и другие.</w:t>
      </w:r>
    </w:p>
    <w:bookmarkEnd w:id="427"/>
    <w:bookmarkStart w:name="z437" w:id="428"/>
    <w:p>
      <w:pPr>
        <w:spacing w:after="0"/>
        <w:ind w:left="0"/>
        <w:jc w:val="both"/>
      </w:pPr>
      <w:r>
        <w:rPr>
          <w:rFonts w:ascii="Times New Roman"/>
          <w:b w:val="false"/>
          <w:i w:val="false"/>
          <w:color w:val="000000"/>
          <w:sz w:val="28"/>
        </w:rPr>
        <w:t>
      Позиция секьюритизации не включает в себя активы, условные и возможные обязательства банка в отношении специальной финансовой компании, возникающие в связи с предоставлением банком банковских услуг специальной финансовой компании, таких как открытие банковских счетов указанной компании. При этом:</w:t>
      </w:r>
    </w:p>
    <w:bookmarkEnd w:id="428"/>
    <w:bookmarkStart w:name="z438" w:id="429"/>
    <w:p>
      <w:pPr>
        <w:spacing w:after="0"/>
        <w:ind w:left="0"/>
        <w:jc w:val="both"/>
      </w:pPr>
      <w:r>
        <w:rPr>
          <w:rFonts w:ascii="Times New Roman"/>
          <w:b w:val="false"/>
          <w:i w:val="false"/>
          <w:color w:val="000000"/>
          <w:sz w:val="28"/>
        </w:rPr>
        <w:t>
      при наличии рисков по различным траншам в сделке секьюритизации, риск по каждому траншу взвешивается как отдельная позиция секьюритизации;</w:t>
      </w:r>
    </w:p>
    <w:bookmarkEnd w:id="429"/>
    <w:bookmarkStart w:name="z439" w:id="430"/>
    <w:p>
      <w:pPr>
        <w:spacing w:after="0"/>
        <w:ind w:left="0"/>
        <w:jc w:val="both"/>
      </w:pPr>
      <w:r>
        <w:rPr>
          <w:rFonts w:ascii="Times New Roman"/>
          <w:b w:val="false"/>
          <w:i w:val="false"/>
          <w:color w:val="000000"/>
          <w:sz w:val="28"/>
        </w:rPr>
        <w:t>
      лица, предоставляющие кредитное обеспечение по позициям секьюритизации, рассматриваются как стороны, удерживающие позиции секьюритизации;</w:t>
      </w:r>
    </w:p>
    <w:bookmarkEnd w:id="430"/>
    <w:bookmarkStart w:name="z440" w:id="431"/>
    <w:p>
      <w:pPr>
        <w:spacing w:after="0"/>
        <w:ind w:left="0"/>
        <w:jc w:val="both"/>
      </w:pPr>
      <w:r>
        <w:rPr>
          <w:rFonts w:ascii="Times New Roman"/>
          <w:b w:val="false"/>
          <w:i w:val="false"/>
          <w:color w:val="000000"/>
          <w:sz w:val="28"/>
        </w:rPr>
        <w:t>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w:t>
      </w:r>
    </w:p>
    <w:bookmarkEnd w:id="431"/>
    <w:bookmarkStart w:name="z441" w:id="432"/>
    <w:p>
      <w:pPr>
        <w:spacing w:after="0"/>
        <w:ind w:left="0"/>
        <w:jc w:val="both"/>
      </w:pPr>
      <w:r>
        <w:rPr>
          <w:rFonts w:ascii="Times New Roman"/>
          <w:b w:val="false"/>
          <w:i w:val="false"/>
          <w:color w:val="000000"/>
          <w:sz w:val="28"/>
        </w:rPr>
        <w:t>
      величина риска позиции в сделке секьюритизации, удерживаемой на балансе, равна своей балансовой стоимости;</w:t>
      </w:r>
    </w:p>
    <w:bookmarkEnd w:id="432"/>
    <w:bookmarkStart w:name="z442" w:id="433"/>
    <w:p>
      <w:pPr>
        <w:spacing w:after="0"/>
        <w:ind w:left="0"/>
        <w:jc w:val="both"/>
      </w:pPr>
      <w:r>
        <w:rPr>
          <w:rFonts w:ascii="Times New Roman"/>
          <w:b w:val="false"/>
          <w:i w:val="false"/>
          <w:color w:val="000000"/>
          <w:sz w:val="28"/>
        </w:rPr>
        <w:t>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 если иное не установлено Нормативами для банков.</w:t>
      </w:r>
    </w:p>
    <w:bookmarkEnd w:id="433"/>
    <w:bookmarkStart w:name="z443" w:id="434"/>
    <w:p>
      <w:pPr>
        <w:spacing w:after="0"/>
        <w:ind w:left="0"/>
        <w:jc w:val="both"/>
      </w:pPr>
      <w:r>
        <w:rPr>
          <w:rFonts w:ascii="Times New Roman"/>
          <w:b w:val="false"/>
          <w:i w:val="false"/>
          <w:color w:val="000000"/>
          <w:sz w:val="28"/>
        </w:rPr>
        <w:t>
      53. Для расчета взвешенной величины риска позиции секьюритизации не имеющей кредитного рейтинга, банк применяет к такой позиции подразумеваемый рейтинг.</w:t>
      </w:r>
    </w:p>
    <w:bookmarkEnd w:id="434"/>
    <w:bookmarkStart w:name="z444" w:id="435"/>
    <w:p>
      <w:pPr>
        <w:spacing w:after="0"/>
        <w:ind w:left="0"/>
        <w:jc w:val="both"/>
      </w:pPr>
      <w:r>
        <w:rPr>
          <w:rFonts w:ascii="Times New Roman"/>
          <w:b w:val="false"/>
          <w:i w:val="false"/>
          <w:color w:val="000000"/>
          <w:sz w:val="28"/>
        </w:rPr>
        <w:t>
      Подразумеваемый рейтинг применяется в следующем порядке:</w:t>
      </w:r>
    </w:p>
    <w:bookmarkEnd w:id="435"/>
    <w:bookmarkStart w:name="z445" w:id="436"/>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w:t>
      </w:r>
    </w:p>
    <w:bookmarkEnd w:id="436"/>
    <w:bookmarkStart w:name="z446" w:id="437"/>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bookmarkEnd w:id="437"/>
    <w:bookmarkStart w:name="z447" w:id="438"/>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End w:id="438"/>
    <w:bookmarkStart w:name="z448" w:id="439"/>
    <w:p>
      <w:pPr>
        <w:spacing w:after="0"/>
        <w:ind w:left="0"/>
        <w:jc w:val="both"/>
      </w:pPr>
      <w:r>
        <w:rPr>
          <w:rFonts w:ascii="Times New Roman"/>
          <w:b w:val="false"/>
          <w:i w:val="false"/>
          <w:color w:val="000000"/>
          <w:sz w:val="28"/>
        </w:rPr>
        <w:t>
      54. Если при секьюритизации банк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(двадцати) процентам к размеру инструментов ликвидности с первоначальным сроком погашения до 1 (одного) года включительно, или конверсионный фактор, равный 50 (пятидесяти) процентам, если инструмент имеет первоначальный срок погашения свыше 1 (одного) года.</w:t>
      </w:r>
    </w:p>
    <w:bookmarkEnd w:id="439"/>
    <w:bookmarkStart w:name="z449" w:id="440"/>
    <w:p>
      <w:pPr>
        <w:spacing w:after="0"/>
        <w:ind w:left="0"/>
        <w:jc w:val="both"/>
      </w:pPr>
      <w:r>
        <w:rPr>
          <w:rFonts w:ascii="Times New Roman"/>
          <w:b w:val="false"/>
          <w:i w:val="false"/>
          <w:color w:val="000000"/>
          <w:sz w:val="28"/>
        </w:rPr>
        <w:t>
      55. Инструменты ликвидности - это меры, позволяющие повысить ликвидность секьюритизированных активов. Инструменты ликвидности соответствуют следующим требованиям:</w:t>
      </w:r>
    </w:p>
    <w:bookmarkEnd w:id="440"/>
    <w:bookmarkStart w:name="z450" w:id="441"/>
    <w:p>
      <w:pPr>
        <w:spacing w:after="0"/>
        <w:ind w:left="0"/>
        <w:jc w:val="both"/>
      </w:pPr>
      <w:r>
        <w:rPr>
          <w:rFonts w:ascii="Times New Roman"/>
          <w:b w:val="false"/>
          <w:i w:val="false"/>
          <w:color w:val="000000"/>
          <w:sz w:val="28"/>
        </w:rPr>
        <w:t>
      1) условия инструмента ликвидности четко определяют и ограничивают обстоятельства, при которых его можно использовать. Возможность получения средств в рамках инструмента ликвидности ограничивается суммой, которая полностью погашается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w:t>
      </w:r>
    </w:p>
    <w:bookmarkEnd w:id="441"/>
    <w:bookmarkStart w:name="z451" w:id="442"/>
    <w:p>
      <w:pPr>
        <w:spacing w:after="0"/>
        <w:ind w:left="0"/>
        <w:jc w:val="both"/>
      </w:pPr>
      <w:r>
        <w:rPr>
          <w:rFonts w:ascii="Times New Roman"/>
          <w:b w:val="false"/>
          <w:i w:val="false"/>
          <w:color w:val="000000"/>
          <w:sz w:val="28"/>
        </w:rPr>
        <w:t>
      2) инструмент ликвидности не используется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w:t>
      </w:r>
    </w:p>
    <w:bookmarkEnd w:id="442"/>
    <w:bookmarkStart w:name="z452" w:id="443"/>
    <w:p>
      <w:pPr>
        <w:spacing w:after="0"/>
        <w:ind w:left="0"/>
        <w:jc w:val="both"/>
      </w:pPr>
      <w:r>
        <w:rPr>
          <w:rFonts w:ascii="Times New Roman"/>
          <w:b w:val="false"/>
          <w:i w:val="false"/>
          <w:color w:val="000000"/>
          <w:sz w:val="28"/>
        </w:rPr>
        <w:t>
      3) инструмент ликвидности не используется для обеспечения постоянного или периодического финансирования секьюритизации;</w:t>
      </w:r>
    </w:p>
    <w:bookmarkEnd w:id="443"/>
    <w:bookmarkStart w:name="z453" w:id="444"/>
    <w:p>
      <w:pPr>
        <w:spacing w:after="0"/>
        <w:ind w:left="0"/>
        <w:jc w:val="both"/>
      </w:pPr>
      <w:r>
        <w:rPr>
          <w:rFonts w:ascii="Times New Roman"/>
          <w:b w:val="false"/>
          <w:i w:val="false"/>
          <w:color w:val="000000"/>
          <w:sz w:val="28"/>
        </w:rPr>
        <w:t>
      4) погашение средств, полученных при использовании инструмента ликвидности, не является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отменяется и не откладывается на более поздний срок;</w:t>
      </w:r>
    </w:p>
    <w:bookmarkEnd w:id="444"/>
    <w:bookmarkStart w:name="z454" w:id="445"/>
    <w:p>
      <w:pPr>
        <w:spacing w:after="0"/>
        <w:ind w:left="0"/>
        <w:jc w:val="both"/>
      </w:pPr>
      <w:r>
        <w:rPr>
          <w:rFonts w:ascii="Times New Roman"/>
          <w:b w:val="false"/>
          <w:i w:val="false"/>
          <w:color w:val="000000"/>
          <w:sz w:val="28"/>
        </w:rPr>
        <w:t>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w:t>
      </w:r>
    </w:p>
    <w:bookmarkEnd w:id="445"/>
    <w:bookmarkStart w:name="z455" w:id="446"/>
    <w:p>
      <w:pPr>
        <w:spacing w:after="0"/>
        <w:ind w:left="0"/>
        <w:jc w:val="both"/>
      </w:pPr>
      <w:r>
        <w:rPr>
          <w:rFonts w:ascii="Times New Roman"/>
          <w:b w:val="false"/>
          <w:i w:val="false"/>
          <w:color w:val="000000"/>
          <w:sz w:val="28"/>
        </w:rPr>
        <w:t>
      6) инструмент ликвидности должен содержать условие об автоматическом уменьшении суммы средств, которые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w:t>
      </w:r>
    </w:p>
    <w:bookmarkEnd w:id="446"/>
    <w:bookmarkStart w:name="z456" w:id="447"/>
    <w:p>
      <w:pPr>
        <w:spacing w:after="0"/>
        <w:ind w:left="0"/>
        <w:jc w:val="both"/>
      </w:pPr>
      <w:r>
        <w:rPr>
          <w:rFonts w:ascii="Times New Roman"/>
          <w:b w:val="false"/>
          <w:i w:val="false"/>
          <w:color w:val="000000"/>
          <w:sz w:val="28"/>
        </w:rPr>
        <w:t>
      56. Банк, обслуживающий секьюритизированные активы и предоставивший инструмент ликвидности, применяет конверсионный фактор, равный 0 (нулю) процентов, в случае соблюдения всех нижеследующих условий:</w:t>
      </w:r>
    </w:p>
    <w:bookmarkEnd w:id="447"/>
    <w:bookmarkStart w:name="z457" w:id="448"/>
    <w:p>
      <w:pPr>
        <w:spacing w:after="0"/>
        <w:ind w:left="0"/>
        <w:jc w:val="both"/>
      </w:pPr>
      <w:r>
        <w:rPr>
          <w:rFonts w:ascii="Times New Roman"/>
          <w:b w:val="false"/>
          <w:i w:val="false"/>
          <w:color w:val="000000"/>
          <w:sz w:val="28"/>
        </w:rPr>
        <w:t>
      1) в соответствии с соглашением о предоставлении средств банк имеет безусловное право на полное возмещение средств;</w:t>
      </w:r>
    </w:p>
    <w:bookmarkEnd w:id="448"/>
    <w:bookmarkStart w:name="z458" w:id="449"/>
    <w:p>
      <w:pPr>
        <w:spacing w:after="0"/>
        <w:ind w:left="0"/>
        <w:jc w:val="both"/>
      </w:pPr>
      <w:r>
        <w:rPr>
          <w:rFonts w:ascii="Times New Roman"/>
          <w:b w:val="false"/>
          <w:i w:val="false"/>
          <w:color w:val="000000"/>
          <w:sz w:val="28"/>
        </w:rPr>
        <w:t>
      2) право требования банка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w:t>
      </w:r>
    </w:p>
    <w:bookmarkEnd w:id="449"/>
    <w:bookmarkStart w:name="z459" w:id="450"/>
    <w:p>
      <w:pPr>
        <w:spacing w:after="0"/>
        <w:ind w:left="0"/>
        <w:jc w:val="both"/>
      </w:pPr>
      <w:r>
        <w:rPr>
          <w:rFonts w:ascii="Times New Roman"/>
          <w:b w:val="false"/>
          <w:i w:val="false"/>
          <w:color w:val="000000"/>
          <w:sz w:val="28"/>
        </w:rPr>
        <w:t>
      3) банк имеет безусловное право расторгнуть соглашение без предварительного уведомления;</w:t>
      </w:r>
    </w:p>
    <w:bookmarkEnd w:id="450"/>
    <w:bookmarkStart w:name="z460" w:id="451"/>
    <w:p>
      <w:pPr>
        <w:spacing w:after="0"/>
        <w:ind w:left="0"/>
        <w:jc w:val="both"/>
      </w:pPr>
      <w:r>
        <w:rPr>
          <w:rFonts w:ascii="Times New Roman"/>
          <w:b w:val="false"/>
          <w:i w:val="false"/>
          <w:color w:val="000000"/>
          <w:sz w:val="28"/>
        </w:rPr>
        <w:t>
      4) при условии, что это соглашение удовлетворяет требованиям, установленным в пункте 55 Нормативов для банков.</w:t>
      </w:r>
    </w:p>
    <w:bookmarkEnd w:id="451"/>
    <w:bookmarkStart w:name="z461" w:id="452"/>
    <w:p>
      <w:pPr>
        <w:spacing w:after="0"/>
        <w:ind w:left="0"/>
        <w:jc w:val="left"/>
      </w:pPr>
      <w:r>
        <w:rPr>
          <w:rFonts w:ascii="Times New Roman"/>
          <w:b/>
          <w:i w:val="false"/>
          <w:color w:val="000000"/>
        </w:rPr>
        <w:t xml:space="preserve"> Глава 4. Максимальный размер риска на одного заемщика</w:t>
      </w:r>
    </w:p>
    <w:bookmarkEnd w:id="452"/>
    <w:bookmarkStart w:name="z462" w:id="453"/>
    <w:p>
      <w:pPr>
        <w:spacing w:after="0"/>
        <w:ind w:left="0"/>
        <w:jc w:val="both"/>
      </w:pPr>
      <w:r>
        <w:rPr>
          <w:rFonts w:ascii="Times New Roman"/>
          <w:b w:val="false"/>
          <w:i w:val="false"/>
          <w:color w:val="000000"/>
          <w:sz w:val="28"/>
        </w:rPr>
        <w:t>
      57. Для банка с универсальной банковской лицензией, банка с базовой банковской лицензией отношение размера риска банка на одного заемщика по его обязательствам к собственному капиталу банка не превышает:</w:t>
      </w:r>
    </w:p>
    <w:bookmarkEnd w:id="453"/>
    <w:bookmarkStart w:name="z463" w:id="454"/>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превышает размера собственного капитала банка;</w:t>
      </w:r>
    </w:p>
    <w:bookmarkEnd w:id="454"/>
    <w:bookmarkStart w:name="z464" w:id="455"/>
    <w:p>
      <w:pPr>
        <w:spacing w:after="0"/>
        <w:ind w:left="0"/>
        <w:jc w:val="both"/>
      </w:pPr>
      <w:r>
        <w:rPr>
          <w:rFonts w:ascii="Times New Roman"/>
          <w:b w:val="false"/>
          <w:i w:val="false"/>
          <w:color w:val="000000"/>
          <w:sz w:val="28"/>
        </w:rPr>
        <w:t>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возникают требования к заемщику в течение текущего и 2 (двух) последующих месяцев, по обязательствам соответствующих заемщиков, указанных в пункте 59 Нормативов для банков,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Standard &amp; Poor's (Стандард энд Пурс) или рейтингов аналогичного уровня рейтинговых агентств Moody's Investors Service (Мудис Инвесторс Сервис), Fitch (Фич), не более чем на 1 (один) пункт ниже суверенного рейтинга Республики Казахстан и к нерезидентам с рейтингом не ниже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455"/>
    <w:bookmarkStart w:name="z465" w:id="456"/>
    <w:p>
      <w:pPr>
        <w:spacing w:after="0"/>
        <w:ind w:left="0"/>
        <w:jc w:val="both"/>
      </w:pPr>
      <w:r>
        <w:rPr>
          <w:rFonts w:ascii="Times New Roman"/>
          <w:b w:val="false"/>
          <w:i w:val="false"/>
          <w:color w:val="000000"/>
          <w:sz w:val="28"/>
        </w:rPr>
        <w:t>
      Отношение размера риска банка на одного заемщика по бланковым займам к собственному капиталу банка не распространяется на юридическое лицо-резидент Республики Казахстан, соответствующее всем нижеперечисленным условиям:</w:t>
      </w:r>
    </w:p>
    <w:bookmarkEnd w:id="456"/>
    <w:bookmarkStart w:name="z466" w:id="457"/>
    <w:p>
      <w:pPr>
        <w:spacing w:after="0"/>
        <w:ind w:left="0"/>
        <w:jc w:val="both"/>
      </w:pPr>
      <w:r>
        <w:rPr>
          <w:rFonts w:ascii="Times New Roman"/>
          <w:b w:val="false"/>
          <w:i w:val="false"/>
          <w:color w:val="000000"/>
          <w:sz w:val="28"/>
        </w:rPr>
        <w:t>
      50 (пятьдесят) и более процентов голосующих акций (долей участия в уставном капитале) юридического лица прямо или косвенно принадлежат государству или национальному управляющему холдингу или фонду национального благосостояния или юридическому лицу-нерезиденту Республики Казахстан, имеющему долгосрочный долговой рейтинг не ниже суверенного рейтинга Республики Казахстан;</w:t>
      </w:r>
    </w:p>
    <w:bookmarkEnd w:id="457"/>
    <w:bookmarkStart w:name="z467" w:id="458"/>
    <w:p>
      <w:pPr>
        <w:spacing w:after="0"/>
        <w:ind w:left="0"/>
        <w:jc w:val="both"/>
      </w:pPr>
      <w:r>
        <w:rPr>
          <w:rFonts w:ascii="Times New Roman"/>
          <w:b w:val="false"/>
          <w:i w:val="false"/>
          <w:color w:val="000000"/>
          <w:sz w:val="28"/>
        </w:rPr>
        <w:t>
      информация об акционерах (участниках), прямо или косвенно владеющих более 5 (пятью) процентами голосующих акций (долей участия в уставном капитале) юридического лица, является публичной и размещается на интернет-ресурсе фондовой биржи, осуществляющей деятельность на территории Республики Казахстан либо иностранного государства, либо электронных систем (REUTERS (РЕЙТЕРС), Bloomberg (Блумберг) или на официальном интернет-ресурсе юридического лица;</w:t>
      </w:r>
    </w:p>
    <w:bookmarkEnd w:id="458"/>
    <w:bookmarkStart w:name="z468" w:id="459"/>
    <w:p>
      <w:pPr>
        <w:spacing w:after="0"/>
        <w:ind w:left="0"/>
        <w:jc w:val="both"/>
      </w:pPr>
      <w:r>
        <w:rPr>
          <w:rFonts w:ascii="Times New Roman"/>
          <w:b w:val="false"/>
          <w:i w:val="false"/>
          <w:color w:val="000000"/>
          <w:sz w:val="28"/>
        </w:rPr>
        <w:t>
      финансовая отчетность юридического лица за последние 3 (три) года подтверждена международной аудиторской организацией.</w:t>
      </w:r>
    </w:p>
    <w:bookmarkEnd w:id="459"/>
    <w:bookmarkStart w:name="z469" w:id="460"/>
    <w:p>
      <w:pPr>
        <w:spacing w:after="0"/>
        <w:ind w:left="0"/>
        <w:jc w:val="both"/>
      </w:pPr>
      <w:r>
        <w:rPr>
          <w:rFonts w:ascii="Times New Roman"/>
          <w:b w:val="false"/>
          <w:i w:val="false"/>
          <w:color w:val="000000"/>
          <w:sz w:val="28"/>
        </w:rPr>
        <w:t>
      Отношение размера риска банка по обязательствам акционерного общества "Банк Развития Казахстана" к собственному капиталу банка не превышает 0,5.</w:t>
      </w:r>
    </w:p>
    <w:bookmarkEnd w:id="460"/>
    <w:bookmarkStart w:name="z470" w:id="461"/>
    <w:p>
      <w:pPr>
        <w:spacing w:after="0"/>
        <w:ind w:left="0"/>
        <w:jc w:val="both"/>
      </w:pPr>
      <w:r>
        <w:rPr>
          <w:rFonts w:ascii="Times New Roman"/>
          <w:b w:val="false"/>
          <w:i w:val="false"/>
          <w:color w:val="000000"/>
          <w:sz w:val="28"/>
        </w:rPr>
        <w:t>
      Совокупная сумма рисков банка на одного заемщика, размер риска каждого из которых превышает 10 (десять) процентов от собственного капитала банка, не превышает размер собственного капитала банка более чем в 5 (пять) раз.</w:t>
      </w:r>
    </w:p>
    <w:bookmarkEnd w:id="461"/>
    <w:bookmarkStart w:name="z471" w:id="462"/>
    <w:p>
      <w:pPr>
        <w:spacing w:after="0"/>
        <w:ind w:left="0"/>
        <w:jc w:val="both"/>
      </w:pPr>
      <w:r>
        <w:rPr>
          <w:rFonts w:ascii="Times New Roman"/>
          <w:b w:val="false"/>
          <w:i w:val="false"/>
          <w:color w:val="000000"/>
          <w:sz w:val="28"/>
        </w:rPr>
        <w:t>
      58. Для целей пункта 57 Нормативов для банков под соответствующими заемщиками понимаются все заемщики - юридические лица.</w:t>
      </w:r>
    </w:p>
    <w:bookmarkEnd w:id="462"/>
    <w:bookmarkStart w:name="z472" w:id="463"/>
    <w:p>
      <w:pPr>
        <w:spacing w:after="0"/>
        <w:ind w:left="0"/>
        <w:jc w:val="both"/>
      </w:pPr>
      <w:r>
        <w:rPr>
          <w:rFonts w:ascii="Times New Roman"/>
          <w:b w:val="false"/>
          <w:i w:val="false"/>
          <w:color w:val="000000"/>
          <w:sz w:val="28"/>
        </w:rPr>
        <w:t>
      59. Под термином "один заемщик" следует понимать каждое физическое или юридическое лицо, к которому у банка имеются требования или возникают требования, указанные в пункте 62 Нормативов для банков.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0,1 (ноль целых одна десятая) процента собственного капитала банка, а также при наличии одного из следующих обстоятельств:</w:t>
      </w:r>
    </w:p>
    <w:bookmarkEnd w:id="463"/>
    <w:bookmarkStart w:name="z473" w:id="464"/>
    <w:p>
      <w:pPr>
        <w:spacing w:after="0"/>
        <w:ind w:left="0"/>
        <w:jc w:val="both"/>
      </w:pPr>
      <w:r>
        <w:rPr>
          <w:rFonts w:ascii="Times New Roman"/>
          <w:b w:val="false"/>
          <w:i w:val="false"/>
          <w:color w:val="000000"/>
          <w:sz w:val="28"/>
        </w:rPr>
        <w:t>
      1) один из заемщиков является крупным участником (физическим или юридическим лицом, которое владеет прямо или косвенно десятью или более процентами долей участия в уставном капитале или голосующих акций акционерного общества, товарищества с ограниченной ответственностью или товарищества с дополнительной ответственностью;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464"/>
    <w:bookmarkStart w:name="z474" w:id="465"/>
    <w:p>
      <w:pPr>
        <w:spacing w:after="0"/>
        <w:ind w:left="0"/>
        <w:jc w:val="both"/>
      </w:pPr>
      <w:r>
        <w:rPr>
          <w:rFonts w:ascii="Times New Roman"/>
          <w:b w:val="false"/>
          <w:i w:val="false"/>
          <w:color w:val="000000"/>
          <w:sz w:val="28"/>
        </w:rPr>
        <w:t>
      2) крупный участник, близкий родственник, супруг (супруга), близкий родственник супруга (супруги) или первый руководитель одного заемщика является крупным участником, близким родственником, супругом (супругой), близким родственником супруга (супруги) или первым руководителем другого заемщика;</w:t>
      </w:r>
    </w:p>
    <w:bookmarkEnd w:id="465"/>
    <w:bookmarkStart w:name="z475" w:id="466"/>
    <w:p>
      <w:pPr>
        <w:spacing w:after="0"/>
        <w:ind w:left="0"/>
        <w:jc w:val="both"/>
      </w:pPr>
      <w:r>
        <w:rPr>
          <w:rFonts w:ascii="Times New Roman"/>
          <w:b w:val="false"/>
          <w:i w:val="false"/>
          <w:color w:val="000000"/>
          <w:sz w:val="28"/>
        </w:rPr>
        <w:t>
      3) крупный участник, близкий родственник, супруг (супруга), близкий родственник супруга (супруги) или первый руководитель одного заемщика является крупным участником, близким родственником, супругом (супругой), близким родственником супруга (супруги) или первым руководителем крупного участника, близкого родственника, супруга (супруги), близкого родственника супруга (супруги) или первого руководителя другого заемщика;</w:t>
      </w:r>
    </w:p>
    <w:bookmarkEnd w:id="466"/>
    <w:bookmarkStart w:name="z476" w:id="467"/>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bookmarkEnd w:id="467"/>
    <w:bookmarkStart w:name="z477" w:id="468"/>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bookmarkEnd w:id="468"/>
    <w:bookmarkStart w:name="z478" w:id="469"/>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469"/>
    <w:bookmarkStart w:name="z479" w:id="470"/>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банка;</w:t>
      </w:r>
    </w:p>
    <w:bookmarkEnd w:id="470"/>
    <w:bookmarkStart w:name="z480" w:id="471"/>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 за исключением заемщиков, являющихся членами консорциума;</w:t>
      </w:r>
    </w:p>
    <w:bookmarkEnd w:id="471"/>
    <w:bookmarkStart w:name="z481" w:id="472"/>
    <w:p>
      <w:pPr>
        <w:spacing w:after="0"/>
        <w:ind w:left="0"/>
        <w:jc w:val="both"/>
      </w:pPr>
      <w:r>
        <w:rPr>
          <w:rFonts w:ascii="Times New Roman"/>
          <w:b w:val="false"/>
          <w:i w:val="false"/>
          <w:color w:val="000000"/>
          <w:sz w:val="28"/>
        </w:rPr>
        <w:t>
      9) заемщики связаны таким образом, что их обязательства обеспечены общим залоговым имуществом и (или) гарантией и (или) поручительством одного и того же третьего лица, совокупная стоимость которых покрывает более 35 (тридцати пяти) процентов балансовой стоимости займа, за исключением случаев наличия общего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инвестиционный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472"/>
    <w:bookmarkStart w:name="z482" w:id="473"/>
    <w:p>
      <w:pPr>
        <w:spacing w:after="0"/>
        <w:ind w:left="0"/>
        <w:jc w:val="both"/>
      </w:pPr>
      <w:r>
        <w:rPr>
          <w:rFonts w:ascii="Times New Roman"/>
          <w:b w:val="false"/>
          <w:i w:val="false"/>
          <w:color w:val="000000"/>
          <w:sz w:val="28"/>
        </w:rPr>
        <w:t>
      10) заемщики связаны таким образом, что один из заемщиков предоставил залоговое имущество, гарантию, поручительство в обеспечение обязательств другого заемщика, за исключением случаев наличия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инвестиционный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Экспортно-кредитного агентства Казахстана, имеющего государственную гарантию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473"/>
    <w:bookmarkStart w:name="z483" w:id="474"/>
    <w:p>
      <w:pPr>
        <w:spacing w:after="0"/>
        <w:ind w:left="0"/>
        <w:jc w:val="both"/>
      </w:pPr>
      <w:r>
        <w:rPr>
          <w:rFonts w:ascii="Times New Roman"/>
          <w:b w:val="false"/>
          <w:i w:val="false"/>
          <w:color w:val="000000"/>
          <w:sz w:val="28"/>
        </w:rPr>
        <w:t>
      11) заемщики:</w:t>
      </w:r>
    </w:p>
    <w:bookmarkEnd w:id="474"/>
    <w:bookmarkStart w:name="z484" w:id="475"/>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либо;</w:t>
      </w:r>
    </w:p>
    <w:bookmarkEnd w:id="475"/>
    <w:bookmarkStart w:name="z485" w:id="476"/>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либо;</w:t>
      </w:r>
    </w:p>
    <w:bookmarkEnd w:id="476"/>
    <w:bookmarkStart w:name="z486" w:id="477"/>
    <w:p>
      <w:pPr>
        <w:spacing w:after="0"/>
        <w:ind w:left="0"/>
        <w:jc w:val="both"/>
      </w:pPr>
      <w:r>
        <w:rPr>
          <w:rFonts w:ascii="Times New Roman"/>
          <w:b w:val="false"/>
          <w:i w:val="false"/>
          <w:color w:val="000000"/>
          <w:sz w:val="28"/>
        </w:rPr>
        <w:t>
      имеют крупных участников, аффилированных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w:t>
      </w:r>
    </w:p>
    <w:bookmarkEnd w:id="477"/>
    <w:bookmarkStart w:name="z487" w:id="478"/>
    <w:p>
      <w:pPr>
        <w:spacing w:after="0"/>
        <w:ind w:left="0"/>
        <w:jc w:val="both"/>
      </w:pPr>
      <w:r>
        <w:rPr>
          <w:rFonts w:ascii="Times New Roman"/>
          <w:b w:val="false"/>
          <w:i w:val="false"/>
          <w:color w:val="000000"/>
          <w:sz w:val="28"/>
        </w:rPr>
        <w:t>
      12) заемщики связаны между собой по другим основаниям, предусмотренным Законом о банках;</w:t>
      </w:r>
    </w:p>
    <w:bookmarkEnd w:id="478"/>
    <w:bookmarkStart w:name="z488" w:id="479"/>
    <w:p>
      <w:pPr>
        <w:spacing w:after="0"/>
        <w:ind w:left="0"/>
        <w:jc w:val="both"/>
      </w:pPr>
      <w:r>
        <w:rPr>
          <w:rFonts w:ascii="Times New Roman"/>
          <w:b w:val="false"/>
          <w:i w:val="false"/>
          <w:color w:val="000000"/>
          <w:sz w:val="28"/>
        </w:rPr>
        <w:t>
      13)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9), 10), 11) и 12)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479"/>
    <w:bookmarkStart w:name="z489" w:id="480"/>
    <w:p>
      <w:pPr>
        <w:spacing w:after="0"/>
        <w:ind w:left="0"/>
        <w:jc w:val="both"/>
      </w:pPr>
      <w:r>
        <w:rPr>
          <w:rFonts w:ascii="Times New Roman"/>
          <w:b w:val="false"/>
          <w:i w:val="false"/>
          <w:color w:val="000000"/>
          <w:sz w:val="28"/>
        </w:rPr>
        <w:t>
      60. Если государство (в лице уполномоченного органа, уполномоченного органа по государственному имуществу) или иностранное государство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обстоятельств, предусмотренных пунктом 59 Нормативов для банков, по которым размер риска в отношении данной группы заемщиков следует рассчитывать в совокупности как размер риска на одного заемщика.</w:t>
      </w:r>
    </w:p>
    <w:bookmarkEnd w:id="480"/>
    <w:bookmarkStart w:name="z490" w:id="481"/>
    <w:p>
      <w:pPr>
        <w:spacing w:after="0"/>
        <w:ind w:left="0"/>
        <w:jc w:val="both"/>
      </w:pPr>
      <w:r>
        <w:rPr>
          <w:rFonts w:ascii="Times New Roman"/>
          <w:b w:val="false"/>
          <w:i w:val="false"/>
          <w:color w:val="000000"/>
          <w:sz w:val="28"/>
        </w:rPr>
        <w:t>
      61. Требования пункта 59 Нормативов для банков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инвестиционный холдинг "Байтерек".</w:t>
      </w:r>
    </w:p>
    <w:bookmarkEnd w:id="481"/>
    <w:bookmarkStart w:name="z491" w:id="482"/>
    <w:p>
      <w:pPr>
        <w:spacing w:after="0"/>
        <w:ind w:left="0"/>
        <w:jc w:val="both"/>
      </w:pPr>
      <w:r>
        <w:rPr>
          <w:rFonts w:ascii="Times New Roman"/>
          <w:b w:val="false"/>
          <w:i w:val="false"/>
          <w:color w:val="000000"/>
          <w:sz w:val="28"/>
        </w:rPr>
        <w:t>
      Не признаются в качестве одного заемщика и (или) лица, связанного с банком особыми отношениями, 2 (две) и более организации (в том числе банки), являющихся аффилиированными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инвестиционный холдинг "Байтерек".</w:t>
      </w:r>
    </w:p>
    <w:bookmarkEnd w:id="482"/>
    <w:bookmarkStart w:name="z492" w:id="483"/>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p>
    <w:bookmarkEnd w:id="483"/>
    <w:bookmarkStart w:name="z493" w:id="484"/>
    <w:p>
      <w:pPr>
        <w:spacing w:after="0"/>
        <w:ind w:left="0"/>
        <w:jc w:val="both"/>
      </w:pPr>
      <w:r>
        <w:rPr>
          <w:rFonts w:ascii="Times New Roman"/>
          <w:b w:val="false"/>
          <w:i w:val="false"/>
          <w:color w:val="000000"/>
          <w:sz w:val="28"/>
        </w:rPr>
        <w:t>
      62. Размер риска на одного заемщика, в том числе банка, рассчитывается как сумма требований в виде:</w:t>
      </w:r>
    </w:p>
    <w:bookmarkEnd w:id="484"/>
    <w:bookmarkStart w:name="z494" w:id="485"/>
    <w:p>
      <w:pPr>
        <w:spacing w:after="0"/>
        <w:ind w:left="0"/>
        <w:jc w:val="both"/>
      </w:pP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16 Нормативов для банков), цифровых финансовых инструментов и цифровых финансовых активов;</w:t>
      </w:r>
    </w:p>
    <w:bookmarkEnd w:id="485"/>
    <w:bookmarkStart w:name="z495" w:id="486"/>
    <w:p>
      <w:pPr>
        <w:spacing w:after="0"/>
        <w:ind w:left="0"/>
        <w:jc w:val="both"/>
      </w:pPr>
      <w:r>
        <w:rPr>
          <w:rFonts w:ascii="Times New Roman"/>
          <w:b w:val="false"/>
          <w:i w:val="false"/>
          <w:color w:val="000000"/>
          <w:sz w:val="28"/>
        </w:rPr>
        <w:t>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приложению 6 к Нормативам для банков;</w:t>
      </w:r>
    </w:p>
    <w:bookmarkEnd w:id="486"/>
    <w:bookmarkStart w:name="z496" w:id="487"/>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bookmarkEnd w:id="487"/>
    <w:bookmarkStart w:name="z497" w:id="488"/>
    <w:p>
      <w:pPr>
        <w:spacing w:after="0"/>
        <w:ind w:left="0"/>
        <w:jc w:val="both"/>
      </w:pPr>
      <w:r>
        <w:rPr>
          <w:rFonts w:ascii="Times New Roman"/>
          <w:b w:val="false"/>
          <w:i w:val="false"/>
          <w:color w:val="000000"/>
          <w:sz w:val="28"/>
        </w:rPr>
        <w:t>
      4) позиций секьюритизации;</w:t>
      </w:r>
    </w:p>
    <w:bookmarkEnd w:id="488"/>
    <w:bookmarkStart w:name="z498" w:id="489"/>
    <w:p>
      <w:pPr>
        <w:spacing w:after="0"/>
        <w:ind w:left="0"/>
        <w:jc w:val="both"/>
      </w:pPr>
      <w:r>
        <w:rPr>
          <w:rFonts w:ascii="Times New Roman"/>
          <w:b w:val="false"/>
          <w:i w:val="false"/>
          <w:color w:val="000000"/>
          <w:sz w:val="28"/>
        </w:rPr>
        <w:t>
      5)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bookmarkEnd w:id="489"/>
    <w:bookmarkStart w:name="z499" w:id="490"/>
    <w:p>
      <w:pPr>
        <w:spacing w:after="0"/>
        <w:ind w:left="0"/>
        <w:jc w:val="both"/>
      </w:pP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для банков и определяемый сроком погашения указанных финансовых инструментов.</w:t>
      </w:r>
    </w:p>
    <w:bookmarkEnd w:id="490"/>
    <w:bookmarkStart w:name="z500" w:id="491"/>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491"/>
    <w:bookmarkStart w:name="z501" w:id="492"/>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492"/>
    <w:bookmarkStart w:name="z502" w:id="493"/>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493"/>
    <w:bookmarkStart w:name="z503" w:id="494"/>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494"/>
    <w:bookmarkStart w:name="z504" w:id="495"/>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495"/>
    <w:bookmarkStart w:name="z505" w:id="496"/>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bookmarkEnd w:id="496"/>
    <w:bookmarkStart w:name="z506" w:id="497"/>
    <w:p>
      <w:pPr>
        <w:spacing w:after="0"/>
        <w:ind w:left="0"/>
        <w:jc w:val="both"/>
      </w:pPr>
      <w:r>
        <w:rPr>
          <w:rFonts w:ascii="Times New Roman"/>
          <w:b w:val="false"/>
          <w:i w:val="false"/>
          <w:color w:val="000000"/>
          <w:sz w:val="28"/>
        </w:rPr>
        <w:t>
      Cпот сделки по ценным бумагам, расчет по которым осуществляется по принципу "поставка против платежа", и (или) спот сделки на валютном рынке с иностранной валютой, расчет по которым осуществляется по принципу "платеж против платежа", в том числе с участием центрального контрагента, включаются в расчет риска на одного заемщика, в случае если платежи не произведены в течение пяти рабочих дней после даты расчета.</w:t>
      </w:r>
    </w:p>
    <w:bookmarkEnd w:id="497"/>
    <w:bookmarkStart w:name="z507" w:id="498"/>
    <w:p>
      <w:pPr>
        <w:spacing w:after="0"/>
        <w:ind w:left="0"/>
        <w:jc w:val="both"/>
      </w:pPr>
      <w:r>
        <w:rPr>
          <w:rFonts w:ascii="Times New Roman"/>
          <w:b w:val="false"/>
          <w:i w:val="false"/>
          <w:color w:val="000000"/>
          <w:sz w:val="28"/>
        </w:rPr>
        <w:t>
      Cпот сделки по ценным бумагам, расчет по которым осуществляется не по принципу "поставка против платежа", и (или) спот сделки на валютном рынке с иностранной валютой, расчет по которым осуществляется не по принципу "платеж против платежа", включаются в расчет риска на одного заемщика, в случае если банк совершил первую часть сделки, но вторая часть сделки не была завершена к концу рабочего дня контрагента, в котором она была заключена, в размере требования с учетом неттинга (при наличии соглашения с контрагентом о неттинге).</w:t>
      </w:r>
    </w:p>
    <w:bookmarkEnd w:id="498"/>
    <w:bookmarkStart w:name="z508" w:id="499"/>
    <w:p>
      <w:pPr>
        <w:spacing w:after="0"/>
        <w:ind w:left="0"/>
        <w:jc w:val="both"/>
      </w:pPr>
      <w:r>
        <w:rPr>
          <w:rFonts w:ascii="Times New Roman"/>
          <w:b w:val="false"/>
          <w:i w:val="false"/>
          <w:color w:val="000000"/>
          <w:sz w:val="28"/>
        </w:rPr>
        <w:t>
      6)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4 к Нормативам для банков;</w:t>
      </w:r>
    </w:p>
    <w:bookmarkEnd w:id="499"/>
    <w:bookmarkStart w:name="z509" w:id="500"/>
    <w:p>
      <w:pPr>
        <w:spacing w:after="0"/>
        <w:ind w:left="0"/>
        <w:jc w:val="both"/>
      </w:pPr>
      <w:r>
        <w:rPr>
          <w:rFonts w:ascii="Times New Roman"/>
          <w:b w:val="false"/>
          <w:i w:val="false"/>
          <w:color w:val="000000"/>
          <w:sz w:val="28"/>
        </w:rPr>
        <w:t>
      7) требований по металлическим счетам;</w:t>
      </w:r>
    </w:p>
    <w:bookmarkEnd w:id="500"/>
    <w:bookmarkStart w:name="z510" w:id="501"/>
    <w:p>
      <w:pPr>
        <w:spacing w:after="0"/>
        <w:ind w:left="0"/>
        <w:jc w:val="both"/>
      </w:pPr>
      <w:r>
        <w:rPr>
          <w:rFonts w:ascii="Times New Roman"/>
          <w:b w:val="false"/>
          <w:i w:val="false"/>
          <w:color w:val="000000"/>
          <w:sz w:val="28"/>
        </w:rPr>
        <w:t>
      за минусом требований к заемщику в виде:</w:t>
      </w:r>
    </w:p>
    <w:bookmarkEnd w:id="501"/>
    <w:bookmarkStart w:name="z511" w:id="502"/>
    <w:p>
      <w:pPr>
        <w:spacing w:after="0"/>
        <w:ind w:left="0"/>
        <w:jc w:val="both"/>
      </w:pPr>
      <w:r>
        <w:rPr>
          <w:rFonts w:ascii="Times New Roman"/>
          <w:b w:val="false"/>
          <w:i w:val="false"/>
          <w:color w:val="000000"/>
          <w:sz w:val="28"/>
        </w:rPr>
        <w:t xml:space="preserve">
      активов, финансируемых за счет средств, привлеченных по договору об инвестиционном депозите в рамках исламского финансирования, за исключением таких активов, находящихся на балансе банка или финансирование которых гарантировано к возврату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56 Закона о банках;</w:t>
      </w:r>
    </w:p>
    <w:bookmarkEnd w:id="502"/>
    <w:bookmarkStart w:name="z512" w:id="503"/>
    <w:p>
      <w:pPr>
        <w:spacing w:after="0"/>
        <w:ind w:left="0"/>
        <w:jc w:val="both"/>
      </w:pPr>
      <w:r>
        <w:rPr>
          <w:rFonts w:ascii="Times New Roman"/>
          <w:b w:val="false"/>
          <w:i w:val="false"/>
          <w:color w:val="000000"/>
          <w:sz w:val="28"/>
        </w:rPr>
        <w:t>
      суммы сформированных в соответствии с МСФО резервов, а также суммы обеспечения по обязательствам заемщика в виде:</w:t>
      </w:r>
    </w:p>
    <w:bookmarkEnd w:id="503"/>
    <w:bookmarkStart w:name="z513" w:id="504"/>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 за исключением исламских банковских депозитов;</w:t>
      </w:r>
    </w:p>
    <w:bookmarkEnd w:id="504"/>
    <w:bookmarkStart w:name="z514" w:id="505"/>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в том числе в виде цифровых финансовых инструментов, либо цифровых финансовых активов с таким базовым активом;</w:t>
      </w:r>
    </w:p>
    <w:bookmarkEnd w:id="505"/>
    <w:bookmarkStart w:name="z515" w:id="506"/>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"AA" по международной шкале агентства Standard &amp; Poor's (Стандард энд Пурс) или рейтингов аналогичного уровня рейтинговых агентств Moody's Investors Service (Мудис Инвесторс Сервис), Fitch (Фич), одного из других рейтинговых агентств, либо цифровых финансовых активов с таким базовым активом;</w:t>
      </w:r>
    </w:p>
    <w:bookmarkEnd w:id="506"/>
    <w:bookmarkStart w:name="z516" w:id="507"/>
    <w:p>
      <w:pPr>
        <w:spacing w:after="0"/>
        <w:ind w:left="0"/>
        <w:jc w:val="both"/>
      </w:pPr>
      <w:r>
        <w:rPr>
          <w:rFonts w:ascii="Times New Roman"/>
          <w:b w:val="false"/>
          <w:i w:val="false"/>
          <w:color w:val="000000"/>
          <w:sz w:val="28"/>
        </w:rPr>
        <w:t>
      аффинированных драгоценных металлов;</w:t>
      </w:r>
    </w:p>
    <w:bookmarkEnd w:id="507"/>
    <w:bookmarkStart w:name="z517" w:id="508"/>
    <w:p>
      <w:pPr>
        <w:spacing w:after="0"/>
        <w:ind w:left="0"/>
        <w:jc w:val="both"/>
      </w:pPr>
      <w:r>
        <w:rPr>
          <w:rFonts w:ascii="Times New Roman"/>
          <w:b w:val="false"/>
          <w:i w:val="false"/>
          <w:color w:val="000000"/>
          <w:sz w:val="28"/>
        </w:rPr>
        <w:t>
      необработанных драгоценных металлов (сплав Доре в виде слитка), имеющих сертификат о происхождении товара и химический анализ о содержании чистого золота не менее 10 (десяти) процентов;</w:t>
      </w:r>
    </w:p>
    <w:bookmarkEnd w:id="508"/>
    <w:bookmarkStart w:name="z518" w:id="509"/>
    <w:p>
      <w:pPr>
        <w:spacing w:after="0"/>
        <w:ind w:left="0"/>
        <w:jc w:val="both"/>
      </w:pPr>
      <w:r>
        <w:rPr>
          <w:rFonts w:ascii="Times New Roman"/>
          <w:b w:val="false"/>
          <w:i w:val="false"/>
          <w:color w:val="000000"/>
          <w:sz w:val="28"/>
        </w:rPr>
        <w:t>
      гарантий Правительства Республики Казахстан;</w:t>
      </w:r>
    </w:p>
    <w:bookmarkEnd w:id="509"/>
    <w:bookmarkStart w:name="z519" w:id="510"/>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и акционерного общества "Национальный инвестиционный холдинг "Байтерек", акционерного общества "Фонд развития предпринимательства "ДАМУ", акционерного общества "Банк Развития Казахстана";</w:t>
      </w:r>
    </w:p>
    <w:bookmarkEnd w:id="510"/>
    <w:bookmarkStart w:name="z520" w:id="511"/>
    <w:p>
      <w:pPr>
        <w:spacing w:after="0"/>
        <w:ind w:left="0"/>
        <w:jc w:val="both"/>
      </w:pPr>
      <w:r>
        <w:rPr>
          <w:rFonts w:ascii="Times New Roman"/>
          <w:b w:val="false"/>
          <w:i w:val="false"/>
          <w:color w:val="000000"/>
          <w:sz w:val="28"/>
        </w:rPr>
        <w:t>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11"/>
    <w:bookmarkStart w:name="z521" w:id="512"/>
    <w:p>
      <w:pPr>
        <w:spacing w:after="0"/>
        <w:ind w:left="0"/>
        <w:jc w:val="both"/>
      </w:pPr>
      <w:r>
        <w:rPr>
          <w:rFonts w:ascii="Times New Roman"/>
          <w:b w:val="false"/>
          <w:i w:val="false"/>
          <w:color w:val="000000"/>
          <w:sz w:val="28"/>
        </w:rPr>
        <w:t>
      гарантий и договоров страхования, содержащих пункты о безусловном и безотзывном исполнении обязательств по страховой выплате, заключенных со страховыми организациями и экспортно-кредитными агентствами, осуществляющими функции по поддержке экспорта, созданными с участием иностранных государств,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12"/>
    <w:bookmarkStart w:name="z522" w:id="513"/>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инвестиционный холдинг "Байтерек", либо их дочерние организации и по которым у банка имеется право на безусловное взыскание такого обеспечения;</w:t>
      </w:r>
    </w:p>
    <w:bookmarkEnd w:id="513"/>
    <w:bookmarkStart w:name="z523" w:id="514"/>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Экспортно-кредитным агентством Казахстана, имеющим государственную гарантию по поддержке экспорта.</w:t>
      </w:r>
    </w:p>
    <w:bookmarkEnd w:id="514"/>
    <w:bookmarkStart w:name="z524" w:id="515"/>
    <w:p>
      <w:pPr>
        <w:spacing w:after="0"/>
        <w:ind w:left="0"/>
        <w:jc w:val="both"/>
      </w:pPr>
      <w:r>
        <w:rPr>
          <w:rFonts w:ascii="Times New Roman"/>
          <w:b w:val="false"/>
          <w:i w:val="false"/>
          <w:color w:val="000000"/>
          <w:sz w:val="28"/>
        </w:rPr>
        <w:t>
      В расчет риска на одного заемщика не включаются:</w:t>
      </w:r>
    </w:p>
    <w:bookmarkEnd w:id="515"/>
    <w:bookmarkStart w:name="z525" w:id="516"/>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акционерному обществу "Фонд национального благосостояния "Самрук-Казына", акционерному обществу "Национальный инвестиционный холдинг "Байтерек",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bookmarkEnd w:id="516"/>
    <w:bookmarkStart w:name="z526" w:id="517"/>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517"/>
    <w:bookmarkStart w:name="z527" w:id="518"/>
    <w:p>
      <w:pPr>
        <w:spacing w:after="0"/>
        <w:ind w:left="0"/>
        <w:jc w:val="both"/>
      </w:pPr>
      <w:r>
        <w:rPr>
          <w:rFonts w:ascii="Times New Roman"/>
          <w:b w:val="false"/>
          <w:i w:val="false"/>
          <w:color w:val="000000"/>
          <w:sz w:val="28"/>
        </w:rPr>
        <w:t>
      требования банка к дочерней организации;</w:t>
      </w:r>
    </w:p>
    <w:bookmarkEnd w:id="518"/>
    <w:bookmarkStart w:name="z528" w:id="519"/>
    <w:p>
      <w:pPr>
        <w:spacing w:after="0"/>
        <w:ind w:left="0"/>
        <w:jc w:val="both"/>
      </w:pPr>
      <w:r>
        <w:rPr>
          <w:rFonts w:ascii="Times New Roman"/>
          <w:b w:val="false"/>
          <w:i w:val="false"/>
          <w:color w:val="000000"/>
          <w:sz w:val="28"/>
        </w:rPr>
        <w:t xml:space="preserve">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519"/>
    <w:bookmarkStart w:name="z529" w:id="520"/>
    <w:p>
      <w:pPr>
        <w:spacing w:after="0"/>
        <w:ind w:left="0"/>
        <w:jc w:val="both"/>
      </w:pPr>
      <w:r>
        <w:rPr>
          <w:rFonts w:ascii="Times New Roman"/>
          <w:b w:val="false"/>
          <w:i w:val="false"/>
          <w:color w:val="000000"/>
          <w:sz w:val="28"/>
        </w:rPr>
        <w:t>
      63. В случаях, когда общий объем требований банка к заемщику на дату их возникновения находился в пределах ограничений, установленных Нормативами для банков, но впоследствии превысил указанные ограничения в связи со снижением уровня собственного капитала банка не более чем на 5 (пять) процентов в течение последних 3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520"/>
    <w:bookmarkStart w:name="z530" w:id="521"/>
    <w:p>
      <w:pPr>
        <w:spacing w:after="0"/>
        <w:ind w:left="0"/>
        <w:jc w:val="both"/>
      </w:pPr>
      <w:r>
        <w:rPr>
          <w:rFonts w:ascii="Times New Roman"/>
          <w:b w:val="false"/>
          <w:i w:val="false"/>
          <w:color w:val="000000"/>
          <w:sz w:val="28"/>
        </w:rPr>
        <w:t>
      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3 (трех) месяцев.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521"/>
    <w:bookmarkStart w:name="z531" w:id="522"/>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норматива максимального размера риска на одного заемщика до уровня не выше установленных максимальных значений в срок до 9 (девяти) месяцев со дня выявления указанного превышения.</w:t>
      </w:r>
    </w:p>
    <w:bookmarkEnd w:id="522"/>
    <w:bookmarkStart w:name="z532" w:id="523"/>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523"/>
    <w:bookmarkStart w:name="z533" w:id="524"/>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524"/>
    <w:bookmarkStart w:name="z534" w:id="525"/>
    <w:p>
      <w:pPr>
        <w:spacing w:after="0"/>
        <w:ind w:left="0"/>
        <w:jc w:val="both"/>
      </w:pPr>
      <w:r>
        <w:rPr>
          <w:rFonts w:ascii="Times New Roman"/>
          <w:b w:val="false"/>
          <w:i w:val="false"/>
          <w:color w:val="000000"/>
          <w:sz w:val="28"/>
        </w:rPr>
        <w:t>
      64.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пункта 57 Нормативов для банков, указанное превышение не будет рассматриваться как нарушение при условии соответствия следующему требованию:</w:t>
      </w:r>
    </w:p>
    <w:bookmarkEnd w:id="525"/>
    <w:bookmarkStart w:name="z535" w:id="526"/>
    <w:p>
      <w:pPr>
        <w:spacing w:after="0"/>
        <w:ind w:left="0"/>
        <w:jc w:val="both"/>
      </w:pPr>
      <w:r>
        <w:rPr>
          <w:rFonts w:ascii="Times New Roman"/>
          <w:b w:val="false"/>
          <w:i w:val="false"/>
          <w:color w:val="000000"/>
          <w:sz w:val="28"/>
        </w:rPr>
        <w:t>
      банк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подпункту 6) пункта 62 Нормативов для банков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526"/>
    <w:bookmarkStart w:name="z536" w:id="527"/>
    <w:p>
      <w:pPr>
        <w:spacing w:after="0"/>
        <w:ind w:left="0"/>
        <w:jc w:val="both"/>
      </w:pPr>
      <w:r>
        <w:rPr>
          <w:rFonts w:ascii="Times New Roman"/>
          <w:b w:val="false"/>
          <w:i w:val="false"/>
          <w:color w:val="000000"/>
          <w:sz w:val="28"/>
        </w:rPr>
        <w:t>
      65. Условия пункта 64 Нормативов для банков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527"/>
    <w:bookmarkStart w:name="z537" w:id="528"/>
    <w:p>
      <w:pPr>
        <w:spacing w:after="0"/>
        <w:ind w:left="0"/>
        <w:jc w:val="left"/>
      </w:pPr>
      <w:r>
        <w:rPr>
          <w:rFonts w:ascii="Times New Roman"/>
          <w:b/>
          <w:i w:val="false"/>
          <w:color w:val="000000"/>
        </w:rPr>
        <w:t xml:space="preserve"> Глава 5. Коэффициенты ликвидности</w:t>
      </w:r>
    </w:p>
    <w:bookmarkEnd w:id="528"/>
    <w:bookmarkStart w:name="z538" w:id="529"/>
    <w:p>
      <w:pPr>
        <w:spacing w:after="0"/>
        <w:ind w:left="0"/>
        <w:jc w:val="both"/>
      </w:pPr>
      <w:r>
        <w:rPr>
          <w:rFonts w:ascii="Times New Roman"/>
          <w:b w:val="false"/>
          <w:i w:val="false"/>
          <w:color w:val="000000"/>
          <w:sz w:val="28"/>
        </w:rPr>
        <w:t>
      66. Ликвидность характеризуется следующими коэффициентами:</w:t>
      </w:r>
    </w:p>
    <w:bookmarkEnd w:id="529"/>
    <w:bookmarkStart w:name="z539" w:id="530"/>
    <w:p>
      <w:pPr>
        <w:spacing w:after="0"/>
        <w:ind w:left="0"/>
        <w:jc w:val="both"/>
      </w:pPr>
      <w:r>
        <w:rPr>
          <w:rFonts w:ascii="Times New Roman"/>
          <w:b w:val="false"/>
          <w:i w:val="false"/>
          <w:color w:val="000000"/>
          <w:sz w:val="28"/>
        </w:rPr>
        <w:t>
      коэффициентом текущей ликвидности банка k4;</w:t>
      </w:r>
    </w:p>
    <w:bookmarkEnd w:id="530"/>
    <w:bookmarkStart w:name="z540" w:id="531"/>
    <w:p>
      <w:pPr>
        <w:spacing w:after="0"/>
        <w:ind w:left="0"/>
        <w:jc w:val="both"/>
      </w:pPr>
      <w:r>
        <w:rPr>
          <w:rFonts w:ascii="Times New Roman"/>
          <w:b w:val="false"/>
          <w:i w:val="false"/>
          <w:color w:val="000000"/>
          <w:sz w:val="28"/>
        </w:rPr>
        <w:t>
      коэффициентами срочной ликвидности k4-1, k4-2 и k4-3;</w:t>
      </w:r>
    </w:p>
    <w:bookmarkEnd w:id="531"/>
    <w:bookmarkStart w:name="z541" w:id="532"/>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532"/>
    <w:bookmarkStart w:name="z542" w:id="533"/>
    <w:p>
      <w:pPr>
        <w:spacing w:after="0"/>
        <w:ind w:left="0"/>
        <w:jc w:val="both"/>
      </w:pPr>
      <w:r>
        <w:rPr>
          <w:rFonts w:ascii="Times New Roman"/>
          <w:b w:val="false"/>
          <w:i w:val="false"/>
          <w:color w:val="000000"/>
          <w:sz w:val="28"/>
        </w:rPr>
        <w:t>
      Ликвидность банка с универсальной банковской лицензией, осуществляющего исламские банковские операции, по активам и обязательствам, отнесенным к исламским банковским операциям, характеризуется следующими коэффициентами:</w:t>
      </w:r>
    </w:p>
    <w:bookmarkEnd w:id="533"/>
    <w:bookmarkStart w:name="z543" w:id="534"/>
    <w:p>
      <w:pPr>
        <w:spacing w:after="0"/>
        <w:ind w:left="0"/>
        <w:jc w:val="both"/>
      </w:pPr>
      <w:r>
        <w:rPr>
          <w:rFonts w:ascii="Times New Roman"/>
          <w:b w:val="false"/>
          <w:i w:val="false"/>
          <w:color w:val="000000"/>
          <w:sz w:val="28"/>
        </w:rPr>
        <w:t>
      коэффициентом текущей ликвидности банка k4-и;</w:t>
      </w:r>
    </w:p>
    <w:bookmarkEnd w:id="534"/>
    <w:bookmarkStart w:name="z544" w:id="535"/>
    <w:p>
      <w:pPr>
        <w:spacing w:after="0"/>
        <w:ind w:left="0"/>
        <w:jc w:val="both"/>
      </w:pPr>
      <w:r>
        <w:rPr>
          <w:rFonts w:ascii="Times New Roman"/>
          <w:b w:val="false"/>
          <w:i w:val="false"/>
          <w:color w:val="000000"/>
          <w:sz w:val="28"/>
        </w:rPr>
        <w:t>
      коэффициентами срочной ликвидности k4-1и, k4-2и и k4-3и;</w:t>
      </w:r>
    </w:p>
    <w:bookmarkEnd w:id="535"/>
    <w:bookmarkStart w:name="z545" w:id="536"/>
    <w:p>
      <w:pPr>
        <w:spacing w:after="0"/>
        <w:ind w:left="0"/>
        <w:jc w:val="both"/>
      </w:pPr>
      <w:r>
        <w:rPr>
          <w:rFonts w:ascii="Times New Roman"/>
          <w:b w:val="false"/>
          <w:i w:val="false"/>
          <w:color w:val="000000"/>
          <w:sz w:val="28"/>
        </w:rPr>
        <w:t>
      коэффициентами срочной валютной ликвидности k4-4и, k4-5и и k4-6и.</w:t>
      </w:r>
    </w:p>
    <w:bookmarkEnd w:id="536"/>
    <w:bookmarkStart w:name="z546" w:id="537"/>
    <w:p>
      <w:pPr>
        <w:spacing w:after="0"/>
        <w:ind w:left="0"/>
        <w:jc w:val="both"/>
      </w:pPr>
      <w:r>
        <w:rPr>
          <w:rFonts w:ascii="Times New Roman"/>
          <w:b w:val="false"/>
          <w:i w:val="false"/>
          <w:color w:val="000000"/>
          <w:sz w:val="28"/>
        </w:rPr>
        <w:t>
      Банк с универсальной банковской лицензией, осуществляющий исламские банковские операции, рассчитывает коэффициенты ликвидности раздельно по активам и обязательствам, формируемым (учитываемым) в рамках исламских банковских операций.</w:t>
      </w:r>
    </w:p>
    <w:bookmarkEnd w:id="537"/>
    <w:bookmarkStart w:name="z547" w:id="538"/>
    <w:p>
      <w:pPr>
        <w:spacing w:after="0"/>
        <w:ind w:left="0"/>
        <w:jc w:val="both"/>
      </w:pPr>
      <w:r>
        <w:rPr>
          <w:rFonts w:ascii="Times New Roman"/>
          <w:b w:val="false"/>
          <w:i w:val="false"/>
          <w:color w:val="000000"/>
          <w:sz w:val="28"/>
        </w:rPr>
        <w:t xml:space="preserve">
      Минимальное значение коэффициентов срочной ликвидности и срочной валютной ликвидности устанавливается в размере: </w:t>
      </w:r>
    </w:p>
    <w:bookmarkEnd w:id="538"/>
    <w:bookmarkStart w:name="z548" w:id="539"/>
    <w:p>
      <w:pPr>
        <w:spacing w:after="0"/>
        <w:ind w:left="0"/>
        <w:jc w:val="both"/>
      </w:pPr>
      <w:r>
        <w:rPr>
          <w:rFonts w:ascii="Times New Roman"/>
          <w:b w:val="false"/>
          <w:i w:val="false"/>
          <w:color w:val="000000"/>
          <w:sz w:val="28"/>
        </w:rPr>
        <w:t>
      k4, k4-и - 0,3;</w:t>
      </w:r>
    </w:p>
    <w:bookmarkEnd w:id="539"/>
    <w:bookmarkStart w:name="z549" w:id="540"/>
    <w:p>
      <w:pPr>
        <w:spacing w:after="0"/>
        <w:ind w:left="0"/>
        <w:jc w:val="both"/>
      </w:pPr>
      <w:r>
        <w:rPr>
          <w:rFonts w:ascii="Times New Roman"/>
          <w:b w:val="false"/>
          <w:i w:val="false"/>
          <w:color w:val="000000"/>
          <w:sz w:val="28"/>
        </w:rPr>
        <w:t>
      k4-1, k4-1и - 1;</w:t>
      </w:r>
    </w:p>
    <w:bookmarkEnd w:id="540"/>
    <w:bookmarkStart w:name="z550" w:id="541"/>
    <w:p>
      <w:pPr>
        <w:spacing w:after="0"/>
        <w:ind w:left="0"/>
        <w:jc w:val="both"/>
      </w:pPr>
      <w:r>
        <w:rPr>
          <w:rFonts w:ascii="Times New Roman"/>
          <w:b w:val="false"/>
          <w:i w:val="false"/>
          <w:color w:val="000000"/>
          <w:sz w:val="28"/>
        </w:rPr>
        <w:t>
      k4-2, k4-2и - 0,9;</w:t>
      </w:r>
    </w:p>
    <w:bookmarkEnd w:id="541"/>
    <w:bookmarkStart w:name="z551" w:id="542"/>
    <w:p>
      <w:pPr>
        <w:spacing w:after="0"/>
        <w:ind w:left="0"/>
        <w:jc w:val="both"/>
      </w:pPr>
      <w:r>
        <w:rPr>
          <w:rFonts w:ascii="Times New Roman"/>
          <w:b w:val="false"/>
          <w:i w:val="false"/>
          <w:color w:val="000000"/>
          <w:sz w:val="28"/>
        </w:rPr>
        <w:t>
      k4-3, k4-3и - 0,8;</w:t>
      </w:r>
    </w:p>
    <w:bookmarkEnd w:id="542"/>
    <w:bookmarkStart w:name="z552" w:id="543"/>
    <w:p>
      <w:pPr>
        <w:spacing w:after="0"/>
        <w:ind w:left="0"/>
        <w:jc w:val="both"/>
      </w:pPr>
      <w:r>
        <w:rPr>
          <w:rFonts w:ascii="Times New Roman"/>
          <w:b w:val="false"/>
          <w:i w:val="false"/>
          <w:color w:val="000000"/>
          <w:sz w:val="28"/>
        </w:rPr>
        <w:t>
      k4-4, k4-4и - 1;</w:t>
      </w:r>
    </w:p>
    <w:bookmarkEnd w:id="543"/>
    <w:bookmarkStart w:name="z553" w:id="544"/>
    <w:p>
      <w:pPr>
        <w:spacing w:after="0"/>
        <w:ind w:left="0"/>
        <w:jc w:val="both"/>
      </w:pPr>
      <w:r>
        <w:rPr>
          <w:rFonts w:ascii="Times New Roman"/>
          <w:b w:val="false"/>
          <w:i w:val="false"/>
          <w:color w:val="000000"/>
          <w:sz w:val="28"/>
        </w:rPr>
        <w:t>
      k4-5, k4-5и - 0,9;</w:t>
      </w:r>
    </w:p>
    <w:bookmarkEnd w:id="544"/>
    <w:bookmarkStart w:name="z554" w:id="545"/>
    <w:p>
      <w:pPr>
        <w:spacing w:after="0"/>
        <w:ind w:left="0"/>
        <w:jc w:val="both"/>
      </w:pPr>
      <w:r>
        <w:rPr>
          <w:rFonts w:ascii="Times New Roman"/>
          <w:b w:val="false"/>
          <w:i w:val="false"/>
          <w:color w:val="000000"/>
          <w:sz w:val="28"/>
        </w:rPr>
        <w:t>
      k4-6, k4-6и - 0,8.</w:t>
      </w:r>
    </w:p>
    <w:bookmarkEnd w:id="545"/>
    <w:bookmarkStart w:name="z555" w:id="546"/>
    <w:p>
      <w:pPr>
        <w:spacing w:after="0"/>
        <w:ind w:left="0"/>
        <w:jc w:val="both"/>
      </w:pPr>
      <w:r>
        <w:rPr>
          <w:rFonts w:ascii="Times New Roman"/>
          <w:b w:val="false"/>
          <w:i w:val="false"/>
          <w:color w:val="000000"/>
          <w:sz w:val="28"/>
        </w:rPr>
        <w:t>
      67. Коэффициент текущей ликвидности банка k4 рассчитываются как отношение среднемесячных высоколиквидных активов банка к среднемесячному размеру обязательств до востребования с учетом начисленного вознаграждения.</w:t>
      </w:r>
    </w:p>
    <w:bookmarkEnd w:id="546"/>
    <w:bookmarkStart w:name="z556" w:id="547"/>
    <w:p>
      <w:pPr>
        <w:spacing w:after="0"/>
        <w:ind w:left="0"/>
        <w:jc w:val="both"/>
      </w:pPr>
      <w:r>
        <w:rPr>
          <w:rFonts w:ascii="Times New Roman"/>
          <w:b w:val="false"/>
          <w:i w:val="false"/>
          <w:color w:val="000000"/>
          <w:sz w:val="28"/>
        </w:rPr>
        <w:t>
      При расчете коэффициента текущей ликвидности в размер обязательств до востребования включаются все обязательства до востребования, в том числе обязательства, по которым не установлен срок осуществления расчетов,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в том числе:</w:t>
      </w:r>
    </w:p>
    <w:bookmarkEnd w:id="547"/>
    <w:bookmarkStart w:name="z557" w:id="548"/>
    <w:p>
      <w:pPr>
        <w:spacing w:after="0"/>
        <w:ind w:left="0"/>
        <w:jc w:val="both"/>
      </w:pPr>
      <w:r>
        <w:rPr>
          <w:rFonts w:ascii="Times New Roman"/>
          <w:b w:val="false"/>
          <w:i w:val="false"/>
          <w:color w:val="000000"/>
          <w:sz w:val="28"/>
        </w:rPr>
        <w:t>
      с оставшимся сроком до погашения менее 3 (трех) лет, умноженные на коэффициент конверсии равный 50 (пятидесяти) процентам и минимальное значение коэффициента достаточности собственного капитала банка k2;</w:t>
      </w:r>
    </w:p>
    <w:bookmarkEnd w:id="548"/>
    <w:bookmarkStart w:name="z558" w:id="549"/>
    <w:p>
      <w:pPr>
        <w:spacing w:after="0"/>
        <w:ind w:left="0"/>
        <w:jc w:val="both"/>
      </w:pPr>
      <w:r>
        <w:rPr>
          <w:rFonts w:ascii="Times New Roman"/>
          <w:b w:val="false"/>
          <w:i w:val="false"/>
          <w:color w:val="000000"/>
          <w:sz w:val="28"/>
        </w:rPr>
        <w:t>
      с оставшимся сроком до погашения 3 (три) года и более, умноженные на коэффициент конверсии равный 100 (ста) процентам и минимальное значение коэффициента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 а также займы "овернайт", полученные от банков, и вклады, привлеченные банком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bookmarkEnd w:id="549"/>
    <w:bookmarkStart w:name="z559" w:id="550"/>
    <w:p>
      <w:pPr>
        <w:spacing w:after="0"/>
        <w:ind w:left="0"/>
        <w:jc w:val="both"/>
      </w:pPr>
      <w:r>
        <w:rPr>
          <w:rFonts w:ascii="Times New Roman"/>
          <w:b w:val="false"/>
          <w:i w:val="false"/>
          <w:color w:val="000000"/>
          <w:sz w:val="28"/>
        </w:rPr>
        <w:t>
      Коэффициент текущей ликвидности банка k4-и рассчитывается как отношение среднемесячных высоколиквидных активов банка к среднемесячному размеру обязательств до востребования.</w:t>
      </w:r>
    </w:p>
    <w:bookmarkEnd w:id="550"/>
    <w:bookmarkStart w:name="z560" w:id="551"/>
    <w:p>
      <w:pPr>
        <w:spacing w:after="0"/>
        <w:ind w:left="0"/>
        <w:jc w:val="both"/>
      </w:pPr>
      <w:r>
        <w:rPr>
          <w:rFonts w:ascii="Times New Roman"/>
          <w:b w:val="false"/>
          <w:i w:val="false"/>
          <w:color w:val="000000"/>
          <w:sz w:val="28"/>
        </w:rPr>
        <w:t>
      Коэффициенты срочной ликвидности k4-1 и k4-1и рассчитываются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7 (семи) дней включительно.</w:t>
      </w:r>
    </w:p>
    <w:bookmarkEnd w:id="551"/>
    <w:bookmarkStart w:name="z561" w:id="552"/>
    <w:p>
      <w:pPr>
        <w:spacing w:after="0"/>
        <w:ind w:left="0"/>
        <w:jc w:val="both"/>
      </w:pPr>
      <w:r>
        <w:rPr>
          <w:rFonts w:ascii="Times New Roman"/>
          <w:b w:val="false"/>
          <w:i w:val="false"/>
          <w:color w:val="000000"/>
          <w:sz w:val="28"/>
        </w:rPr>
        <w:t>
      Коэффициенты срочной ликвидности k4-2 и k4-2и рассчитываются как отношение среднемесячного размера ликвидных активов с оставшимся сроком до погашения до 1 (одного) месяца включительно, включая высоколиквидные активы, к среднемесячному размеру срочных обязательств с оставшимся сроком до погашения до 1 (одного) месяца включительно.</w:t>
      </w:r>
    </w:p>
    <w:bookmarkEnd w:id="552"/>
    <w:bookmarkStart w:name="z562" w:id="553"/>
    <w:p>
      <w:pPr>
        <w:spacing w:after="0"/>
        <w:ind w:left="0"/>
        <w:jc w:val="both"/>
      </w:pPr>
      <w:r>
        <w:rPr>
          <w:rFonts w:ascii="Times New Roman"/>
          <w:b w:val="false"/>
          <w:i w:val="false"/>
          <w:color w:val="000000"/>
          <w:sz w:val="28"/>
        </w:rPr>
        <w:t>
      Коэффициенты срочной ликвидности k4-3 и k4-3и рассчитываются как отношение среднемесячного размера ликвидных активов с оставшимся сроком до погашения до 3 (трех) месяцев включительно, включая высоколиквидные активы, к среднемесячному размеру срочных обязательств с оставшимся сроком до погашения до 3 (трех) месяцев включительно.</w:t>
      </w:r>
    </w:p>
    <w:bookmarkEnd w:id="553"/>
    <w:bookmarkStart w:name="z563" w:id="554"/>
    <w:p>
      <w:pPr>
        <w:spacing w:after="0"/>
        <w:ind w:left="0"/>
        <w:jc w:val="both"/>
      </w:pPr>
      <w:r>
        <w:rPr>
          <w:rFonts w:ascii="Times New Roman"/>
          <w:b w:val="false"/>
          <w:i w:val="false"/>
          <w:color w:val="000000"/>
          <w:sz w:val="28"/>
        </w:rPr>
        <w:t>
      При расчете коэффициентов ликвидности k4, k4-1, k4-2, k4-3 из размера обязательств до востребования и размера высоколиквидных активов исключаются неинвестированные остатки средств, принятых банком на хранение на основании кастодиального договора.</w:t>
      </w:r>
    </w:p>
    <w:bookmarkEnd w:id="554"/>
    <w:bookmarkStart w:name="z564" w:id="555"/>
    <w:p>
      <w:pPr>
        <w:spacing w:after="0"/>
        <w:ind w:left="0"/>
        <w:jc w:val="both"/>
      </w:pPr>
      <w:r>
        <w:rPr>
          <w:rFonts w:ascii="Times New Roman"/>
          <w:b w:val="false"/>
          <w:i w:val="false"/>
          <w:color w:val="000000"/>
          <w:sz w:val="28"/>
        </w:rPr>
        <w:t>
      68. Коэффициенты срочной валютной ликвидности k4-4 и k4-4и рассчитываются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7 (семи) дней включительно.</w:t>
      </w:r>
    </w:p>
    <w:bookmarkEnd w:id="555"/>
    <w:bookmarkStart w:name="z565" w:id="556"/>
    <w:p>
      <w:pPr>
        <w:spacing w:after="0"/>
        <w:ind w:left="0"/>
        <w:jc w:val="both"/>
      </w:pPr>
      <w:r>
        <w:rPr>
          <w:rFonts w:ascii="Times New Roman"/>
          <w:b w:val="false"/>
          <w:i w:val="false"/>
          <w:color w:val="000000"/>
          <w:sz w:val="28"/>
        </w:rPr>
        <w:t>
      При расчете коэффициентов срочной валютной ликвидности k4-4 и k4-4и в размер обязательств в иностранной валюте с оставшимся сроком до погашения до 7 (семи) дней включаются срочные обязательства банка в иностранной валюте с оставшимся сроком до погашения до 7 (семи) дней, умноженные на коэффициент конверсии равный 100 (ста) процентам.</w:t>
      </w:r>
    </w:p>
    <w:bookmarkEnd w:id="556"/>
    <w:bookmarkStart w:name="z566" w:id="557"/>
    <w:p>
      <w:pPr>
        <w:spacing w:after="0"/>
        <w:ind w:left="0"/>
        <w:jc w:val="both"/>
      </w:pPr>
      <w:r>
        <w:rPr>
          <w:rFonts w:ascii="Times New Roman"/>
          <w:b w:val="false"/>
          <w:i w:val="false"/>
          <w:color w:val="000000"/>
          <w:sz w:val="28"/>
        </w:rPr>
        <w:t>
      Коэффициенты срочной валютной ликвидности k4-5 и k4-5и рассчитывается как отношение среднемесячного размера ликвидных активов в иностранной валюте с оставшимся сроком до погашения до 1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1 (одного) месяца включительно.</w:t>
      </w:r>
    </w:p>
    <w:bookmarkEnd w:id="557"/>
    <w:bookmarkStart w:name="z567" w:id="558"/>
    <w:p>
      <w:pPr>
        <w:spacing w:after="0"/>
        <w:ind w:left="0"/>
        <w:jc w:val="both"/>
      </w:pPr>
      <w:r>
        <w:rPr>
          <w:rFonts w:ascii="Times New Roman"/>
          <w:b w:val="false"/>
          <w:i w:val="false"/>
          <w:color w:val="000000"/>
          <w:sz w:val="28"/>
        </w:rPr>
        <w:t>
      При расчете коэффициентов срочной валютной ликвидности k4-5 и k4-5и в размер обязательств в иностранной валюте с оставшимся сроком до погашения до 1 (одного) месяца включаются срочные обязательства банка в иностранной валюте с оставшимся сроком до погашения до 1 (одного) месяца, умноженные на коэффициент конверсии равный 90 (девяноста) процентам.</w:t>
      </w:r>
    </w:p>
    <w:bookmarkEnd w:id="558"/>
    <w:bookmarkStart w:name="z568" w:id="559"/>
    <w:p>
      <w:pPr>
        <w:spacing w:after="0"/>
        <w:ind w:left="0"/>
        <w:jc w:val="both"/>
      </w:pPr>
      <w:r>
        <w:rPr>
          <w:rFonts w:ascii="Times New Roman"/>
          <w:b w:val="false"/>
          <w:i w:val="false"/>
          <w:color w:val="000000"/>
          <w:sz w:val="28"/>
        </w:rPr>
        <w:t>
      Коэффициенты срочной валютной ликвидности k4-6 и k4-6и рассчитываются как отношение среднемесячного размера ликвидных активов в иностранной валюте с оставшимся сроком до погашения до 3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3 (трех) месяцев включительно.</w:t>
      </w:r>
    </w:p>
    <w:bookmarkEnd w:id="559"/>
    <w:bookmarkStart w:name="z569" w:id="560"/>
    <w:p>
      <w:pPr>
        <w:spacing w:after="0"/>
        <w:ind w:left="0"/>
        <w:jc w:val="both"/>
      </w:pPr>
      <w:r>
        <w:rPr>
          <w:rFonts w:ascii="Times New Roman"/>
          <w:b w:val="false"/>
          <w:i w:val="false"/>
          <w:color w:val="000000"/>
          <w:sz w:val="28"/>
        </w:rPr>
        <w:t>
      При расчете коэффициентов срочной валютной ликвидности k4-6 и k4-6и в размер обязательств в иностранной валюте с оставшимся сроком до погашения до 3 (трех) месяцев включаются срочные обязательства банка в иностранной валюте с оставшимся сроком до погашения до 3 (трех) месяцев, умноженные на коэффициент конверсии равный 80 (восьмидесяти) процентам.</w:t>
      </w:r>
    </w:p>
    <w:bookmarkEnd w:id="560"/>
    <w:bookmarkStart w:name="z570" w:id="561"/>
    <w:p>
      <w:pPr>
        <w:spacing w:after="0"/>
        <w:ind w:left="0"/>
        <w:jc w:val="both"/>
      </w:pPr>
      <w:r>
        <w:rPr>
          <w:rFonts w:ascii="Times New Roman"/>
          <w:b w:val="false"/>
          <w:i w:val="false"/>
          <w:color w:val="000000"/>
          <w:sz w:val="28"/>
        </w:rPr>
        <w:t>
      69.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561"/>
    <w:bookmarkStart w:name="z571" w:id="562"/>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562"/>
    <w:bookmarkStart w:name="z572" w:id="563"/>
    <w:p>
      <w:pPr>
        <w:spacing w:after="0"/>
        <w:ind w:left="0"/>
        <w:jc w:val="both"/>
      </w:pPr>
      <w:r>
        <w:rPr>
          <w:rFonts w:ascii="Times New Roman"/>
          <w:b w:val="false"/>
          <w:i w:val="false"/>
          <w:color w:val="000000"/>
          <w:sz w:val="28"/>
        </w:rPr>
        <w:t>
      70. В расчет высоколиквидных активов включаются:</w:t>
      </w:r>
    </w:p>
    <w:bookmarkEnd w:id="563"/>
    <w:bookmarkStart w:name="z573" w:id="564"/>
    <w:p>
      <w:pPr>
        <w:spacing w:after="0"/>
        <w:ind w:left="0"/>
        <w:jc w:val="both"/>
      </w:pPr>
      <w:r>
        <w:rPr>
          <w:rFonts w:ascii="Times New Roman"/>
          <w:b w:val="false"/>
          <w:i w:val="false"/>
          <w:color w:val="000000"/>
          <w:sz w:val="28"/>
        </w:rPr>
        <w:t>
      1) наличные деньги;</w:t>
      </w:r>
    </w:p>
    <w:bookmarkEnd w:id="564"/>
    <w:bookmarkStart w:name="z574" w:id="565"/>
    <w:p>
      <w:pPr>
        <w:spacing w:after="0"/>
        <w:ind w:left="0"/>
        <w:jc w:val="both"/>
      </w:pPr>
      <w:r>
        <w:rPr>
          <w:rFonts w:ascii="Times New Roman"/>
          <w:b w:val="false"/>
          <w:i w:val="false"/>
          <w:color w:val="000000"/>
          <w:sz w:val="28"/>
        </w:rPr>
        <w:t>
      2) деньги на счетах в центральном депозитарии;</w:t>
      </w:r>
    </w:p>
    <w:bookmarkEnd w:id="565"/>
    <w:bookmarkStart w:name="z575" w:id="566"/>
    <w:p>
      <w:pPr>
        <w:spacing w:after="0"/>
        <w:ind w:left="0"/>
        <w:jc w:val="both"/>
      </w:pPr>
      <w:r>
        <w:rPr>
          <w:rFonts w:ascii="Times New Roman"/>
          <w:b w:val="false"/>
          <w:i w:val="false"/>
          <w:color w:val="000000"/>
          <w:sz w:val="28"/>
        </w:rPr>
        <w:t>
      3) деньги банка,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566"/>
    <w:bookmarkStart w:name="z576" w:id="567"/>
    <w:p>
      <w:pPr>
        <w:spacing w:after="0"/>
        <w:ind w:left="0"/>
        <w:jc w:val="both"/>
      </w:pPr>
      <w:r>
        <w:rPr>
          <w:rFonts w:ascii="Times New Roman"/>
          <w:b w:val="false"/>
          <w:i w:val="false"/>
          <w:color w:val="000000"/>
          <w:sz w:val="28"/>
        </w:rPr>
        <w:t>
      4) аффинированные драгоценные металлы;</w:t>
      </w:r>
    </w:p>
    <w:bookmarkEnd w:id="567"/>
    <w:bookmarkStart w:name="z577" w:id="568"/>
    <w:p>
      <w:pPr>
        <w:spacing w:after="0"/>
        <w:ind w:left="0"/>
        <w:jc w:val="both"/>
      </w:pP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акционерным обществом "Национальный инвестиционный холдинг "Байтерек" и Евразийским банком развития,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568"/>
    <w:bookmarkStart w:name="z578" w:id="569"/>
    <w:p>
      <w:pPr>
        <w:spacing w:after="0"/>
        <w:ind w:left="0"/>
        <w:jc w:val="both"/>
      </w:pPr>
      <w:r>
        <w:rPr>
          <w:rFonts w:ascii="Times New Roman"/>
          <w:b w:val="false"/>
          <w:i w:val="false"/>
          <w:color w:val="000000"/>
          <w:sz w:val="28"/>
        </w:rPr>
        <w:t>
      6) ценные бумаги, по которым имеется государственная гарантия Правительства Республики Казахстан;</w:t>
      </w:r>
    </w:p>
    <w:bookmarkEnd w:id="569"/>
    <w:bookmarkStart w:name="z579" w:id="570"/>
    <w:p>
      <w:pPr>
        <w:spacing w:after="0"/>
        <w:ind w:left="0"/>
        <w:jc w:val="both"/>
      </w:pPr>
      <w:r>
        <w:rPr>
          <w:rFonts w:ascii="Times New Roman"/>
          <w:b w:val="false"/>
          <w:i w:val="false"/>
          <w:color w:val="000000"/>
          <w:sz w:val="28"/>
        </w:rPr>
        <w:t>
      7) вклады до востребования в Национальном Банке, в банках Республики Казахстан, а также в банках-нерезидентах, имеющих долгосрочный долговой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70"/>
    <w:bookmarkStart w:name="z580" w:id="571"/>
    <w:p>
      <w:pPr>
        <w:spacing w:after="0"/>
        <w:ind w:left="0"/>
        <w:jc w:val="both"/>
      </w:pPr>
      <w:r>
        <w:rPr>
          <w:rFonts w:ascii="Times New Roman"/>
          <w:b w:val="false"/>
          <w:i w:val="false"/>
          <w:color w:val="000000"/>
          <w:sz w:val="28"/>
        </w:rPr>
        <w:t>
      8) вклады, размещенные на одну ночь в банках Республики Казахстан, а также в банках-нерезидентах, имеющих долгосрочный долговой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71"/>
    <w:bookmarkStart w:name="z581" w:id="572"/>
    <w:p>
      <w:pPr>
        <w:spacing w:after="0"/>
        <w:ind w:left="0"/>
        <w:jc w:val="both"/>
      </w:pPr>
      <w:r>
        <w:rPr>
          <w:rFonts w:ascii="Times New Roman"/>
          <w:b w:val="false"/>
          <w:i w:val="false"/>
          <w:color w:val="000000"/>
          <w:sz w:val="28"/>
        </w:rPr>
        <w:t xml:space="preserve">
      9)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w:t>
      </w:r>
    </w:p>
    <w:bookmarkEnd w:id="572"/>
    <w:bookmarkStart w:name="z582" w:id="573"/>
    <w:p>
      <w:pPr>
        <w:spacing w:after="0"/>
        <w:ind w:left="0"/>
        <w:jc w:val="both"/>
      </w:pPr>
      <w:r>
        <w:rPr>
          <w:rFonts w:ascii="Times New Roman"/>
          <w:b w:val="false"/>
          <w:i w:val="false"/>
          <w:color w:val="000000"/>
          <w:sz w:val="28"/>
        </w:rPr>
        <w:t>
      10) облигации иностранных эмитентов, имеющие рейтинг не ниже "ВВВ-" (по классификации рейтинговых агентств Standard &amp; Poor's (Стандард энд Пурс) или рейтингов аналогичного уровня рейтинговых агентств Moody's Investors Service (Мудис Инвесторс Сервис), Fitch (Фич);</w:t>
      </w:r>
    </w:p>
    <w:bookmarkEnd w:id="573"/>
    <w:bookmarkStart w:name="z583" w:id="574"/>
    <w:p>
      <w:pPr>
        <w:spacing w:after="0"/>
        <w:ind w:left="0"/>
        <w:jc w:val="both"/>
      </w:pPr>
      <w:r>
        <w:rPr>
          <w:rFonts w:ascii="Times New Roman"/>
          <w:b w:val="false"/>
          <w:i w:val="false"/>
          <w:color w:val="000000"/>
          <w:sz w:val="28"/>
        </w:rPr>
        <w:t>
      11) срочные депозиты в Национальном Банке со сроком погашения до 7 (семи) календарных дней;</w:t>
      </w:r>
    </w:p>
    <w:bookmarkEnd w:id="574"/>
    <w:bookmarkStart w:name="z584" w:id="575"/>
    <w:p>
      <w:pPr>
        <w:spacing w:after="0"/>
        <w:ind w:left="0"/>
        <w:jc w:val="both"/>
      </w:pPr>
      <w:r>
        <w:rPr>
          <w:rFonts w:ascii="Times New Roman"/>
          <w:b w:val="false"/>
          <w:i w:val="false"/>
          <w:color w:val="000000"/>
          <w:sz w:val="28"/>
        </w:rPr>
        <w:t>
      12) займы "овернайт", предоставленные банкам - резидентам и нерезидентам Республики Казахстан, имеющим долгосрочный долговой рейтинг не ниже "ВВВ-"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75"/>
    <w:bookmarkStart w:name="z585" w:id="576"/>
    <w:p>
      <w:pPr>
        <w:spacing w:after="0"/>
        <w:ind w:left="0"/>
        <w:jc w:val="both"/>
      </w:pPr>
      <w:r>
        <w:rPr>
          <w:rFonts w:ascii="Times New Roman"/>
          <w:b w:val="false"/>
          <w:i w:val="false"/>
          <w:color w:val="000000"/>
          <w:sz w:val="28"/>
        </w:rPr>
        <w:t>
      13)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(сто) процентов голосующих акций (долей участия) которых принадлежат национальному управляющему холдингу;</w:t>
      </w:r>
    </w:p>
    <w:bookmarkEnd w:id="576"/>
    <w:bookmarkStart w:name="z586" w:id="577"/>
    <w:p>
      <w:pPr>
        <w:spacing w:after="0"/>
        <w:ind w:left="0"/>
        <w:jc w:val="both"/>
      </w:pPr>
      <w:r>
        <w:rPr>
          <w:rFonts w:ascii="Times New Roman"/>
          <w:b w:val="false"/>
          <w:i w:val="false"/>
          <w:color w:val="000000"/>
          <w:sz w:val="28"/>
        </w:rPr>
        <w:t>
      14) исламские ценные бумаги стран, имеющих суверенный долгосрочный рейтинг в иностранной валюте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77"/>
    <w:bookmarkStart w:name="z587" w:id="578"/>
    <w:p>
      <w:pPr>
        <w:spacing w:after="0"/>
        <w:ind w:left="0"/>
        <w:jc w:val="both"/>
      </w:pPr>
      <w:r>
        <w:rPr>
          <w:rFonts w:ascii="Times New Roman"/>
          <w:b w:val="false"/>
          <w:i w:val="false"/>
          <w:color w:val="000000"/>
          <w:sz w:val="28"/>
        </w:rPr>
        <w:t>
      15) исламские ценные бумаги иностранных эмитентов, имеющие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578"/>
    <w:bookmarkStart w:name="z588" w:id="579"/>
    <w:p>
      <w:pPr>
        <w:spacing w:after="0"/>
        <w:ind w:left="0"/>
        <w:jc w:val="both"/>
      </w:pPr>
      <w:r>
        <w:rPr>
          <w:rFonts w:ascii="Times New Roman"/>
          <w:b w:val="false"/>
          <w:i w:val="false"/>
          <w:color w:val="000000"/>
          <w:sz w:val="28"/>
        </w:rPr>
        <w:t>
      71. Ценные бумаги, указанные в пункте 70 Нормативов для банков,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579"/>
    <w:bookmarkStart w:name="z589" w:id="580"/>
    <w:p>
      <w:pPr>
        <w:spacing w:after="0"/>
        <w:ind w:left="0"/>
        <w:jc w:val="both"/>
      </w:pPr>
      <w:r>
        <w:rPr>
          <w:rFonts w:ascii="Times New Roman"/>
          <w:b w:val="false"/>
          <w:i w:val="false"/>
          <w:color w:val="000000"/>
          <w:sz w:val="28"/>
        </w:rPr>
        <w:t>
      72. В расчет высоколиквидных активов включается сумма требований по операциям валютный своп, учитываемых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580"/>
    <w:bookmarkStart w:name="z590" w:id="581"/>
    <w:p>
      <w:pPr>
        <w:spacing w:after="0"/>
        <w:ind w:left="0"/>
        <w:jc w:val="both"/>
      </w:pPr>
      <w:r>
        <w:rPr>
          <w:rFonts w:ascii="Times New Roman"/>
          <w:b w:val="false"/>
          <w:i w:val="false"/>
          <w:color w:val="000000"/>
          <w:sz w:val="28"/>
        </w:rPr>
        <w:t>
      73. В расчет ликвидных активов включаются все финансовые активы, включая высоколиквидные активы, за минусом резервов, сформированных в соответствии с МСФО,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офшорных зон. Займы включаются по графикам погашения в соответствии с договором займа.</w:t>
      </w:r>
    </w:p>
    <w:bookmarkEnd w:id="581"/>
    <w:bookmarkStart w:name="z591" w:id="582"/>
    <w:p>
      <w:pPr>
        <w:spacing w:after="0"/>
        <w:ind w:left="0"/>
        <w:jc w:val="both"/>
      </w:pPr>
      <w:r>
        <w:rPr>
          <w:rFonts w:ascii="Times New Roman"/>
          <w:b w:val="false"/>
          <w:i w:val="false"/>
          <w:color w:val="000000"/>
          <w:sz w:val="28"/>
        </w:rPr>
        <w:t>
      Ценные бумаги, указанные в подпунктах 5), 8) и 9) пункта 70 Нормативов для банков,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bookmarkEnd w:id="582"/>
    <w:bookmarkStart w:name="z592" w:id="583"/>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End w:id="583"/>
    <w:bookmarkStart w:name="z593" w:id="584"/>
    <w:p>
      <w:pPr>
        <w:spacing w:after="0"/>
        <w:ind w:left="0"/>
        <w:jc w:val="both"/>
      </w:pPr>
      <w:r>
        <w:rPr>
          <w:rFonts w:ascii="Times New Roman"/>
          <w:b w:val="false"/>
          <w:i w:val="false"/>
          <w:color w:val="000000"/>
          <w:sz w:val="28"/>
        </w:rPr>
        <w:t>
      74.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дней включительно не включаются обязательства, обеспеченные ценными бумагами, проданными банком на условиях их обратного выкупа со сроком осуществления расчетов до 7 (семи) дней включительно.</w:t>
      </w:r>
    </w:p>
    <w:bookmarkEnd w:id="584"/>
    <w:bookmarkStart w:name="z594" w:id="585"/>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p>
    <w:bookmarkEnd w:id="585"/>
    <w:bookmarkStart w:name="z595" w:id="586"/>
    <w:p>
      <w:pPr>
        <w:spacing w:after="0"/>
        <w:ind w:left="0"/>
        <w:jc w:val="both"/>
      </w:pPr>
      <w:r>
        <w:rPr>
          <w:rFonts w:ascii="Times New Roman"/>
          <w:b w:val="false"/>
          <w:i w:val="false"/>
          <w:color w:val="000000"/>
          <w:sz w:val="28"/>
        </w:rPr>
        <w:t>
      75.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 (отрицательных) корректировок справедливой стоимости.</w:t>
      </w:r>
    </w:p>
    <w:bookmarkEnd w:id="586"/>
    <w:bookmarkStart w:name="z596" w:id="587"/>
    <w:p>
      <w:pPr>
        <w:spacing w:after="0"/>
        <w:ind w:left="0"/>
        <w:jc w:val="both"/>
      </w:pPr>
      <w:r>
        <w:rPr>
          <w:rFonts w:ascii="Times New Roman"/>
          <w:b w:val="false"/>
          <w:i w:val="false"/>
          <w:color w:val="000000"/>
          <w:sz w:val="28"/>
        </w:rPr>
        <w:t>
      76.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наличии у банка в течение отчетного периода просроченных обязательств перед кредиторами и вкладчиками.</w:t>
      </w:r>
    </w:p>
    <w:bookmarkEnd w:id="587"/>
    <w:bookmarkStart w:name="z597" w:id="588"/>
    <w:p>
      <w:pPr>
        <w:spacing w:after="0"/>
        <w:ind w:left="0"/>
        <w:jc w:val="left"/>
      </w:pPr>
      <w:r>
        <w:rPr>
          <w:rFonts w:ascii="Times New Roman"/>
          <w:b/>
          <w:i w:val="false"/>
          <w:color w:val="000000"/>
        </w:rPr>
        <w:t xml:space="preserve"> Глава 6. Коэффициенты покрытия ликвидности и нетто стабильного фондирования</w:t>
      </w:r>
    </w:p>
    <w:bookmarkEnd w:id="588"/>
    <w:bookmarkStart w:name="z598" w:id="589"/>
    <w:p>
      <w:pPr>
        <w:spacing w:after="0"/>
        <w:ind w:left="0"/>
        <w:jc w:val="both"/>
      </w:pPr>
      <w:r>
        <w:rPr>
          <w:rFonts w:ascii="Times New Roman"/>
          <w:b w:val="false"/>
          <w:i w:val="false"/>
          <w:color w:val="000000"/>
          <w:sz w:val="28"/>
        </w:rPr>
        <w:t>
      77. Коэффициент покрытия ликвидности рассчитывается как отношение высококачественных ликвидных активов по состоянию на дату расчета к нетто оттоку денежных средств по операциям банка в течение календарного месяца, следующего за датой расчета коэффициента покрытия ликвидности.</w:t>
      </w:r>
    </w:p>
    <w:bookmarkEnd w:id="589"/>
    <w:bookmarkStart w:name="z599" w:id="590"/>
    <w:p>
      <w:pPr>
        <w:spacing w:after="0"/>
        <w:ind w:left="0"/>
        <w:jc w:val="both"/>
      </w:pP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p>
    <w:bookmarkEnd w:id="590"/>
    <w:bookmarkStart w:name="z600" w:id="591"/>
    <w:p>
      <w:pPr>
        <w:spacing w:after="0"/>
        <w:ind w:left="0"/>
        <w:jc w:val="both"/>
      </w:pPr>
      <w:r>
        <w:rPr>
          <w:rFonts w:ascii="Times New Roman"/>
          <w:b w:val="false"/>
          <w:i w:val="false"/>
          <w:color w:val="000000"/>
          <w:sz w:val="28"/>
        </w:rPr>
        <w:t>
      находятся в распоряжении банка и обеспечивают возможность незамедлительного получения денежных средств посредством проведения операций с активами (продажа, передача по операциям репо, своп и в обеспечение по привлекаемым средствам);</w:t>
      </w:r>
    </w:p>
    <w:bookmarkEnd w:id="591"/>
    <w:bookmarkStart w:name="z601" w:id="592"/>
    <w:p>
      <w:pPr>
        <w:spacing w:after="0"/>
        <w:ind w:left="0"/>
        <w:jc w:val="both"/>
      </w:pPr>
      <w:r>
        <w:rPr>
          <w:rFonts w:ascii="Times New Roman"/>
          <w:b w:val="false"/>
          <w:i w:val="false"/>
          <w:color w:val="000000"/>
          <w:sz w:val="28"/>
        </w:rPr>
        <w:t>
      не являются обеспечением по обязательствам банка и не включают ценные бумаги, переданные по операциям репо, своп и иным операциям, совершаемым на возвратной основе;</w:t>
      </w:r>
    </w:p>
    <w:bookmarkEnd w:id="592"/>
    <w:bookmarkStart w:name="z602" w:id="593"/>
    <w:p>
      <w:pPr>
        <w:spacing w:after="0"/>
        <w:ind w:left="0"/>
        <w:jc w:val="both"/>
      </w:pP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банка;</w:t>
      </w:r>
    </w:p>
    <w:bookmarkEnd w:id="593"/>
    <w:bookmarkStart w:name="z603" w:id="594"/>
    <w:p>
      <w:pPr>
        <w:spacing w:after="0"/>
        <w:ind w:left="0"/>
        <w:jc w:val="both"/>
      </w:pPr>
      <w:r>
        <w:rPr>
          <w:rFonts w:ascii="Times New Roman"/>
          <w:b w:val="false"/>
          <w:i w:val="false"/>
          <w:color w:val="000000"/>
          <w:sz w:val="28"/>
        </w:rPr>
        <w:t>
      находятся в собственности банка, в том числе ценные бумаги, полученные в рамках операций, совершаемых на возвратной основе (операции обратного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банка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 В случае передачи ценных бумаг банком другому контрагенту в обеспечение по размещенным средствам, операциям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календарного месяца, следующего за датой расчета коэффициента покрытия ликвидности.</w:t>
      </w:r>
    </w:p>
    <w:bookmarkEnd w:id="594"/>
    <w:bookmarkStart w:name="z604" w:id="595"/>
    <w:p>
      <w:pPr>
        <w:spacing w:after="0"/>
        <w:ind w:left="0"/>
        <w:jc w:val="both"/>
      </w:pPr>
      <w:r>
        <w:rPr>
          <w:rFonts w:ascii="Times New Roman"/>
          <w:b w:val="false"/>
          <w:i w:val="false"/>
          <w:color w:val="000000"/>
          <w:sz w:val="28"/>
        </w:rPr>
        <w:t>
      78. Высококачественные ликвидные активы рассчитываются как сумма высококачественных ликвидных активов первого уровня, умноженных на коэффициенты, установленные в Таблице высококачественных ликвидных активов банка согласно приложению 14 к Нормативам для банков, и высококачественных ликвидных активов второго уровня, умноженных на коэффициенты, установленные в Таблице высококачественных ликвидных активов банка согласно приложению 14 к Нормативам для банков.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p>
    <w:bookmarkEnd w:id="595"/>
    <w:bookmarkStart w:name="z605" w:id="596"/>
    <w:p>
      <w:pPr>
        <w:spacing w:after="0"/>
        <w:ind w:left="0"/>
        <w:jc w:val="both"/>
      </w:pPr>
      <w:r>
        <w:rPr>
          <w:rFonts w:ascii="Times New Roman"/>
          <w:b w:val="false"/>
          <w:i w:val="false"/>
          <w:color w:val="000000"/>
          <w:sz w:val="28"/>
        </w:rPr>
        <w:t>
      79. Высококачественными ликвидными активами первого уровня признаются активы, удовлетворяющие условиям, установленным в пункте 77 Нормативов для банков и являющиеся:</w:t>
      </w:r>
    </w:p>
    <w:bookmarkEnd w:id="596"/>
    <w:bookmarkStart w:name="z606" w:id="597"/>
    <w:p>
      <w:pPr>
        <w:spacing w:after="0"/>
        <w:ind w:left="0"/>
        <w:jc w:val="both"/>
      </w:pPr>
      <w:r>
        <w:rPr>
          <w:rFonts w:ascii="Times New Roman"/>
          <w:b w:val="false"/>
          <w:i w:val="false"/>
          <w:color w:val="000000"/>
          <w:sz w:val="28"/>
        </w:rPr>
        <w:t>
      1) наличными деньгами;</w:t>
      </w:r>
    </w:p>
    <w:bookmarkEnd w:id="597"/>
    <w:bookmarkStart w:name="z607" w:id="598"/>
    <w:p>
      <w:pPr>
        <w:spacing w:after="0"/>
        <w:ind w:left="0"/>
        <w:jc w:val="both"/>
      </w:pPr>
      <w:r>
        <w:rPr>
          <w:rFonts w:ascii="Times New Roman"/>
          <w:b w:val="false"/>
          <w:i w:val="false"/>
          <w:color w:val="000000"/>
          <w:sz w:val="28"/>
        </w:rPr>
        <w:t>
      2) депозитами в Национальном Банке;</w:t>
      </w:r>
    </w:p>
    <w:bookmarkEnd w:id="598"/>
    <w:bookmarkStart w:name="z608" w:id="599"/>
    <w:p>
      <w:pPr>
        <w:spacing w:after="0"/>
        <w:ind w:left="0"/>
        <w:jc w:val="both"/>
      </w:pP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 а также ценными бумагами, выпущенными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599"/>
    <w:bookmarkStart w:name="z609" w:id="600"/>
    <w:p>
      <w:pPr>
        <w:spacing w:after="0"/>
        <w:ind w:left="0"/>
        <w:jc w:val="both"/>
      </w:pPr>
      <w:r>
        <w:rPr>
          <w:rFonts w:ascii="Times New Roman"/>
          <w:b w:val="false"/>
          <w:i w:val="false"/>
          <w:color w:val="000000"/>
          <w:sz w:val="28"/>
        </w:rPr>
        <w:t>
      4) требованиями в виде государственных ценных бумаг, выпущенных местными исполнительными органами городов Астаны, Алматы и Шымкента, требования к которым взвешиваются по степени кредитного риска 0 (ноль) процентов в соответствии с Таблицей активов банка, взвешенных по степени кредитного риска вложений, согласно приложению 4 к Нормативам для банков;</w:t>
      </w:r>
    </w:p>
    <w:bookmarkEnd w:id="600"/>
    <w:bookmarkStart w:name="z610" w:id="601"/>
    <w:p>
      <w:pPr>
        <w:spacing w:after="0"/>
        <w:ind w:left="0"/>
        <w:jc w:val="both"/>
      </w:pPr>
      <w:r>
        <w:rPr>
          <w:rFonts w:ascii="Times New Roman"/>
          <w:b w:val="false"/>
          <w:i w:val="false"/>
          <w:color w:val="000000"/>
          <w:sz w:val="28"/>
        </w:rPr>
        <w:t>
      5)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приложению 9 к Нормативам для банков и удовлетворяющими каждому из следующих условий:</w:t>
      </w:r>
    </w:p>
    <w:bookmarkEnd w:id="601"/>
    <w:bookmarkStart w:name="z611" w:id="602"/>
    <w:p>
      <w:pPr>
        <w:spacing w:after="0"/>
        <w:ind w:left="0"/>
        <w:jc w:val="both"/>
      </w:pPr>
      <w:r>
        <w:rPr>
          <w:rFonts w:ascii="Times New Roman"/>
          <w:b w:val="false"/>
          <w:i w:val="false"/>
          <w:color w:val="000000"/>
          <w:sz w:val="28"/>
        </w:rPr>
        <w:t>
      относятся к первой группе активов, взвешиваемых по степени кредитного риска 0 (ноль) процентов в соответствии с Таблицей активов банка, взвешенных по степени кредитного риска вложений, согласно приложению 4 к Нормативам для банков;</w:t>
      </w:r>
    </w:p>
    <w:bookmarkEnd w:id="602"/>
    <w:bookmarkStart w:name="z612" w:id="603"/>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03"/>
    <w:bookmarkStart w:name="z613" w:id="604"/>
    <w:p>
      <w:pPr>
        <w:spacing w:after="0"/>
        <w:ind w:left="0"/>
        <w:jc w:val="both"/>
      </w:pPr>
      <w:r>
        <w:rPr>
          <w:rFonts w:ascii="Times New Roman"/>
          <w:b w:val="false"/>
          <w:i w:val="false"/>
          <w:color w:val="000000"/>
          <w:sz w:val="28"/>
        </w:rPr>
        <w:t>
      6)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в соответствии с Таблицей активов банка, взвешенных по степени кредитного риска вложений, согласно приложению 4 к Нормативам для банков.</w:t>
      </w:r>
    </w:p>
    <w:bookmarkEnd w:id="604"/>
    <w:bookmarkStart w:name="z614" w:id="605"/>
    <w:p>
      <w:pPr>
        <w:spacing w:after="0"/>
        <w:ind w:left="0"/>
        <w:jc w:val="both"/>
      </w:pPr>
      <w:r>
        <w:rPr>
          <w:rFonts w:ascii="Times New Roman"/>
          <w:b w:val="false"/>
          <w:i w:val="false"/>
          <w:color w:val="000000"/>
          <w:sz w:val="28"/>
        </w:rPr>
        <w:t>
      80. Высококачественные ликвидные активы второго уровня состоят из активов категории А и активов категории Б.</w:t>
      </w:r>
    </w:p>
    <w:bookmarkEnd w:id="605"/>
    <w:bookmarkStart w:name="z615" w:id="606"/>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606"/>
    <w:bookmarkStart w:name="z616" w:id="607"/>
    <w:p>
      <w:pPr>
        <w:spacing w:after="0"/>
        <w:ind w:left="0"/>
        <w:jc w:val="both"/>
      </w:pPr>
      <w:r>
        <w:rPr>
          <w:rFonts w:ascii="Times New Roman"/>
          <w:b w:val="false"/>
          <w:i w:val="false"/>
          <w:color w:val="000000"/>
          <w:sz w:val="28"/>
        </w:rPr>
        <w:t>
      Высококачественными ликвидными активами второго уровня категории А признаются активы, удовлетворяющие условиям, установленным в пункте 77 Нормативов для банков, и являющиеся:</w:t>
      </w:r>
    </w:p>
    <w:bookmarkEnd w:id="607"/>
    <w:bookmarkStart w:name="z617" w:id="608"/>
    <w:p>
      <w:pPr>
        <w:spacing w:after="0"/>
        <w:ind w:left="0"/>
        <w:jc w:val="both"/>
      </w:pPr>
      <w:r>
        <w:rPr>
          <w:rFonts w:ascii="Times New Roman"/>
          <w:b w:val="false"/>
          <w:i w:val="false"/>
          <w:color w:val="000000"/>
          <w:sz w:val="28"/>
        </w:rPr>
        <w:t>
      1) требованиями в виде государственных ценных бумаг, выпущенными местными исполнительными органами Республики Казахстан (за исключением выпущенными местными исполнительными органами городов Астаны, Алматы и Шымкента), требования к которым взвешиваются по степени кредитного риска 20 (двадцать) процентов в соответствии с Таблицей активов банка, взвешенных по степени кредитного риска вложений, согласно приложению 4 к Нормативам для банков;</w:t>
      </w:r>
    </w:p>
    <w:bookmarkEnd w:id="608"/>
    <w:bookmarkStart w:name="z618" w:id="609"/>
    <w:p>
      <w:pPr>
        <w:spacing w:after="0"/>
        <w:ind w:left="0"/>
        <w:jc w:val="both"/>
      </w:pPr>
      <w:r>
        <w:rPr>
          <w:rFonts w:ascii="Times New Roman"/>
          <w:b w:val="false"/>
          <w:i w:val="false"/>
          <w:color w:val="000000"/>
          <w:sz w:val="28"/>
        </w:rPr>
        <w:t>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приложению 9 к Нормативам для банков, удовлетворяющих каждому из следующих условий:</w:t>
      </w:r>
    </w:p>
    <w:bookmarkEnd w:id="609"/>
    <w:bookmarkStart w:name="z619" w:id="610"/>
    <w:p>
      <w:pPr>
        <w:spacing w:after="0"/>
        <w:ind w:left="0"/>
        <w:jc w:val="both"/>
      </w:pPr>
      <w:r>
        <w:rPr>
          <w:rFonts w:ascii="Times New Roman"/>
          <w:b w:val="false"/>
          <w:i w:val="false"/>
          <w:color w:val="000000"/>
          <w:sz w:val="28"/>
        </w:rPr>
        <w:t>
      относятся ко второй группе активов, взвешиваемых по степени кредитного риска 20 (двадцать) процентов в соответствии с Таблицей активов банка, взвешенных по степени кредитного риска вложений, согласно приложению 4 к Нормативам для банков;</w:t>
      </w:r>
    </w:p>
    <w:bookmarkEnd w:id="610"/>
    <w:bookmarkStart w:name="z620" w:id="611"/>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11"/>
    <w:bookmarkStart w:name="z621" w:id="612"/>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12"/>
    <w:bookmarkStart w:name="z622" w:id="613"/>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613"/>
    <w:bookmarkStart w:name="z623" w:id="614"/>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p>
    <w:bookmarkEnd w:id="614"/>
    <w:bookmarkStart w:name="z624" w:id="615"/>
    <w:p>
      <w:pPr>
        <w:spacing w:after="0"/>
        <w:ind w:left="0"/>
        <w:jc w:val="both"/>
      </w:pPr>
      <w:r>
        <w:rPr>
          <w:rFonts w:ascii="Times New Roman"/>
          <w:b w:val="false"/>
          <w:i w:val="false"/>
          <w:color w:val="000000"/>
          <w:sz w:val="28"/>
        </w:rPr>
        <w:t>
      Требования, указанные в подпунктах 3) и 4) части третьей настоящего пункта Нормативов для банков, удовлетворяют каждому из следующих условий:</w:t>
      </w:r>
    </w:p>
    <w:bookmarkEnd w:id="615"/>
    <w:bookmarkStart w:name="z625" w:id="616"/>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либо соответствующий краткосрочный рейтинг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616"/>
    <w:bookmarkStart w:name="z626" w:id="617"/>
    <w:p>
      <w:pPr>
        <w:spacing w:after="0"/>
        <w:ind w:left="0"/>
        <w:jc w:val="both"/>
      </w:pP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приложению 9 к Нормативам для банков;</w:t>
      </w:r>
    </w:p>
    <w:bookmarkEnd w:id="617"/>
    <w:bookmarkStart w:name="z627" w:id="618"/>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18"/>
    <w:bookmarkStart w:name="z628" w:id="619"/>
    <w:p>
      <w:pPr>
        <w:spacing w:after="0"/>
        <w:ind w:left="0"/>
        <w:jc w:val="both"/>
      </w:pPr>
      <w:r>
        <w:rPr>
          <w:rFonts w:ascii="Times New Roman"/>
          <w:b w:val="false"/>
          <w:i w:val="false"/>
          <w:color w:val="000000"/>
          <w:sz w:val="28"/>
        </w:rPr>
        <w:t>
      Высококачественными ликвидными активами второго уровня категории Б признаются активы, удовлетворяющие условиям, установленным в пункте 77 Нормативов для банков, и являющиеся:</w:t>
      </w:r>
    </w:p>
    <w:bookmarkEnd w:id="619"/>
    <w:bookmarkStart w:name="z629" w:id="620"/>
    <w:p>
      <w:pPr>
        <w:spacing w:after="0"/>
        <w:ind w:left="0"/>
        <w:jc w:val="both"/>
      </w:pPr>
      <w:r>
        <w:rPr>
          <w:rFonts w:ascii="Times New Roman"/>
          <w:b w:val="false"/>
          <w:i w:val="false"/>
          <w:color w:val="000000"/>
          <w:sz w:val="28"/>
        </w:rPr>
        <w:t>
      1) требованиями в виде ценных бумаг, обеспеченных ипотечными жилищными займами, эмитентами которых не является сам банк или его аффилиированная организация и базовые активы таких ценных бумаг не были выпущены банком или аффилиированными с ним организациями, удовлетворяющих каждому из следующих условий:</w:t>
      </w:r>
    </w:p>
    <w:bookmarkEnd w:id="620"/>
    <w:bookmarkStart w:name="z630" w:id="621"/>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либо соответствующий краткосрочный рейтинг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621"/>
    <w:bookmarkStart w:name="z631" w:id="622"/>
    <w:p>
      <w:pPr>
        <w:spacing w:after="0"/>
        <w:ind w:left="0"/>
        <w:jc w:val="both"/>
      </w:pPr>
      <w:r>
        <w:rPr>
          <w:rFonts w:ascii="Times New Roman"/>
          <w:b w:val="false"/>
          <w:i w:val="false"/>
          <w:color w:val="000000"/>
          <w:sz w:val="28"/>
        </w:rPr>
        <w:t>
      базовые активы таких ценных бумаг сформированы исключительно из ипотечных жилищных займов и не могут содержать иные виды структурированных продуктов;</w:t>
      </w:r>
    </w:p>
    <w:bookmarkEnd w:id="622"/>
    <w:bookmarkStart w:name="z632" w:id="623"/>
    <w:p>
      <w:pPr>
        <w:spacing w:after="0"/>
        <w:ind w:left="0"/>
        <w:jc w:val="both"/>
      </w:pPr>
      <w:r>
        <w:rPr>
          <w:rFonts w:ascii="Times New Roman"/>
          <w:b w:val="false"/>
          <w:i w:val="false"/>
          <w:color w:val="000000"/>
          <w:sz w:val="28"/>
        </w:rPr>
        <w:t>
      базовый актив в виде ипотечного жилищного займа является займом с полным правом требования (в случае обращения взыскания собственник залога остается ответственным за любую недостающую сумму выручки от продажи имущества) и имеет максимальное соотношение кредита к стоимости залогового обеспечения в среднем 80 (восемьдесят) процентов при выдаче ипотечного жилищного займа;</w:t>
      </w:r>
    </w:p>
    <w:bookmarkEnd w:id="623"/>
    <w:bookmarkStart w:name="z633" w:id="624"/>
    <w:p>
      <w:pPr>
        <w:spacing w:after="0"/>
        <w:ind w:left="0"/>
        <w:jc w:val="both"/>
      </w:pPr>
      <w:r>
        <w:rPr>
          <w:rFonts w:ascii="Times New Roman"/>
          <w:b w:val="false"/>
          <w:i w:val="false"/>
          <w:color w:val="000000"/>
          <w:sz w:val="28"/>
        </w:rPr>
        <w:t>
      такая секьюритизация требует от эмитентов сохранять долю в секьюритизированных активах;</w:t>
      </w:r>
    </w:p>
    <w:bookmarkEnd w:id="624"/>
    <w:bookmarkStart w:name="z634" w:id="625"/>
    <w:p>
      <w:pPr>
        <w:spacing w:after="0"/>
        <w:ind w:left="0"/>
        <w:jc w:val="both"/>
      </w:pPr>
      <w:r>
        <w:rPr>
          <w:rFonts w:ascii="Times New Roman"/>
          <w:b w:val="false"/>
          <w:i w:val="false"/>
          <w:color w:val="000000"/>
          <w:sz w:val="28"/>
        </w:rPr>
        <w:t>
      2) требованиями в виде ценных бумаг, за исключением производных финансовых инструментов и субординированного долга, эмитентами которых не являются финансовые организации или аффилиированные с ними организации, и имеющих долгосрочные кредитные рейтинги не ниже "ВВВ-"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625"/>
    <w:bookmarkStart w:name="z635" w:id="626"/>
    <w:p>
      <w:pPr>
        <w:spacing w:after="0"/>
        <w:ind w:left="0"/>
        <w:jc w:val="both"/>
      </w:pPr>
      <w:r>
        <w:rPr>
          <w:rFonts w:ascii="Times New Roman"/>
          <w:b w:val="false"/>
          <w:i w:val="false"/>
          <w:color w:val="000000"/>
          <w:sz w:val="28"/>
        </w:rPr>
        <w:t>
      3) требованиями в виде простых акций, эмитентами которых не являются финансовые организации или аффилиированные с ними организации, удовлетворяющих каждому из следующих условий:</w:t>
      </w:r>
    </w:p>
    <w:bookmarkEnd w:id="626"/>
    <w:bookmarkStart w:name="z636" w:id="627"/>
    <w:p>
      <w:pPr>
        <w:spacing w:after="0"/>
        <w:ind w:left="0"/>
        <w:jc w:val="both"/>
      </w:pPr>
      <w:r>
        <w:rPr>
          <w:rFonts w:ascii="Times New Roman"/>
          <w:b w:val="false"/>
          <w:i w:val="false"/>
          <w:color w:val="000000"/>
          <w:sz w:val="28"/>
        </w:rPr>
        <w:t>
      обращаются на фондовой бирже, сделки по которым заключаются с участим центрального контрагента;</w:t>
      </w:r>
    </w:p>
    <w:bookmarkEnd w:id="627"/>
    <w:bookmarkStart w:name="z637" w:id="628"/>
    <w:p>
      <w:pPr>
        <w:spacing w:after="0"/>
        <w:ind w:left="0"/>
        <w:jc w:val="both"/>
      </w:pPr>
      <w:r>
        <w:rPr>
          <w:rFonts w:ascii="Times New Roman"/>
          <w:b w:val="false"/>
          <w:i w:val="false"/>
          <w:color w:val="000000"/>
          <w:sz w:val="28"/>
        </w:rPr>
        <w:t>
      выражены в национальной валюте или в иностранной валюте, по которой банк принимает на себя риск ликвидности;</w:t>
      </w:r>
    </w:p>
    <w:bookmarkEnd w:id="628"/>
    <w:bookmarkStart w:name="z638" w:id="629"/>
    <w:p>
      <w:pPr>
        <w:spacing w:after="0"/>
        <w:ind w:left="0"/>
        <w:jc w:val="both"/>
      </w:pP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приложению 9 к Нормативам для банков;</w:t>
      </w:r>
    </w:p>
    <w:bookmarkEnd w:id="629"/>
    <w:bookmarkStart w:name="z639" w:id="630"/>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40 (сорок) и более процентов.</w:t>
      </w:r>
    </w:p>
    <w:bookmarkEnd w:id="630"/>
    <w:bookmarkStart w:name="z640" w:id="631"/>
    <w:p>
      <w:pPr>
        <w:spacing w:after="0"/>
        <w:ind w:left="0"/>
        <w:jc w:val="both"/>
      </w:pPr>
      <w:r>
        <w:rPr>
          <w:rFonts w:ascii="Times New Roman"/>
          <w:b w:val="false"/>
          <w:i w:val="false"/>
          <w:color w:val="000000"/>
          <w:sz w:val="28"/>
        </w:rPr>
        <w:t>
      Требования, указанные в подпунктах 1) и 2) части пятой настоящего пункта Нормативов для банков, удовлетворяют каждому из следующих условий:</w:t>
      </w:r>
    </w:p>
    <w:bookmarkEnd w:id="631"/>
    <w:bookmarkStart w:name="z641" w:id="632"/>
    <w:p>
      <w:pPr>
        <w:spacing w:after="0"/>
        <w:ind w:left="0"/>
        <w:jc w:val="both"/>
      </w:pPr>
      <w:r>
        <w:rPr>
          <w:rFonts w:ascii="Times New Roman"/>
          <w:b w:val="false"/>
          <w:i w:val="false"/>
          <w:color w:val="000000"/>
          <w:sz w:val="28"/>
        </w:rPr>
        <w:t>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приложению 9 к Нормативам для банков;</w:t>
      </w:r>
    </w:p>
    <w:bookmarkEnd w:id="632"/>
    <w:bookmarkStart w:name="z642" w:id="633"/>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20 (двадцать) и более процентов.</w:t>
      </w:r>
    </w:p>
    <w:bookmarkEnd w:id="633"/>
    <w:bookmarkStart w:name="z643" w:id="634"/>
    <w:p>
      <w:pPr>
        <w:spacing w:after="0"/>
        <w:ind w:left="0"/>
        <w:jc w:val="both"/>
      </w:pPr>
      <w:r>
        <w:rPr>
          <w:rFonts w:ascii="Times New Roman"/>
          <w:b w:val="false"/>
          <w:i w:val="false"/>
          <w:color w:val="000000"/>
          <w:sz w:val="28"/>
        </w:rPr>
        <w:t>
      Доля высококачественных ликвидных активов второго уровня категории Б не превышает 15 (пятнадцати) процентов общего объема высококачественных ликвидных активов и включается в общий лимит высококачественных ликвидных активов второго уровня, который не превышает 40 (сорока) процентов высококачественных ликвидных активов.</w:t>
      </w:r>
    </w:p>
    <w:bookmarkEnd w:id="634"/>
    <w:bookmarkStart w:name="z644" w:id="635"/>
    <w:p>
      <w:pPr>
        <w:spacing w:after="0"/>
        <w:ind w:left="0"/>
        <w:jc w:val="both"/>
      </w:pPr>
      <w:r>
        <w:rPr>
          <w:rFonts w:ascii="Times New Roman"/>
          <w:b w:val="false"/>
          <w:i w:val="false"/>
          <w:color w:val="000000"/>
          <w:sz w:val="28"/>
        </w:rPr>
        <w:t>
      Если активы, включенные в расчет высококачественных ликвидных активов, перестают удовлетворять условиям, установленным в пунктах 79 и (или) 80 Нормативов для банков,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635"/>
    <w:bookmarkStart w:name="z645" w:id="636"/>
    <w:p>
      <w:pPr>
        <w:spacing w:after="0"/>
        <w:ind w:left="0"/>
        <w:jc w:val="both"/>
      </w:pPr>
      <w:r>
        <w:rPr>
          <w:rFonts w:ascii="Times New Roman"/>
          <w:b w:val="false"/>
          <w:i w:val="false"/>
          <w:color w:val="000000"/>
          <w:sz w:val="28"/>
        </w:rPr>
        <w:t>
      81. Нетто отток денежных средств рассчитывается по следующей формуле:</w:t>
      </w:r>
    </w:p>
    <w:bookmarkEnd w:id="636"/>
    <w:bookmarkStart w:name="z646" w:id="637"/>
    <w:p>
      <w:pPr>
        <w:spacing w:after="0"/>
        <w:ind w:left="0"/>
        <w:jc w:val="both"/>
      </w:pPr>
      <w:r>
        <w:rPr>
          <w:rFonts w:ascii="Times New Roman"/>
          <w:b w:val="false"/>
          <w:i w:val="false"/>
          <w:color w:val="000000"/>
          <w:sz w:val="28"/>
        </w:rPr>
        <w:t>
      НОДС=ДО-0,75хДО, в случае если ДП&gt;0,75хДО;</w:t>
      </w:r>
    </w:p>
    <w:bookmarkEnd w:id="637"/>
    <w:bookmarkStart w:name="z647" w:id="638"/>
    <w:p>
      <w:pPr>
        <w:spacing w:after="0"/>
        <w:ind w:left="0"/>
        <w:jc w:val="both"/>
      </w:pPr>
      <w:r>
        <w:rPr>
          <w:rFonts w:ascii="Times New Roman"/>
          <w:b w:val="false"/>
          <w:i w:val="false"/>
          <w:color w:val="000000"/>
          <w:sz w:val="28"/>
        </w:rPr>
        <w:t>
      НОДС=ДО-ДП, в случае если ДП&lt;0,75хДО, где:</w:t>
      </w:r>
    </w:p>
    <w:bookmarkEnd w:id="638"/>
    <w:bookmarkStart w:name="z648" w:id="639"/>
    <w:p>
      <w:pPr>
        <w:spacing w:after="0"/>
        <w:ind w:left="0"/>
        <w:jc w:val="both"/>
      </w:pPr>
      <w:r>
        <w:rPr>
          <w:rFonts w:ascii="Times New Roman"/>
          <w:b w:val="false"/>
          <w:i w:val="false"/>
          <w:color w:val="000000"/>
          <w:sz w:val="28"/>
        </w:rPr>
        <w:t>
      НОДС - нетто отток денежных средств;</w:t>
      </w:r>
    </w:p>
    <w:bookmarkEnd w:id="639"/>
    <w:bookmarkStart w:name="z649" w:id="640"/>
    <w:p>
      <w:pPr>
        <w:spacing w:after="0"/>
        <w:ind w:left="0"/>
        <w:jc w:val="both"/>
      </w:pPr>
      <w:r>
        <w:rPr>
          <w:rFonts w:ascii="Times New Roman"/>
          <w:b w:val="false"/>
          <w:i w:val="false"/>
          <w:color w:val="000000"/>
          <w:sz w:val="28"/>
        </w:rPr>
        <w:t>
      ДО - денежный отток;</w:t>
      </w:r>
    </w:p>
    <w:bookmarkEnd w:id="640"/>
    <w:bookmarkStart w:name="z650" w:id="641"/>
    <w:p>
      <w:pPr>
        <w:spacing w:after="0"/>
        <w:ind w:left="0"/>
        <w:jc w:val="both"/>
      </w:pPr>
      <w:r>
        <w:rPr>
          <w:rFonts w:ascii="Times New Roman"/>
          <w:b w:val="false"/>
          <w:i w:val="false"/>
          <w:color w:val="000000"/>
          <w:sz w:val="28"/>
        </w:rPr>
        <w:t>
      ДП - денежный приток.</w:t>
      </w:r>
    </w:p>
    <w:bookmarkEnd w:id="641"/>
    <w:bookmarkStart w:name="z651" w:id="642"/>
    <w:p>
      <w:pPr>
        <w:spacing w:after="0"/>
        <w:ind w:left="0"/>
        <w:jc w:val="both"/>
      </w:pPr>
      <w:r>
        <w:rPr>
          <w:rFonts w:ascii="Times New Roman"/>
          <w:b w:val="false"/>
          <w:i w:val="false"/>
          <w:color w:val="000000"/>
          <w:sz w:val="28"/>
        </w:rPr>
        <w:t>
      Денежный отток рассчитывается согласно пункту 82 Нормативов для банков, денежный приток рассчитывается согласно пункту 83 Нормативов для банков.</w:t>
      </w:r>
    </w:p>
    <w:bookmarkEnd w:id="642"/>
    <w:bookmarkStart w:name="z652" w:id="643"/>
    <w:p>
      <w:pPr>
        <w:spacing w:after="0"/>
        <w:ind w:left="0"/>
        <w:jc w:val="both"/>
      </w:pPr>
      <w:r>
        <w:rPr>
          <w:rFonts w:ascii="Times New Roman"/>
          <w:b w:val="false"/>
          <w:i w:val="false"/>
          <w:color w:val="000000"/>
          <w:sz w:val="28"/>
        </w:rPr>
        <w:t>
      82.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банка, согласно приложению 15 к Нормативам для банков, по следующим обязательствам банка:</w:t>
      </w:r>
    </w:p>
    <w:bookmarkEnd w:id="643"/>
    <w:bookmarkStart w:name="z653" w:id="644"/>
    <w:p>
      <w:pPr>
        <w:spacing w:after="0"/>
        <w:ind w:left="0"/>
        <w:jc w:val="both"/>
      </w:pPr>
      <w:r>
        <w:rPr>
          <w:rFonts w:ascii="Times New Roman"/>
          <w:b w:val="false"/>
          <w:i w:val="false"/>
          <w:color w:val="000000"/>
          <w:sz w:val="28"/>
        </w:rPr>
        <w:t>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банком займам, включаются в расчет в соответствии со сроком погашения соответствующего займа;</w:t>
      </w:r>
    </w:p>
    <w:bookmarkEnd w:id="644"/>
    <w:bookmarkStart w:name="z654" w:id="645"/>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цифровым финансовым активам, цифровым финансовым инструментам, за исключением иной кредиторской задолженности) перед юридическими лицами, субъектами малого предпринимательства, не обеспеченным активами банка,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645"/>
    <w:bookmarkStart w:name="z655" w:id="646"/>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цифровым финансовым активам, цифровым финансовым инструментам, заемным операциям, за исключением иной кредиторской задолженности) перед юридическими лицами, обеспеченным активами банка,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646"/>
    <w:bookmarkStart w:name="z656" w:id="647"/>
    <w:p>
      <w:pPr>
        <w:spacing w:after="0"/>
        <w:ind w:left="0"/>
        <w:jc w:val="both"/>
      </w:pPr>
      <w:r>
        <w:rPr>
          <w:rFonts w:ascii="Times New Roman"/>
          <w:b w:val="false"/>
          <w:i w:val="false"/>
          <w:color w:val="000000"/>
          <w:sz w:val="28"/>
        </w:rPr>
        <w:t>
      дополнительные денежные оттоки по условным и возможным обязательствам, имеющим срок полного исполнения в течение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календарного месяца, следующего за датой расчета коэффициента покрытия ликвидности.</w:t>
      </w:r>
    </w:p>
    <w:bookmarkEnd w:id="647"/>
    <w:bookmarkStart w:name="z657" w:id="648"/>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w:t>
      </w:r>
    </w:p>
    <w:bookmarkEnd w:id="648"/>
    <w:bookmarkStart w:name="z658" w:id="649"/>
    <w:p>
      <w:pPr>
        <w:spacing w:after="0"/>
        <w:ind w:left="0"/>
        <w:jc w:val="both"/>
      </w:pPr>
      <w:r>
        <w:rPr>
          <w:rFonts w:ascii="Times New Roman"/>
          <w:b w:val="false"/>
          <w:i w:val="false"/>
          <w:color w:val="000000"/>
          <w:sz w:val="28"/>
        </w:rPr>
        <w:t>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статьей 18 Закона об обязательном гарантировании депозитов.</w:t>
      </w:r>
    </w:p>
    <w:bookmarkEnd w:id="649"/>
    <w:bookmarkStart w:name="z659" w:id="650"/>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650"/>
    <w:bookmarkStart w:name="z660" w:id="651"/>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 и срочные вклады нефинансовых организаций.</w:t>
      </w:r>
    </w:p>
    <w:bookmarkEnd w:id="651"/>
    <w:bookmarkStart w:name="z661" w:id="652"/>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652"/>
    <w:bookmarkStart w:name="z662" w:id="653"/>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банковском счете, достаточному для удовлетворения потребностей клиента.</w:t>
      </w:r>
    </w:p>
    <w:bookmarkEnd w:id="653"/>
    <w:bookmarkStart w:name="z663" w:id="654"/>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также признается часть средств на текущих счетах и (или) вкладах до востребования, которые одновременно соответствуют следующим условиям:</w:t>
      </w:r>
    </w:p>
    <w:bookmarkEnd w:id="654"/>
    <w:bookmarkStart w:name="z664" w:id="655"/>
    <w:p>
      <w:pPr>
        <w:spacing w:after="0"/>
        <w:ind w:left="0"/>
        <w:jc w:val="both"/>
      </w:pPr>
      <w:r>
        <w:rPr>
          <w:rFonts w:ascii="Times New Roman"/>
          <w:b w:val="false"/>
          <w:i w:val="false"/>
          <w:color w:val="000000"/>
          <w:sz w:val="28"/>
        </w:rPr>
        <w:t>
      счет открыт и используется клиентом для платежей и (или) переводов не менее или менее 24 (двадцати четырех) месяцев;</w:t>
      </w:r>
    </w:p>
    <w:bookmarkEnd w:id="655"/>
    <w:bookmarkStart w:name="z665" w:id="656"/>
    <w:p>
      <w:pPr>
        <w:spacing w:after="0"/>
        <w:ind w:left="0"/>
        <w:jc w:val="both"/>
      </w:pPr>
      <w:r>
        <w:rPr>
          <w:rFonts w:ascii="Times New Roman"/>
          <w:b w:val="false"/>
          <w:i w:val="false"/>
          <w:color w:val="000000"/>
          <w:sz w:val="28"/>
        </w:rPr>
        <w:t>
      ставка вознаграждения по привлеченным средствам не превышает:</w:t>
      </w:r>
    </w:p>
    <w:bookmarkEnd w:id="656"/>
    <w:bookmarkStart w:name="z666" w:id="657"/>
    <w:p>
      <w:pPr>
        <w:spacing w:after="0"/>
        <w:ind w:left="0"/>
        <w:jc w:val="both"/>
      </w:pPr>
      <w:r>
        <w:rPr>
          <w:rFonts w:ascii="Times New Roman"/>
          <w:b w:val="false"/>
          <w:i w:val="false"/>
          <w:color w:val="000000"/>
          <w:sz w:val="28"/>
        </w:rPr>
        <w:t>
      по текущим счетам - 0 (ноль) процента;</w:t>
      </w:r>
    </w:p>
    <w:bookmarkEnd w:id="657"/>
    <w:bookmarkStart w:name="z667" w:id="658"/>
    <w:p>
      <w:pPr>
        <w:spacing w:after="0"/>
        <w:ind w:left="0"/>
        <w:jc w:val="both"/>
      </w:pPr>
      <w:r>
        <w:rPr>
          <w:rFonts w:ascii="Times New Roman"/>
          <w:b w:val="false"/>
          <w:i w:val="false"/>
          <w:color w:val="000000"/>
          <w:sz w:val="28"/>
        </w:rPr>
        <w:t>
      по вкладам до востребования - 0,1 (ноль целых одну десятую) процента.</w:t>
      </w:r>
    </w:p>
    <w:bookmarkEnd w:id="658"/>
    <w:bookmarkStart w:name="z668" w:id="659"/>
    <w:p>
      <w:pPr>
        <w:spacing w:after="0"/>
        <w:ind w:left="0"/>
        <w:jc w:val="both"/>
      </w:pPr>
      <w:r>
        <w:rPr>
          <w:rFonts w:ascii="Times New Roman"/>
          <w:b w:val="false"/>
          <w:i w:val="false"/>
          <w:color w:val="000000"/>
          <w:sz w:val="28"/>
        </w:rPr>
        <w:t>
      Если счет открыт и используется для платежей и (или) переводов менее 24 (двадцати четырех) месяцев, то в целях признания в качестве вкладов, связанных с клиринговой, кастодиальной деятельностью, деятельностью по управлению ликвидностью клиента, необходимо дополнительно удовлетворять следующим условиям:</w:t>
      </w:r>
    </w:p>
    <w:bookmarkEnd w:id="659"/>
    <w:bookmarkStart w:name="z669" w:id="660"/>
    <w:p>
      <w:pPr>
        <w:spacing w:after="0"/>
        <w:ind w:left="0"/>
        <w:jc w:val="both"/>
      </w:pPr>
      <w:r>
        <w:rPr>
          <w:rFonts w:ascii="Times New Roman"/>
          <w:b w:val="false"/>
          <w:i w:val="false"/>
          <w:color w:val="000000"/>
          <w:sz w:val="28"/>
        </w:rPr>
        <w:t>
      используется как текущий счет или вклад до востребования;</w:t>
      </w:r>
    </w:p>
    <w:bookmarkEnd w:id="660"/>
    <w:bookmarkStart w:name="z670" w:id="661"/>
    <w:p>
      <w:pPr>
        <w:spacing w:after="0"/>
        <w:ind w:left="0"/>
        <w:jc w:val="both"/>
      </w:pPr>
      <w:r>
        <w:rPr>
          <w:rFonts w:ascii="Times New Roman"/>
          <w:b w:val="false"/>
          <w:i w:val="false"/>
          <w:color w:val="000000"/>
          <w:sz w:val="28"/>
        </w:rPr>
        <w:t>
      имеется обязательство перед банком по поддержанию оборотов и (или) минимального остатка денег на счете.</w:t>
      </w:r>
    </w:p>
    <w:bookmarkEnd w:id="661"/>
    <w:bookmarkStart w:name="z671" w:id="662"/>
    <w:p>
      <w:pPr>
        <w:spacing w:after="0"/>
        <w:ind w:left="0"/>
        <w:jc w:val="both"/>
      </w:pPr>
      <w:r>
        <w:rPr>
          <w:rFonts w:ascii="Times New Roman"/>
          <w:b w:val="false"/>
          <w:i w:val="false"/>
          <w:color w:val="000000"/>
          <w:sz w:val="28"/>
        </w:rPr>
        <w:t>
      В случае, когда счет открыт и используется для платежей и (или) переводов менее 24 (двадцати четырех) месяцев, размер вклада, связанного с клиринговой, кастодиальной деятельностью, деятельностью по управлению ликвидностью клиента, рассчитывается как средняя величина остатков на текущем счете или вкладе до востребования с даты возникновения обязательства.</w:t>
      </w:r>
    </w:p>
    <w:bookmarkEnd w:id="662"/>
    <w:bookmarkStart w:name="z672" w:id="663"/>
    <w:p>
      <w:pPr>
        <w:spacing w:after="0"/>
        <w:ind w:left="0"/>
        <w:jc w:val="both"/>
      </w:pPr>
      <w:r>
        <w:rPr>
          <w:rFonts w:ascii="Times New Roman"/>
          <w:b w:val="false"/>
          <w:i w:val="false"/>
          <w:color w:val="000000"/>
          <w:sz w:val="28"/>
        </w:rPr>
        <w:t>
      Банк разрабатывает методику определения минимального остатка денег на банковском счете, достаточного для удовлетворения потребностей клиента, которая основана на расчете средних величин остатков на счете.</w:t>
      </w:r>
    </w:p>
    <w:bookmarkEnd w:id="663"/>
    <w:bookmarkStart w:name="z673" w:id="664"/>
    <w:p>
      <w:pPr>
        <w:spacing w:after="0"/>
        <w:ind w:left="0"/>
        <w:jc w:val="both"/>
      </w:pPr>
      <w:r>
        <w:rPr>
          <w:rFonts w:ascii="Times New Roman"/>
          <w:b w:val="false"/>
          <w:i w:val="false"/>
          <w:color w:val="000000"/>
          <w:sz w:val="28"/>
        </w:rPr>
        <w:t>
      По обязательствам по срочным вкладам нефинансовых организаций определяется минимальный стабильный остаток денег на банковском счете, если договор срочного вклада предусматривает:</w:t>
      </w:r>
    </w:p>
    <w:bookmarkEnd w:id="664"/>
    <w:bookmarkStart w:name="z674" w:id="665"/>
    <w:p>
      <w:pPr>
        <w:spacing w:after="0"/>
        <w:ind w:left="0"/>
        <w:jc w:val="both"/>
      </w:pPr>
      <w:r>
        <w:rPr>
          <w:rFonts w:ascii="Times New Roman"/>
          <w:b w:val="false"/>
          <w:i w:val="false"/>
          <w:color w:val="000000"/>
          <w:sz w:val="28"/>
        </w:rPr>
        <w:t>
      открытие вклада на определенный срок;</w:t>
      </w:r>
    </w:p>
    <w:bookmarkEnd w:id="665"/>
    <w:bookmarkStart w:name="z675" w:id="666"/>
    <w:p>
      <w:pPr>
        <w:spacing w:after="0"/>
        <w:ind w:left="0"/>
        <w:jc w:val="both"/>
      </w:pPr>
      <w:r>
        <w:rPr>
          <w:rFonts w:ascii="Times New Roman"/>
          <w:b w:val="false"/>
          <w:i w:val="false"/>
          <w:color w:val="000000"/>
          <w:sz w:val="28"/>
        </w:rPr>
        <w:t>
      условие предварительного уведомления о расторжении договора не менее чем за 7 (семь)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666"/>
    <w:bookmarkStart w:name="z676" w:id="667"/>
    <w:p>
      <w:pPr>
        <w:spacing w:after="0"/>
        <w:ind w:left="0"/>
        <w:jc w:val="both"/>
      </w:pPr>
      <w:r>
        <w:rPr>
          <w:rFonts w:ascii="Times New Roman"/>
          <w:b w:val="false"/>
          <w:i w:val="false"/>
          <w:color w:val="000000"/>
          <w:sz w:val="28"/>
        </w:rPr>
        <w:t>
      имеется обязательство перед банком по поддержанию минимального остатка денег на счете.</w:t>
      </w:r>
    </w:p>
    <w:bookmarkEnd w:id="667"/>
    <w:bookmarkStart w:name="z677" w:id="668"/>
    <w:p>
      <w:pPr>
        <w:spacing w:after="0"/>
        <w:ind w:left="0"/>
        <w:jc w:val="both"/>
      </w:pPr>
      <w:r>
        <w:rPr>
          <w:rFonts w:ascii="Times New Roman"/>
          <w:b w:val="false"/>
          <w:i w:val="false"/>
          <w:color w:val="000000"/>
          <w:sz w:val="28"/>
        </w:rPr>
        <w:t>
      При наличии обязательств по срочным вкладам нефинансовых организаций, соответствующих условиям, указанным в настоящем пункте, Банк разрабатывает методику определения минимального стабильного остатка денег на банковском счете, которая основана на расчете средних величин остатков на срочных вкладах с использованием исторических данных и статистики отсутствия движения денежных средств по остатку денег на счете клиента, а также с учетом риска изъятия денег при стрессовых ситуациях, подлежащую согласованию с уполномоченным органом.</w:t>
      </w:r>
    </w:p>
    <w:bookmarkEnd w:id="668"/>
    <w:bookmarkStart w:name="z678" w:id="669"/>
    <w:p>
      <w:pPr>
        <w:spacing w:after="0"/>
        <w:ind w:left="0"/>
        <w:jc w:val="both"/>
      </w:pPr>
      <w:r>
        <w:rPr>
          <w:rFonts w:ascii="Times New Roman"/>
          <w:b w:val="false"/>
          <w:i w:val="false"/>
          <w:color w:val="000000"/>
          <w:sz w:val="28"/>
        </w:rPr>
        <w:t xml:space="preserve">
      Срочные вклады нефинансовых организаций, по которым не была разработана методика определения минимального стабильного остатка денег на банковском счете, учитываются в качестве вкладов юридических лиц в приложениях 15 и 16 к Нормативам для банков. </w:t>
      </w:r>
    </w:p>
    <w:bookmarkEnd w:id="669"/>
    <w:bookmarkStart w:name="z679" w:id="670"/>
    <w:p>
      <w:pPr>
        <w:spacing w:after="0"/>
        <w:ind w:left="0"/>
        <w:jc w:val="both"/>
      </w:pPr>
      <w:r>
        <w:rPr>
          <w:rFonts w:ascii="Times New Roman"/>
          <w:b w:val="false"/>
          <w:i w:val="false"/>
          <w:color w:val="000000"/>
          <w:sz w:val="28"/>
        </w:rPr>
        <w:t>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банка, взвешенных по степени кредитного риска вложений, согласно приложению 4 к Нормативам для банков, и иные обязательства, обеспечение по которым не является высококачественным ликвидным активом первого или второго уровней.</w:t>
      </w:r>
    </w:p>
    <w:bookmarkEnd w:id="670"/>
    <w:bookmarkStart w:name="z680" w:id="671"/>
    <w:p>
      <w:pPr>
        <w:spacing w:after="0"/>
        <w:ind w:left="0"/>
        <w:jc w:val="both"/>
      </w:pPr>
      <w:r>
        <w:rPr>
          <w:rFonts w:ascii="Times New Roman"/>
          <w:b w:val="false"/>
          <w:i w:val="false"/>
          <w:color w:val="000000"/>
          <w:sz w:val="28"/>
        </w:rPr>
        <w:t>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согласно приложению 15 к Нормативам для банков. Дополнительный денежный отток по условным обязательствам, сделкам с производными финансовыми инструментами и иным операциям включает:</w:t>
      </w:r>
    </w:p>
    <w:bookmarkEnd w:id="671"/>
    <w:bookmarkStart w:name="z681" w:id="672"/>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банка на 1 (одну), 2 (две) либо 3 (три) ступени от текущего рейтинга банка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672"/>
    <w:bookmarkStart w:name="z682" w:id="673"/>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673"/>
    <w:bookmarkStart w:name="z683" w:id="674"/>
    <w:p>
      <w:pPr>
        <w:spacing w:after="0"/>
        <w:ind w:left="0"/>
        <w:jc w:val="both"/>
      </w:pPr>
      <w:r>
        <w:rPr>
          <w:rFonts w:ascii="Times New Roman"/>
          <w:b w:val="false"/>
          <w:i w:val="false"/>
          <w:color w:val="000000"/>
          <w:sz w:val="28"/>
        </w:rPr>
        <w:t>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банка, согласно приложению 14 к Нормативам для банков,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674"/>
    <w:bookmarkStart w:name="z684" w:id="675"/>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675"/>
    <w:bookmarkStart w:name="z685" w:id="676"/>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676"/>
    <w:bookmarkStart w:name="z686" w:id="677"/>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677"/>
    <w:bookmarkStart w:name="z687" w:id="678"/>
    <w:p>
      <w:pPr>
        <w:spacing w:after="0"/>
        <w:ind w:left="0"/>
        <w:jc w:val="both"/>
      </w:pPr>
      <w:r>
        <w:rPr>
          <w:rFonts w:ascii="Times New Roman"/>
          <w:b w:val="false"/>
          <w:i w:val="false"/>
          <w:color w:val="000000"/>
          <w:sz w:val="28"/>
        </w:rPr>
        <w:t>
      отток по ценным бумагам или цифровым финансовым активам,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bookmarkEnd w:id="678"/>
    <w:bookmarkStart w:name="z688" w:id="679"/>
    <w:p>
      <w:pPr>
        <w:spacing w:after="0"/>
        <w:ind w:left="0"/>
        <w:jc w:val="both"/>
      </w:pPr>
      <w:r>
        <w:rPr>
          <w:rFonts w:ascii="Times New Roman"/>
          <w:b w:val="false"/>
          <w:i w:val="false"/>
          <w:color w:val="000000"/>
          <w:sz w:val="28"/>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bookmarkEnd w:id="679"/>
    <w:bookmarkStart w:name="z689" w:id="680"/>
    <w:p>
      <w:pPr>
        <w:spacing w:after="0"/>
        <w:ind w:left="0"/>
        <w:jc w:val="both"/>
      </w:pPr>
      <w:r>
        <w:rPr>
          <w:rFonts w:ascii="Times New Roman"/>
          <w:b w:val="false"/>
          <w:i w:val="false"/>
          <w:color w:val="000000"/>
          <w:sz w:val="28"/>
        </w:rPr>
        <w:t>
      Под дочерними специальными организациями банка понимаются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p>
    <w:bookmarkEnd w:id="680"/>
    <w:bookmarkStart w:name="z690" w:id="681"/>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681"/>
    <w:bookmarkStart w:name="z691" w:id="682"/>
    <w:p>
      <w:pPr>
        <w:spacing w:after="0"/>
        <w:ind w:left="0"/>
        <w:jc w:val="both"/>
      </w:pPr>
      <w:r>
        <w:rPr>
          <w:rFonts w:ascii="Times New Roman"/>
          <w:b w:val="false"/>
          <w:i w:val="false"/>
          <w:color w:val="000000"/>
          <w:sz w:val="28"/>
        </w:rPr>
        <w:t>
      Под линией ликвидности понимаются следующие обязательства банка:</w:t>
      </w:r>
    </w:p>
    <w:bookmarkEnd w:id="682"/>
    <w:bookmarkStart w:name="z692" w:id="683"/>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683"/>
    <w:bookmarkStart w:name="z693" w:id="684"/>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684"/>
    <w:bookmarkStart w:name="z694" w:id="685"/>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685"/>
    <w:bookmarkStart w:name="z695" w:id="686"/>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686"/>
    <w:bookmarkStart w:name="z696" w:id="687"/>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687"/>
    <w:bookmarkStart w:name="z697" w:id="688"/>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688"/>
    <w:bookmarkStart w:name="z698" w:id="689"/>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689"/>
    <w:bookmarkStart w:name="z699" w:id="690"/>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690"/>
    <w:bookmarkStart w:name="z700" w:id="691"/>
    <w:p>
      <w:pPr>
        <w:spacing w:after="0"/>
        <w:ind w:left="0"/>
        <w:jc w:val="both"/>
      </w:pPr>
      <w:r>
        <w:rPr>
          <w:rFonts w:ascii="Times New Roman"/>
          <w:b w:val="false"/>
          <w:i w:val="false"/>
          <w:color w:val="000000"/>
          <w:sz w:val="28"/>
        </w:rPr>
        <w:t>
      Если дополнительные денежные оттоки по обязательствам перед физическими лицами и нефинансовыми организациями, не учтенные в строках 21, 22, 23, 24, 25, 26 и 27 Таблицы денежных оттоков и притоков банка согласно приложению 15 к Нормативам для банков,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30 Таблицы денежных оттоков и притоков банка согласно приложению 15 к Нормативам для банков.</w:t>
      </w:r>
    </w:p>
    <w:bookmarkEnd w:id="691"/>
    <w:bookmarkStart w:name="z701" w:id="692"/>
    <w:p>
      <w:pPr>
        <w:spacing w:after="0"/>
        <w:ind w:left="0"/>
        <w:jc w:val="both"/>
      </w:pPr>
      <w:r>
        <w:rPr>
          <w:rFonts w:ascii="Times New Roman"/>
          <w:b w:val="false"/>
          <w:i w:val="false"/>
          <w:color w:val="000000"/>
          <w:sz w:val="28"/>
        </w:rPr>
        <w:t>
      83. Денежный приток рассчитывается как сумма притоков в течение календарного месяца, следующего за датой расчета коэффициента покрытия ликвидности, с применением коэффициентов притока, установленных в Таблице денежных оттоков и притоков банка согласно приложению 15 к Нормативам для банков, по следующим активам банка:</w:t>
      </w:r>
    </w:p>
    <w:bookmarkEnd w:id="692"/>
    <w:bookmarkStart w:name="z702" w:id="693"/>
    <w:p>
      <w:pPr>
        <w:spacing w:after="0"/>
        <w:ind w:left="0"/>
        <w:jc w:val="both"/>
      </w:pPr>
      <w:r>
        <w:rPr>
          <w:rFonts w:ascii="Times New Roman"/>
          <w:b w:val="false"/>
          <w:i w:val="false"/>
          <w:color w:val="000000"/>
          <w:sz w:val="28"/>
        </w:rPr>
        <w:t>
      обеспеченные заемные операции, включая операции, совершаемые на возвратной основе (операции обратного репо, своп и иные операции);</w:t>
      </w:r>
    </w:p>
    <w:bookmarkEnd w:id="693"/>
    <w:bookmarkStart w:name="z703" w:id="694"/>
    <w:p>
      <w:pPr>
        <w:spacing w:after="0"/>
        <w:ind w:left="0"/>
        <w:jc w:val="both"/>
      </w:pPr>
      <w:r>
        <w:rPr>
          <w:rFonts w:ascii="Times New Roman"/>
          <w:b w:val="false"/>
          <w:i w:val="false"/>
          <w:color w:val="000000"/>
          <w:sz w:val="28"/>
        </w:rPr>
        <w:t>
      кредиты, выданные физическим и юридическим лицам, субъектам малого предпринимательства, за исключением займов с просроченной задолженностью по основному долгу и (или) начисленному вознаграждению;</w:t>
      </w:r>
    </w:p>
    <w:bookmarkEnd w:id="694"/>
    <w:bookmarkStart w:name="z704" w:id="695"/>
    <w:p>
      <w:pPr>
        <w:spacing w:after="0"/>
        <w:ind w:left="0"/>
        <w:jc w:val="both"/>
      </w:pPr>
      <w:r>
        <w:rPr>
          <w:rFonts w:ascii="Times New Roman"/>
          <w:b w:val="false"/>
          <w:i w:val="false"/>
          <w:color w:val="000000"/>
          <w:sz w:val="28"/>
        </w:rPr>
        <w:t>
      производные финансовые инструменты;</w:t>
      </w:r>
    </w:p>
    <w:bookmarkEnd w:id="695"/>
    <w:bookmarkStart w:name="z705" w:id="696"/>
    <w:p>
      <w:pPr>
        <w:spacing w:after="0"/>
        <w:ind w:left="0"/>
        <w:jc w:val="both"/>
      </w:pPr>
      <w:r>
        <w:rPr>
          <w:rFonts w:ascii="Times New Roman"/>
          <w:b w:val="false"/>
          <w:i w:val="false"/>
          <w:color w:val="000000"/>
          <w:sz w:val="28"/>
        </w:rPr>
        <w:t>
      иные денежные притоки.</w:t>
      </w:r>
    </w:p>
    <w:bookmarkEnd w:id="696"/>
    <w:bookmarkStart w:name="z706" w:id="697"/>
    <w:p>
      <w:pPr>
        <w:spacing w:after="0"/>
        <w:ind w:left="0"/>
        <w:jc w:val="both"/>
      </w:pP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p>
    <w:bookmarkEnd w:id="697"/>
    <w:bookmarkStart w:name="z707" w:id="698"/>
    <w:p>
      <w:pPr>
        <w:spacing w:after="0"/>
        <w:ind w:left="0"/>
        <w:jc w:val="both"/>
      </w:pP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в течение календарного месяца, следующего за датой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p>
    <w:bookmarkEnd w:id="698"/>
    <w:bookmarkStart w:name="z708" w:id="699"/>
    <w:p>
      <w:pPr>
        <w:spacing w:after="0"/>
        <w:ind w:left="0"/>
        <w:jc w:val="both"/>
      </w:pPr>
      <w:r>
        <w:rPr>
          <w:rFonts w:ascii="Times New Roman"/>
          <w:b w:val="false"/>
          <w:i w:val="false"/>
          <w:color w:val="000000"/>
          <w:sz w:val="28"/>
        </w:rPr>
        <w:t>
      84. Выделенные активы, а также денежные притоки и оттоки, возникающие в рамках исламских банковских операций банка с универсальной банковской лицензией, не принимаются в расчет коэффициента покрытия ликвидности банка.</w:t>
      </w:r>
    </w:p>
    <w:bookmarkEnd w:id="699"/>
    <w:bookmarkStart w:name="z709" w:id="700"/>
    <w:p>
      <w:pPr>
        <w:spacing w:after="0"/>
        <w:ind w:left="0"/>
        <w:jc w:val="both"/>
      </w:pPr>
      <w:r>
        <w:rPr>
          <w:rFonts w:ascii="Times New Roman"/>
          <w:b w:val="false"/>
          <w:i w:val="false"/>
          <w:color w:val="000000"/>
          <w:sz w:val="28"/>
        </w:rPr>
        <w:t>
      85. Коэффициент покрытия ликвидности рассчитывается банками с целью оценки риска ликвидности. Расчет коэффициента покрытия ликвидности производится за последний рабочий день месяца с представлением результатов расчетов уполномоченному органу на ежемесячной основе. Минимальное значение коэффициента покрытия ликвидности для банка устанавливается в размере:</w:t>
      </w:r>
    </w:p>
    <w:bookmarkEnd w:id="700"/>
    <w:bookmarkStart w:name="z710" w:id="701"/>
    <w:p>
      <w:pPr>
        <w:spacing w:after="0"/>
        <w:ind w:left="0"/>
        <w:jc w:val="both"/>
      </w:pPr>
      <w:r>
        <w:rPr>
          <w:rFonts w:ascii="Times New Roman"/>
          <w:b w:val="false"/>
          <w:i w:val="false"/>
          <w:color w:val="000000"/>
          <w:sz w:val="28"/>
        </w:rPr>
        <w:t>
      c 1 января 2026 года по 31 декабря 2027 года - 0,9;</w:t>
      </w:r>
    </w:p>
    <w:bookmarkEnd w:id="701"/>
    <w:bookmarkStart w:name="z711" w:id="702"/>
    <w:p>
      <w:pPr>
        <w:spacing w:after="0"/>
        <w:ind w:left="0"/>
        <w:jc w:val="both"/>
      </w:pPr>
      <w:r>
        <w:rPr>
          <w:rFonts w:ascii="Times New Roman"/>
          <w:b w:val="false"/>
          <w:i w:val="false"/>
          <w:color w:val="000000"/>
          <w:sz w:val="28"/>
        </w:rPr>
        <w:t>
      с 1 января 2028 года - 1.</w:t>
      </w:r>
    </w:p>
    <w:bookmarkEnd w:id="702"/>
    <w:bookmarkStart w:name="z712" w:id="703"/>
    <w:p>
      <w:pPr>
        <w:spacing w:after="0"/>
        <w:ind w:left="0"/>
        <w:jc w:val="both"/>
      </w:pPr>
      <w:r>
        <w:rPr>
          <w:rFonts w:ascii="Times New Roman"/>
          <w:b w:val="false"/>
          <w:i w:val="false"/>
          <w:color w:val="000000"/>
          <w:sz w:val="28"/>
        </w:rPr>
        <w:t>
      Минимальное значение коэффициента покрытия ликвидности для банка с базовой банковской лицензией устанавливается в размере 0,9.</w:t>
      </w:r>
    </w:p>
    <w:bookmarkEnd w:id="703"/>
    <w:bookmarkStart w:name="z713" w:id="704"/>
    <w:p>
      <w:pPr>
        <w:spacing w:after="0"/>
        <w:ind w:left="0"/>
        <w:jc w:val="both"/>
      </w:pPr>
      <w:r>
        <w:rPr>
          <w:rFonts w:ascii="Times New Roman"/>
          <w:b w:val="false"/>
          <w:i w:val="false"/>
          <w:color w:val="000000"/>
          <w:sz w:val="28"/>
        </w:rPr>
        <w:t>
      В случае снижения значения коэффициента покрытия ликвидности ниже установленных минимальных значений, но не ниже:</w:t>
      </w:r>
    </w:p>
    <w:bookmarkEnd w:id="704"/>
    <w:bookmarkStart w:name="z714" w:id="705"/>
    <w:p>
      <w:pPr>
        <w:spacing w:after="0"/>
        <w:ind w:left="0"/>
        <w:jc w:val="both"/>
      </w:pPr>
      <w:r>
        <w:rPr>
          <w:rFonts w:ascii="Times New Roman"/>
          <w:b w:val="false"/>
          <w:i w:val="false"/>
          <w:color w:val="000000"/>
          <w:sz w:val="28"/>
        </w:rPr>
        <w:t>
      для банка с универсальной банковской лицензией:</w:t>
      </w:r>
    </w:p>
    <w:bookmarkEnd w:id="705"/>
    <w:bookmarkStart w:name="z715" w:id="706"/>
    <w:p>
      <w:pPr>
        <w:spacing w:after="0"/>
        <w:ind w:left="0"/>
        <w:jc w:val="both"/>
      </w:pPr>
      <w:r>
        <w:rPr>
          <w:rFonts w:ascii="Times New Roman"/>
          <w:b w:val="false"/>
          <w:i w:val="false"/>
          <w:color w:val="000000"/>
          <w:sz w:val="28"/>
        </w:rPr>
        <w:t>
      c 1 января 2026 года по 31 декабря 2027 года - 0,77;</w:t>
      </w:r>
    </w:p>
    <w:bookmarkEnd w:id="706"/>
    <w:bookmarkStart w:name="z716" w:id="707"/>
    <w:p>
      <w:pPr>
        <w:spacing w:after="0"/>
        <w:ind w:left="0"/>
        <w:jc w:val="both"/>
      </w:pPr>
      <w:r>
        <w:rPr>
          <w:rFonts w:ascii="Times New Roman"/>
          <w:b w:val="false"/>
          <w:i w:val="false"/>
          <w:color w:val="000000"/>
          <w:sz w:val="28"/>
        </w:rPr>
        <w:t>
      с 1 января 2028 года - 0,85;</w:t>
      </w:r>
    </w:p>
    <w:bookmarkEnd w:id="707"/>
    <w:bookmarkStart w:name="z717" w:id="708"/>
    <w:p>
      <w:pPr>
        <w:spacing w:after="0"/>
        <w:ind w:left="0"/>
        <w:jc w:val="both"/>
      </w:pPr>
      <w:r>
        <w:rPr>
          <w:rFonts w:ascii="Times New Roman"/>
          <w:b w:val="false"/>
          <w:i w:val="false"/>
          <w:color w:val="000000"/>
          <w:sz w:val="28"/>
        </w:rPr>
        <w:t>
      для банка с базовой банковской лицензией – 0,77;</w:t>
      </w:r>
    </w:p>
    <w:bookmarkEnd w:id="708"/>
    <w:bookmarkStart w:name="z718" w:id="709"/>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в уполномоченный орган план мероприятий по повышению значений коэффициента покрытия ликвидности до уровня не менее установленных минимальных значений, и производит за каждый рабочий день месяца, следующего за датой снижения коэффициента покрытия ликвидности, расчет значений коэффициента покрытия ликвидности и расчет недостатка до установленных минимальных значений.</w:t>
      </w:r>
    </w:p>
    <w:bookmarkEnd w:id="709"/>
    <w:bookmarkStart w:name="z719" w:id="710"/>
    <w:p>
      <w:pPr>
        <w:spacing w:after="0"/>
        <w:ind w:left="0"/>
        <w:jc w:val="both"/>
      </w:pPr>
      <w:r>
        <w:rPr>
          <w:rFonts w:ascii="Times New Roman"/>
          <w:b w:val="false"/>
          <w:i w:val="false"/>
          <w:color w:val="000000"/>
          <w:sz w:val="28"/>
        </w:rPr>
        <w:t>
      План мероприятий содержит меры по повышению коэффициента покрытия ликвидности до уровня не менее установленных минимальных значений в течение не более 30 (тридцати) календарных дней со дня первого снижения значений коэффициента покрытия ликвидности ниже минимальных установленных значений.</w:t>
      </w:r>
    </w:p>
    <w:bookmarkEnd w:id="710"/>
    <w:bookmarkStart w:name="z720" w:id="711"/>
    <w:p>
      <w:pPr>
        <w:spacing w:after="0"/>
        <w:ind w:left="0"/>
        <w:jc w:val="both"/>
      </w:pPr>
      <w:r>
        <w:rPr>
          <w:rFonts w:ascii="Times New Roman"/>
          <w:b w:val="false"/>
          <w:i w:val="false"/>
          <w:color w:val="000000"/>
          <w:sz w:val="28"/>
        </w:rPr>
        <w:t>
      Недостаток до установленных минимальных значений рассчитывается как разница между установленным минимальным значением и фактическим значением коэффициента покрытия ликвидности.</w:t>
      </w:r>
    </w:p>
    <w:bookmarkEnd w:id="711"/>
    <w:bookmarkStart w:name="z721" w:id="712"/>
    <w:p>
      <w:pPr>
        <w:spacing w:after="0"/>
        <w:ind w:left="0"/>
        <w:jc w:val="both"/>
      </w:pPr>
      <w:r>
        <w:rPr>
          <w:rFonts w:ascii="Times New Roman"/>
          <w:b w:val="false"/>
          <w:i w:val="false"/>
          <w:color w:val="000000"/>
          <w:sz w:val="28"/>
        </w:rPr>
        <w:t>
      Коэффициент считается исполненным, в случае если сумма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составляет не более 0,25.</w:t>
      </w:r>
    </w:p>
    <w:bookmarkEnd w:id="712"/>
    <w:bookmarkStart w:name="z722" w:id="713"/>
    <w:p>
      <w:pPr>
        <w:spacing w:after="0"/>
        <w:ind w:left="0"/>
        <w:jc w:val="both"/>
      </w:pPr>
      <w:r>
        <w:rPr>
          <w:rFonts w:ascii="Times New Roman"/>
          <w:b w:val="false"/>
          <w:i w:val="false"/>
          <w:color w:val="000000"/>
          <w:sz w:val="28"/>
        </w:rPr>
        <w:t>
      Коэффициент считается нарушенным в следующих случаях:</w:t>
      </w:r>
    </w:p>
    <w:bookmarkEnd w:id="713"/>
    <w:bookmarkStart w:name="z723" w:id="714"/>
    <w:p>
      <w:pPr>
        <w:spacing w:after="0"/>
        <w:ind w:left="0"/>
        <w:jc w:val="both"/>
      </w:pPr>
      <w:r>
        <w:rPr>
          <w:rFonts w:ascii="Times New Roman"/>
          <w:b w:val="false"/>
          <w:i w:val="false"/>
          <w:color w:val="000000"/>
          <w:sz w:val="28"/>
        </w:rPr>
        <w:t>
      снижение значения коэффициента покрытия ликвидности ниже уровня, указанного в абзацах третьем, четвертом и пятом части третьей настоящего пункта;</w:t>
      </w:r>
    </w:p>
    <w:bookmarkEnd w:id="714"/>
    <w:bookmarkStart w:name="z724" w:id="715"/>
    <w:p>
      <w:pPr>
        <w:spacing w:after="0"/>
        <w:ind w:left="0"/>
        <w:jc w:val="both"/>
      </w:pPr>
      <w:r>
        <w:rPr>
          <w:rFonts w:ascii="Times New Roman"/>
          <w:b w:val="false"/>
          <w:i w:val="false"/>
          <w:color w:val="000000"/>
          <w:sz w:val="28"/>
        </w:rPr>
        <w:t>
      снижение значений коэффициента покрытия ликвидности ниже минимальных установленных значений, но в пределах, установленных в абзацах третьем, четвертом и пятом части третьей настоящего пункта, три и более раза за последние 6 (шесть) месяцев;</w:t>
      </w:r>
    </w:p>
    <w:bookmarkEnd w:id="715"/>
    <w:bookmarkStart w:name="z725" w:id="716"/>
    <w:p>
      <w:pPr>
        <w:spacing w:after="0"/>
        <w:ind w:left="0"/>
        <w:jc w:val="both"/>
      </w:pPr>
      <w:r>
        <w:rPr>
          <w:rFonts w:ascii="Times New Roman"/>
          <w:b w:val="false"/>
          <w:i w:val="false"/>
          <w:color w:val="000000"/>
          <w:sz w:val="28"/>
        </w:rPr>
        <w:t>
      не исполнение плана мероприятий по повышению коэффициента покрытия ликвидности до уровня не менее установленных минимальных значений;</w:t>
      </w:r>
    </w:p>
    <w:bookmarkEnd w:id="716"/>
    <w:bookmarkStart w:name="z726" w:id="717"/>
    <w:p>
      <w:pPr>
        <w:spacing w:after="0"/>
        <w:ind w:left="0"/>
        <w:jc w:val="both"/>
      </w:pPr>
      <w:r>
        <w:rPr>
          <w:rFonts w:ascii="Times New Roman"/>
          <w:b w:val="false"/>
          <w:i w:val="false"/>
          <w:color w:val="000000"/>
          <w:sz w:val="28"/>
        </w:rPr>
        <w:t>
      превышение суммы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свыше 0,25.</w:t>
      </w:r>
    </w:p>
    <w:bookmarkEnd w:id="717"/>
    <w:bookmarkStart w:name="z727" w:id="718"/>
    <w:p>
      <w:pPr>
        <w:spacing w:after="0"/>
        <w:ind w:left="0"/>
        <w:jc w:val="both"/>
      </w:pPr>
      <w:r>
        <w:rPr>
          <w:rFonts w:ascii="Times New Roman"/>
          <w:b w:val="false"/>
          <w:i w:val="false"/>
          <w:color w:val="000000"/>
          <w:sz w:val="28"/>
        </w:rPr>
        <w:t>
      86.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p>
    <w:bookmarkEnd w:id="718"/>
    <w:bookmarkStart w:name="z728" w:id="719"/>
    <w:p>
      <w:pPr>
        <w:spacing w:after="0"/>
        <w:ind w:left="0"/>
        <w:jc w:val="both"/>
      </w:pPr>
      <w:r>
        <w:rPr>
          <w:rFonts w:ascii="Times New Roman"/>
          <w:b w:val="false"/>
          <w:i w:val="false"/>
          <w:color w:val="000000"/>
          <w:sz w:val="28"/>
        </w:rPr>
        <w:t>
      Размер доступного стабильного фондирования рассчитывается как сумма обязательств, согласно данным бухгалтерского баланса, и собственного капитала до вычета инвестиций, указанных в пункте 16 Нормативов для банков, умноженных на коэффициенты доступного стабильного фондирования, установленные в Таблице обязательств доступного стабильного фондирования в соответствии с приложением 16 к Нормативам для банков.</w:t>
      </w:r>
    </w:p>
    <w:bookmarkEnd w:id="719"/>
    <w:bookmarkStart w:name="z729" w:id="720"/>
    <w:p>
      <w:pPr>
        <w:spacing w:after="0"/>
        <w:ind w:left="0"/>
        <w:jc w:val="both"/>
      </w:pPr>
      <w:r>
        <w:rPr>
          <w:rFonts w:ascii="Times New Roman"/>
          <w:b w:val="false"/>
          <w:i w:val="false"/>
          <w:color w:val="000000"/>
          <w:sz w:val="28"/>
        </w:rPr>
        <w:t>
      Депозиты физических лиц включаются в расчет доступного стабильного фондирования как стабильные и менее стабильные депозиты в соответствии с частями второй и третьей пункта 82 Нормативов для банков.</w:t>
      </w:r>
    </w:p>
    <w:bookmarkEnd w:id="720"/>
    <w:bookmarkStart w:name="z730" w:id="721"/>
    <w:p>
      <w:pPr>
        <w:spacing w:after="0"/>
        <w:ind w:left="0"/>
        <w:jc w:val="both"/>
      </w:pPr>
      <w:r>
        <w:rPr>
          <w:rFonts w:ascii="Times New Roman"/>
          <w:b w:val="false"/>
          <w:i w:val="false"/>
          <w:color w:val="000000"/>
          <w:sz w:val="28"/>
        </w:rPr>
        <w:t>
      Размер доступного стабильного фондирования по обязательствам по срочным вкладам нефинансовых организаций не превышает размера минимального стабильного остатка денег на банковском счете, определенного в соответствии с методикой определения минимального стабильного остатка денег на банковском счете, указанной в части тринадцатой пункта 82 Нормативов для банков.</w:t>
      </w:r>
    </w:p>
    <w:bookmarkEnd w:id="721"/>
    <w:bookmarkStart w:name="z731" w:id="722"/>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признаются текущие счета и вклады до востребования, которые соответствуют частям восьмой, девятой, десятой и одиннадцатой пункта 82 Нормативов для банков.</w:t>
      </w:r>
    </w:p>
    <w:bookmarkEnd w:id="722"/>
    <w:bookmarkStart w:name="z732" w:id="723"/>
    <w:p>
      <w:pPr>
        <w:spacing w:after="0"/>
        <w:ind w:left="0"/>
        <w:jc w:val="both"/>
      </w:pPr>
      <w:r>
        <w:rPr>
          <w:rFonts w:ascii="Times New Roman"/>
          <w:b w:val="false"/>
          <w:i w:val="false"/>
          <w:color w:val="000000"/>
          <w:sz w:val="28"/>
        </w:rPr>
        <w:t>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Таблице активов требуемого стабильного фондирования, согласно приложению 17 к Нормативам для банков,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согласно приложению 18 к Нормативам для банков.</w:t>
      </w:r>
    </w:p>
    <w:bookmarkEnd w:id="723"/>
    <w:bookmarkStart w:name="z733" w:id="724"/>
    <w:p>
      <w:pPr>
        <w:spacing w:after="0"/>
        <w:ind w:left="0"/>
        <w:jc w:val="both"/>
      </w:pPr>
      <w:r>
        <w:rPr>
          <w:rFonts w:ascii="Times New Roman"/>
          <w:b w:val="false"/>
          <w:i w:val="false"/>
          <w:color w:val="000000"/>
          <w:sz w:val="28"/>
        </w:rPr>
        <w:t>
      Доступное и требуемое стабильное фондирование в рамках исламских банковских операций банка с универсальной банковской лицензией не учитываются при расчете коэффициента нетто стабильного фондирования.</w:t>
      </w:r>
    </w:p>
    <w:bookmarkEnd w:id="724"/>
    <w:bookmarkStart w:name="z734" w:id="725"/>
    <w:p>
      <w:pPr>
        <w:spacing w:after="0"/>
        <w:ind w:left="0"/>
        <w:jc w:val="both"/>
      </w:pPr>
      <w:r>
        <w:rPr>
          <w:rFonts w:ascii="Times New Roman"/>
          <w:b w:val="false"/>
          <w:i w:val="false"/>
          <w:color w:val="000000"/>
          <w:sz w:val="28"/>
        </w:rPr>
        <w:t>
      87. Коэффициент нетто стабильного фондирования рассчитывается банками с целью оценки риска ликвидности с представлением результатов расчетов уполномоченному органу на ежемесячной основе.</w:t>
      </w:r>
    </w:p>
    <w:bookmarkEnd w:id="725"/>
    <w:bookmarkStart w:name="z735" w:id="726"/>
    <w:p>
      <w:pPr>
        <w:spacing w:after="0"/>
        <w:ind w:left="0"/>
        <w:jc w:val="both"/>
      </w:pPr>
      <w:r>
        <w:rPr>
          <w:rFonts w:ascii="Times New Roman"/>
          <w:b w:val="false"/>
          <w:i w:val="false"/>
          <w:color w:val="000000"/>
          <w:sz w:val="28"/>
        </w:rPr>
        <w:t>
      Минимальное значение коэффициента нетто стабильного фондирования для банка устанавливается в размере:</w:t>
      </w:r>
    </w:p>
    <w:bookmarkEnd w:id="726"/>
    <w:bookmarkStart w:name="z736" w:id="727"/>
    <w:p>
      <w:pPr>
        <w:spacing w:after="0"/>
        <w:ind w:left="0"/>
        <w:jc w:val="both"/>
      </w:pPr>
      <w:r>
        <w:rPr>
          <w:rFonts w:ascii="Times New Roman"/>
          <w:b w:val="false"/>
          <w:i w:val="false"/>
          <w:color w:val="000000"/>
          <w:sz w:val="28"/>
        </w:rPr>
        <w:t>
      c 1 января 2026 года по 31 декабря 2027 года - 0,9;</w:t>
      </w:r>
    </w:p>
    <w:bookmarkEnd w:id="727"/>
    <w:bookmarkStart w:name="z737" w:id="728"/>
    <w:p>
      <w:pPr>
        <w:spacing w:after="0"/>
        <w:ind w:left="0"/>
        <w:jc w:val="both"/>
      </w:pPr>
      <w:r>
        <w:rPr>
          <w:rFonts w:ascii="Times New Roman"/>
          <w:b w:val="false"/>
          <w:i w:val="false"/>
          <w:color w:val="000000"/>
          <w:sz w:val="28"/>
        </w:rPr>
        <w:t>
      с 1 января 2028 года - 1.</w:t>
      </w:r>
    </w:p>
    <w:bookmarkEnd w:id="728"/>
    <w:bookmarkStart w:name="z738" w:id="729"/>
    <w:p>
      <w:pPr>
        <w:spacing w:after="0"/>
        <w:ind w:left="0"/>
        <w:jc w:val="left"/>
      </w:pPr>
      <w:r>
        <w:rPr>
          <w:rFonts w:ascii="Times New Roman"/>
          <w:b/>
          <w:i w:val="false"/>
          <w:color w:val="000000"/>
        </w:rPr>
        <w:t xml:space="preserve"> Глава 7. Капитализация банков к обязательствам перед нерезидентами Республики Казахстан</w:t>
      </w:r>
    </w:p>
    <w:bookmarkEnd w:id="729"/>
    <w:bookmarkStart w:name="z739" w:id="730"/>
    <w:p>
      <w:pPr>
        <w:spacing w:after="0"/>
        <w:ind w:left="0"/>
        <w:jc w:val="both"/>
      </w:pPr>
      <w:r>
        <w:rPr>
          <w:rFonts w:ascii="Times New Roman"/>
          <w:b w:val="false"/>
          <w:i w:val="false"/>
          <w:color w:val="000000"/>
          <w:sz w:val="28"/>
        </w:rPr>
        <w:t>
      88. Капитализация банков к обязательствам перед нерезидентами Республики Казахстан характеризуется коэффициентом k7. Максимальное значение коэффициента устанавливается в размере 3.</w:t>
      </w:r>
    </w:p>
    <w:bookmarkEnd w:id="730"/>
    <w:bookmarkStart w:name="z740" w:id="731"/>
    <w:p>
      <w:pPr>
        <w:spacing w:after="0"/>
        <w:ind w:left="0"/>
        <w:jc w:val="both"/>
      </w:pPr>
      <w:r>
        <w:rPr>
          <w:rFonts w:ascii="Times New Roman"/>
          <w:b w:val="false"/>
          <w:i w:val="false"/>
          <w:color w:val="000000"/>
          <w:sz w:val="28"/>
        </w:rPr>
        <w:t>
      89. Коэффициент k7 рассчитывается как отношение суммы краткосрочных обязательств перед нерезидентами Республики Казахстан к собственному капиталу банка.</w:t>
      </w:r>
    </w:p>
    <w:bookmarkEnd w:id="731"/>
    <w:bookmarkStart w:name="z741" w:id="732"/>
    <w:p>
      <w:pPr>
        <w:spacing w:after="0"/>
        <w:ind w:left="0"/>
        <w:jc w:val="both"/>
      </w:pP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p>
    <w:bookmarkEnd w:id="732"/>
    <w:bookmarkStart w:name="z742" w:id="733"/>
    <w:p>
      <w:pPr>
        <w:spacing w:after="0"/>
        <w:ind w:left="0"/>
        <w:jc w:val="both"/>
      </w:pP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bookmarkEnd w:id="733"/>
    <w:bookmarkStart w:name="z743" w:id="734"/>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1 (одного) года включительно;</w:t>
      </w:r>
    </w:p>
    <w:bookmarkEnd w:id="734"/>
    <w:bookmarkStart w:name="z744" w:id="735"/>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bookmarkEnd w:id="735"/>
    <w:bookmarkStart w:name="z745" w:id="736"/>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bookmarkEnd w:id="736"/>
    <w:bookmarkStart w:name="z746" w:id="737"/>
    <w:p>
      <w:pPr>
        <w:spacing w:after="0"/>
        <w:ind w:left="0"/>
        <w:jc w:val="both"/>
      </w:pPr>
      <w:r>
        <w:rPr>
          <w:rFonts w:ascii="Times New Roman"/>
          <w:b w:val="false"/>
          <w:i w:val="false"/>
          <w:color w:val="000000"/>
          <w:sz w:val="28"/>
        </w:rPr>
        <w:t>
      текущие счета юридических лиц-нерезидентов Республики Казахстан;</w:t>
      </w:r>
    </w:p>
    <w:bookmarkEnd w:id="737"/>
    <w:bookmarkStart w:name="z747" w:id="738"/>
    <w:p>
      <w:pPr>
        <w:spacing w:after="0"/>
        <w:ind w:left="0"/>
        <w:jc w:val="both"/>
      </w:pPr>
      <w:r>
        <w:rPr>
          <w:rFonts w:ascii="Times New Roman"/>
          <w:b w:val="false"/>
          <w:i w:val="false"/>
          <w:color w:val="000000"/>
          <w:sz w:val="28"/>
        </w:rPr>
        <w:t>
      обязательства перед родительским банком-нерезидентом Республики Казахстан и его группой в виде кредитов;</w:t>
      </w:r>
    </w:p>
    <w:bookmarkEnd w:id="738"/>
    <w:bookmarkStart w:name="z748" w:id="739"/>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739"/>
    <w:bookmarkStart w:name="z749" w:id="740"/>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bookmarkEnd w:id="740"/>
    <w:bookmarkStart w:name="z750" w:id="741"/>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расчетными системами (ClearstreamBanking S.A. и EuroclearBankSA/NV);</w:t>
      </w:r>
    </w:p>
    <w:bookmarkEnd w:id="741"/>
    <w:bookmarkStart w:name="z751" w:id="742"/>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bookmarkEnd w:id="742"/>
    <w:bookmarkStart w:name="z752" w:id="743"/>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bookmarkEnd w:id="743"/>
    <w:bookmarkStart w:name="z753" w:id="744"/>
    <w:p>
      <w:pPr>
        <w:spacing w:after="0"/>
        <w:ind w:left="0"/>
        <w:jc w:val="left"/>
      </w:pPr>
      <w:r>
        <w:rPr>
          <w:rFonts w:ascii="Times New Roman"/>
          <w:b/>
          <w:i w:val="false"/>
          <w:color w:val="000000"/>
        </w:rPr>
        <w:t xml:space="preserve"> Глава 8. Коэффициент по размещению части средств банков во внутренние активы</w:t>
      </w:r>
    </w:p>
    <w:bookmarkEnd w:id="744"/>
    <w:bookmarkStart w:name="z754" w:id="745"/>
    <w:p>
      <w:pPr>
        <w:spacing w:after="0"/>
        <w:ind w:left="0"/>
        <w:jc w:val="both"/>
      </w:pPr>
      <w:r>
        <w:rPr>
          <w:rFonts w:ascii="Times New Roman"/>
          <w:b w:val="false"/>
          <w:i w:val="false"/>
          <w:color w:val="000000"/>
          <w:sz w:val="28"/>
        </w:rPr>
        <w:t>
      90. Банки, за исключением таких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согласно следующей формуле.</w:t>
      </w:r>
    </w:p>
    <w:bookmarkEnd w:id="745"/>
    <w:bookmarkStart w:name="z755"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4127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27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6" w:id="747"/>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bookmarkEnd w:id="747"/>
    <w:bookmarkStart w:name="z757"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p>
    <w:bookmarkStart w:name="z758"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88 Нормативов для банков;</w:t>
      </w:r>
      <w:r>
        <w:br/>
      </w:r>
      <w:r>
        <w:rPr>
          <w:rFonts w:ascii="Times New Roman"/>
          <w:b w:val="false"/>
          <w:i w:val="false"/>
          <w:color w:val="000000"/>
          <w:sz w:val="28"/>
        </w:rPr>
        <w:t>
</w:t>
      </w:r>
    </w:p>
    <w:bookmarkStart w:name="z759"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уставного капитала согласно данным бухгалтерского баланса;</w:t>
      </w:r>
      <w:r>
        <w:br/>
      </w:r>
      <w:r>
        <w:rPr>
          <w:rFonts w:ascii="Times New Roman"/>
          <w:b w:val="false"/>
          <w:i w:val="false"/>
          <w:color w:val="000000"/>
          <w:sz w:val="28"/>
        </w:rPr>
        <w:t>
</w:t>
      </w:r>
    </w:p>
    <w:bookmarkStart w:name="z760"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собственного капитала согласно данным бухгалтерского баланса.</w:t>
      </w:r>
      <w:r>
        <w:br/>
      </w:r>
      <w:r>
        <w:rPr>
          <w:rFonts w:ascii="Times New Roman"/>
          <w:b w:val="false"/>
          <w:i w:val="false"/>
          <w:color w:val="000000"/>
          <w:sz w:val="28"/>
        </w:rPr>
        <w:t>
</w:t>
      </w:r>
    </w:p>
    <w:bookmarkStart w:name="z761" w:id="752"/>
    <w:p>
      <w:pPr>
        <w:spacing w:after="0"/>
        <w:ind w:left="0"/>
        <w:jc w:val="both"/>
      </w:pPr>
      <w:r>
        <w:rPr>
          <w:rFonts w:ascii="Times New Roman"/>
          <w:b w:val="false"/>
          <w:i w:val="false"/>
          <w:color w:val="000000"/>
          <w:sz w:val="28"/>
        </w:rPr>
        <w:t>
      91.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752"/>
    <w:bookmarkStart w:name="z762"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546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3"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внутренних активов на конец текущего дня с учетом резервов (провизий), сформированных в соответствии с МСФО;</w:t>
      </w:r>
      <w:r>
        <w:br/>
      </w:r>
      <w:r>
        <w:rPr>
          <w:rFonts w:ascii="Times New Roman"/>
          <w:b w:val="false"/>
          <w:i w:val="false"/>
          <w:color w:val="000000"/>
          <w:sz w:val="28"/>
        </w:rPr>
        <w:t>
</w:t>
      </w:r>
    </w:p>
    <w:bookmarkStart w:name="z764"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92 Нормативов для банков;</w:t>
      </w:r>
      <w:r>
        <w:br/>
      </w:r>
      <w:r>
        <w:rPr>
          <w:rFonts w:ascii="Times New Roman"/>
          <w:b w:val="false"/>
          <w:i w:val="false"/>
          <w:color w:val="000000"/>
          <w:sz w:val="28"/>
        </w:rPr>
        <w:t>
</w:t>
      </w:r>
    </w:p>
    <w:bookmarkStart w:name="z765"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68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5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уставного капитала согласно данным бухгалтерского баланса;</w:t>
      </w:r>
      <w:r>
        <w:br/>
      </w:r>
      <w:r>
        <w:rPr>
          <w:rFonts w:ascii="Times New Roman"/>
          <w:b w:val="false"/>
          <w:i w:val="false"/>
          <w:color w:val="000000"/>
          <w:sz w:val="28"/>
        </w:rPr>
        <w:t>
</w:t>
      </w:r>
    </w:p>
    <w:bookmarkStart w:name="z766"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собственного капитала согласно данным бухгалтерского баланса.</w:t>
      </w:r>
      <w:r>
        <w:br/>
      </w:r>
      <w:r>
        <w:rPr>
          <w:rFonts w:ascii="Times New Roman"/>
          <w:b w:val="false"/>
          <w:i w:val="false"/>
          <w:color w:val="000000"/>
          <w:sz w:val="28"/>
        </w:rPr>
        <w:t>
</w:t>
      </w:r>
    </w:p>
    <w:bookmarkStart w:name="z767" w:id="758"/>
    <w:p>
      <w:pPr>
        <w:spacing w:after="0"/>
        <w:ind w:left="0"/>
        <w:jc w:val="both"/>
      </w:pPr>
      <w:r>
        <w:rPr>
          <w:rFonts w:ascii="Times New Roman"/>
          <w:b w:val="false"/>
          <w:i w:val="false"/>
          <w:color w:val="000000"/>
          <w:sz w:val="28"/>
        </w:rPr>
        <w:t>
      92. Внутренние активы банка представляют собой активы (деньги, стейблкоины) и требования (размещенные вклады, выданные займы, долевые и долговые ценные бумаги, цифровые финансовые активы, обеспеченные такими ценными бумагами,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требования к нерезидентам Республики Казахстан по займам, выданным для финансирования экспорта обработанных товаров и услуг из Республики Казахстан, обеспеченные договорами страхования, содержащими пункты о безусловном и безотзывном исполнении обязательств по страховой выплате, заключенными с Экспортно-кредитным агентством Казахстана, имеющим государственную гарантию по поддержке экспорта, а также облигации международных финансовых организаций, выпущенные в тенге и торгуемые в торговой системе акционерного общества "Казахстанская фондовая биржа", а также облигации международных финансовых организаций, выпущенные в тенге, а также в иностранной валюте (доллары США, Евро), в проспекте выпуска которых предусмотрено условие обязательного направления привлеченных средств на кредитование резидентов Республики Казахстан для реализации проектов на территории Республики Казахстан, и торгуемые в торговой системе акционерного общества "Казахстанская фондовая биржа", а также на фондовой бирже Международного финансового центра "Астана".</w:t>
      </w:r>
    </w:p>
    <w:bookmarkEnd w:id="758"/>
    <w:bookmarkStart w:name="z768" w:id="759"/>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 а также остатков на корреспондентских счетах банков, акционерного общества "Казахстанская фондовая биржа", акционерного общества "Клиринговый центр KASE", акционерного общества "Центральный депозитарий ценных бумаг" в иностранной валюте.</w:t>
      </w:r>
    </w:p>
    <w:bookmarkEnd w:id="759"/>
    <w:bookmarkStart w:name="z769" w:id="760"/>
    <w:p>
      <w:pPr>
        <w:spacing w:after="0"/>
        <w:ind w:left="0"/>
        <w:jc w:val="both"/>
      </w:pPr>
      <w:r>
        <w:rPr>
          <w:rFonts w:ascii="Times New Roman"/>
          <w:b w:val="false"/>
          <w:i w:val="false"/>
          <w:color w:val="000000"/>
          <w:sz w:val="28"/>
        </w:rPr>
        <w:t>
      Для целей расчета коэффициента по размещению части средств банков во внутренние активы согласно пунктам 90 и 91 Нормативов для банков используется наименьшее значение из нижеследующих:</w:t>
      </w:r>
    </w:p>
    <w:bookmarkEnd w:id="760"/>
    <w:bookmarkStart w:name="z770" w:id="761"/>
    <w:p>
      <w:pPr>
        <w:spacing w:after="0"/>
        <w:ind w:left="0"/>
        <w:jc w:val="both"/>
      </w:pPr>
      <w:r>
        <w:rPr>
          <w:rFonts w:ascii="Times New Roman"/>
          <w:b w:val="false"/>
          <w:i w:val="false"/>
          <w:color w:val="000000"/>
          <w:sz w:val="28"/>
        </w:rPr>
        <w:t>
      уставного капитала либо;</w:t>
      </w:r>
    </w:p>
    <w:bookmarkEnd w:id="761"/>
    <w:bookmarkStart w:name="z771" w:id="762"/>
    <w:p>
      <w:pPr>
        <w:spacing w:after="0"/>
        <w:ind w:left="0"/>
        <w:jc w:val="both"/>
      </w:pPr>
      <w:r>
        <w:rPr>
          <w:rFonts w:ascii="Times New Roman"/>
          <w:b w:val="false"/>
          <w:i w:val="false"/>
          <w:color w:val="000000"/>
          <w:sz w:val="28"/>
        </w:rPr>
        <w:t>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bookmarkEnd w:id="762"/>
    <w:bookmarkStart w:name="z772" w:id="763"/>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9 (девяти) месяцев со дня выявления указанного снижения.</w:t>
      </w:r>
    </w:p>
    <w:bookmarkEnd w:id="763"/>
    <w:bookmarkStart w:name="z773" w:id="764"/>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bookmarkEnd w:id="764"/>
    <w:bookmarkStart w:name="z774" w:id="765"/>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w:t>
      </w:r>
    </w:p>
    <w:bookmarkEnd w:id="765"/>
    <w:bookmarkStart w:name="z775" w:id="766"/>
    <w:p>
      <w:pPr>
        <w:spacing w:after="0"/>
        <w:ind w:left="0"/>
        <w:jc w:val="both"/>
      </w:pPr>
      <w:r>
        <w:rPr>
          <w:rFonts w:ascii="Times New Roman"/>
          <w:b w:val="false"/>
          <w:i w:val="false"/>
          <w:color w:val="000000"/>
          <w:sz w:val="28"/>
        </w:rPr>
        <w:t>
      93. Среднемесячные величины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рассчитываются как отношение общей суммы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766"/>
    <w:bookmarkStart w:name="z776" w:id="767"/>
    <w:p>
      <w:pPr>
        <w:spacing w:after="0"/>
        <w:ind w:left="0"/>
        <w:jc w:val="both"/>
      </w:pPr>
      <w:r>
        <w:rPr>
          <w:rFonts w:ascii="Times New Roman"/>
          <w:b w:val="false"/>
          <w:i w:val="false"/>
          <w:color w:val="000000"/>
          <w:sz w:val="28"/>
        </w:rPr>
        <w:t>
      Среднемесячная величина уставного капитала (собственного капитала) рассчитывается как отношение общей суммы уставного капитала (собственного капитала) к количеству рабочих дней в соответствующем отчетном месяце.</w:t>
      </w:r>
    </w:p>
    <w:bookmarkEnd w:id="767"/>
    <w:bookmarkStart w:name="z777" w:id="768"/>
    <w:p>
      <w:pPr>
        <w:spacing w:after="0"/>
        <w:ind w:left="0"/>
        <w:jc w:val="left"/>
      </w:pPr>
      <w:r>
        <w:rPr>
          <w:rFonts w:ascii="Times New Roman"/>
          <w:b/>
          <w:i w:val="false"/>
          <w:color w:val="000000"/>
        </w:rPr>
        <w:t xml:space="preserve"> Глава 9. Коэффициент левериджа</w:t>
      </w:r>
    </w:p>
    <w:bookmarkEnd w:id="768"/>
    <w:bookmarkStart w:name="z778" w:id="769"/>
    <w:p>
      <w:pPr>
        <w:spacing w:after="0"/>
        <w:ind w:left="0"/>
        <w:jc w:val="both"/>
      </w:pPr>
      <w:r>
        <w:rPr>
          <w:rFonts w:ascii="Times New Roman"/>
          <w:b w:val="false"/>
          <w:i w:val="false"/>
          <w:color w:val="000000"/>
          <w:sz w:val="28"/>
        </w:rPr>
        <w:t>
      94. Коэффициент левериджа банка рассчитывается как отношение капитала первого уровня к сумме:</w:t>
      </w:r>
    </w:p>
    <w:bookmarkEnd w:id="769"/>
    <w:bookmarkStart w:name="z779" w:id="770"/>
    <w:p>
      <w:pPr>
        <w:spacing w:after="0"/>
        <w:ind w:left="0"/>
        <w:jc w:val="both"/>
      </w:pPr>
      <w:r>
        <w:rPr>
          <w:rFonts w:ascii="Times New Roman"/>
          <w:b w:val="false"/>
          <w:i w:val="false"/>
          <w:color w:val="000000"/>
          <w:sz w:val="28"/>
        </w:rPr>
        <w:t>
      балансовых активов, взвешенных по уровню кредитного риска 100 (сто) процентов;</w:t>
      </w:r>
    </w:p>
    <w:bookmarkEnd w:id="770"/>
    <w:bookmarkStart w:name="z780" w:id="771"/>
    <w:p>
      <w:pPr>
        <w:spacing w:after="0"/>
        <w:ind w:left="0"/>
        <w:jc w:val="both"/>
      </w:pPr>
      <w:r>
        <w:rPr>
          <w:rFonts w:ascii="Times New Roman"/>
          <w:b w:val="false"/>
          <w:i w:val="false"/>
          <w:color w:val="000000"/>
          <w:sz w:val="28"/>
        </w:rPr>
        <w:t>
      условных и возможных обязательств, взвешенных по степени кредитного риска;</w:t>
      </w:r>
    </w:p>
    <w:bookmarkEnd w:id="771"/>
    <w:bookmarkStart w:name="z781" w:id="772"/>
    <w:p>
      <w:pPr>
        <w:spacing w:after="0"/>
        <w:ind w:left="0"/>
        <w:jc w:val="both"/>
      </w:pPr>
      <w:r>
        <w:rPr>
          <w:rFonts w:ascii="Times New Roman"/>
          <w:b w:val="false"/>
          <w:i w:val="false"/>
          <w:color w:val="000000"/>
          <w:sz w:val="28"/>
        </w:rPr>
        <w:t>
      кредитного риска по операциям с производными финансовыми инструментами, рассчитанного в соответствии с приложением 19 к настоящим Нормативам для банков;</w:t>
      </w:r>
    </w:p>
    <w:bookmarkEnd w:id="772"/>
    <w:bookmarkStart w:name="z782" w:id="773"/>
    <w:p>
      <w:pPr>
        <w:spacing w:after="0"/>
        <w:ind w:left="0"/>
        <w:jc w:val="both"/>
      </w:pPr>
      <w:r>
        <w:rPr>
          <w:rFonts w:ascii="Times New Roman"/>
          <w:b w:val="false"/>
          <w:i w:val="false"/>
          <w:color w:val="000000"/>
          <w:sz w:val="28"/>
        </w:rPr>
        <w:t>
      кредитного риска по сделкам купли-продажи ценных бумаг без прекращения признания с обязательством обратной продажи (покупки) ценных бумаг и по операциям кредитования ценными бумагами:</w:t>
      </w:r>
    </w:p>
    <w:bookmarkEnd w:id="773"/>
    <w:bookmarkStart w:name="z783"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3390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90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75"/>
    <w:p>
      <w:pPr>
        <w:spacing w:after="0"/>
        <w:ind w:left="0"/>
        <w:jc w:val="both"/>
      </w:pPr>
      <w:r>
        <w:rPr>
          <w:rFonts w:ascii="Times New Roman"/>
          <w:b w:val="false"/>
          <w:i w:val="false"/>
          <w:color w:val="000000"/>
          <w:sz w:val="28"/>
        </w:rPr>
        <w:t xml:space="preserve">
      Аб - активы банка, отраженные по балансовой стоимости (за минусом активов, принимаемых в качестве регуляторных корректировок, уменьшающих капитал первого уровня, а также резервов, сформированных в соответствии с МСФО) взвешенных по уровню риска 100 (сто) процентов; </w:t>
      </w:r>
    </w:p>
    <w:bookmarkEnd w:id="775"/>
    <w:bookmarkStart w:name="z785" w:id="776"/>
    <w:p>
      <w:pPr>
        <w:spacing w:after="0"/>
        <w:ind w:left="0"/>
        <w:jc w:val="both"/>
      </w:pPr>
      <w:r>
        <w:rPr>
          <w:rFonts w:ascii="Times New Roman"/>
          <w:b w:val="false"/>
          <w:i w:val="false"/>
          <w:color w:val="000000"/>
          <w:sz w:val="28"/>
        </w:rPr>
        <w:t xml:space="preserve">
      УВо - условные и возможные обязательства, взвешенные по степени кредитного риска согласно Приложению 5 к Нормативам для банков и с применением коэффициента кредитной конверсии согласно приложению 6 к Нормативам для банков с минимальным порогом в 10 (десять) процентов. В случае, если значение коэффициента кредитной конверсии превышает 10 (десять) процентов, применяются коэффициенты, указанные в Приложении 6 к Нормативам для банков; </w:t>
      </w:r>
    </w:p>
    <w:bookmarkEnd w:id="776"/>
    <w:bookmarkStart w:name="z786" w:id="777"/>
    <w:p>
      <w:pPr>
        <w:spacing w:after="0"/>
        <w:ind w:left="0"/>
        <w:jc w:val="both"/>
      </w:pPr>
      <w:r>
        <w:rPr>
          <w:rFonts w:ascii="Times New Roman"/>
          <w:b w:val="false"/>
          <w:i w:val="false"/>
          <w:color w:val="000000"/>
          <w:sz w:val="28"/>
        </w:rPr>
        <w:t xml:space="preserve">
      КПФИ - кредитный риск по операциям с производными финансовыми инструментами; </w:t>
      </w:r>
    </w:p>
    <w:bookmarkEnd w:id="777"/>
    <w:bookmarkStart w:name="z787" w:id="778"/>
    <w:p>
      <w:pPr>
        <w:spacing w:after="0"/>
        <w:ind w:left="0"/>
        <w:jc w:val="both"/>
      </w:pPr>
      <w:r>
        <w:rPr>
          <w:rFonts w:ascii="Times New Roman"/>
          <w:b w:val="false"/>
          <w:i w:val="false"/>
          <w:color w:val="000000"/>
          <w:sz w:val="28"/>
        </w:rPr>
        <w:t xml:space="preserve">
      КЦБ - кредитный риск по сделкам кредитования ценными бумагами, рассчитываемый согласно Приложению 19 к Нормативам для банков. </w:t>
      </w:r>
    </w:p>
    <w:bookmarkEnd w:id="778"/>
    <w:bookmarkStart w:name="z788" w:id="779"/>
    <w:p>
      <w:pPr>
        <w:spacing w:after="0"/>
        <w:ind w:left="0"/>
        <w:jc w:val="both"/>
      </w:pPr>
      <w:r>
        <w:rPr>
          <w:rFonts w:ascii="Times New Roman"/>
          <w:b w:val="false"/>
          <w:i w:val="false"/>
          <w:color w:val="000000"/>
          <w:sz w:val="28"/>
        </w:rPr>
        <w:t>
      95. Минимально значение коэффициента левериджа для банка с универсальной банковской лицензией устанавливается в размере 3 (трех) процентов;</w:t>
      </w:r>
    </w:p>
    <w:bookmarkEnd w:id="779"/>
    <w:bookmarkStart w:name="z789" w:id="780"/>
    <w:p>
      <w:pPr>
        <w:spacing w:after="0"/>
        <w:ind w:left="0"/>
        <w:jc w:val="both"/>
      </w:pPr>
      <w:r>
        <w:rPr>
          <w:rFonts w:ascii="Times New Roman"/>
          <w:b w:val="false"/>
          <w:i w:val="false"/>
          <w:color w:val="000000"/>
          <w:sz w:val="28"/>
        </w:rPr>
        <w:t>
      Минимально значение коэффициента левериджа для банка с базовой банковской лицензией устанавливается в размере 2,5 (двух с половиной) процента.</w:t>
      </w:r>
    </w:p>
    <w:bookmarkEnd w:id="780"/>
    <w:bookmarkStart w:name="z790" w:id="781"/>
    <w:p>
      <w:pPr>
        <w:spacing w:after="0"/>
        <w:ind w:left="0"/>
        <w:jc w:val="both"/>
      </w:pPr>
      <w:r>
        <w:rPr>
          <w:rFonts w:ascii="Times New Roman"/>
          <w:b w:val="false"/>
          <w:i w:val="false"/>
          <w:color w:val="000000"/>
          <w:sz w:val="28"/>
        </w:rPr>
        <w:t>
      96. КЦБ рассчитывается следующим образом:</w:t>
      </w:r>
    </w:p>
    <w:bookmarkEnd w:id="781"/>
    <w:bookmarkStart w:name="z791" w:id="782"/>
    <w:p>
      <w:pPr>
        <w:spacing w:after="0"/>
        <w:ind w:left="0"/>
        <w:jc w:val="both"/>
      </w:pPr>
      <w:r>
        <w:rPr>
          <w:rFonts w:ascii="Times New Roman"/>
          <w:b w:val="false"/>
          <w:i w:val="false"/>
          <w:color w:val="000000"/>
          <w:sz w:val="28"/>
        </w:rPr>
        <w:t>
      Сумма требований по сделкам кредитования ценными бумагами (за вычетом сформированных провизий в соответствии с МСФО);</w:t>
      </w:r>
    </w:p>
    <w:bookmarkEnd w:id="782"/>
    <w:bookmarkStart w:name="z792" w:id="783"/>
    <w:p>
      <w:pPr>
        <w:spacing w:after="0"/>
        <w:ind w:left="0"/>
        <w:jc w:val="both"/>
      </w:pPr>
      <w:r>
        <w:rPr>
          <w:rFonts w:ascii="Times New Roman"/>
          <w:b w:val="false"/>
          <w:i w:val="false"/>
          <w:color w:val="000000"/>
          <w:sz w:val="28"/>
        </w:rPr>
        <w:t>
      Величина кредитного риска на контрагента по сделкам кредитования ценными бумагами (Е*+Ei*), определенная без учета величины сформированных резервов следующим образом:</w:t>
      </w:r>
    </w:p>
    <w:bookmarkEnd w:id="783"/>
    <w:bookmarkStart w:name="z793" w:id="784"/>
    <w:p>
      <w:pPr>
        <w:spacing w:after="0"/>
        <w:ind w:left="0"/>
        <w:jc w:val="both"/>
      </w:pPr>
      <w:r>
        <w:rPr>
          <w:rFonts w:ascii="Times New Roman"/>
          <w:b w:val="false"/>
          <w:i w:val="false"/>
          <w:color w:val="000000"/>
          <w:sz w:val="28"/>
        </w:rPr>
        <w:t>
      по сделкам, совершенным в рамках соглашения о неттинге по операциям кредитования ценными бумагами, - в разрезе каждого соглашения по формуле:</w:t>
      </w:r>
    </w:p>
    <w:bookmarkEnd w:id="784"/>
    <w:bookmarkStart w:name="z794"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309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98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5" w:id="786"/>
    <w:p>
      <w:pPr>
        <w:spacing w:after="0"/>
        <w:ind w:left="0"/>
        <w:jc w:val="both"/>
      </w:pPr>
      <w:r>
        <w:rPr>
          <w:rFonts w:ascii="Times New Roman"/>
          <w:b w:val="false"/>
          <w:i w:val="false"/>
          <w:color w:val="000000"/>
          <w:sz w:val="28"/>
        </w:rPr>
        <w:t>
      ∑Ei - сумма требований к контрагенту по возврату денежных средств и стоимости переданных контрагенту ценных бумаг (требований по возврату ценных бумаг);</w:t>
      </w:r>
    </w:p>
    <w:bookmarkEnd w:id="786"/>
    <w:bookmarkStart w:name="z796" w:id="787"/>
    <w:p>
      <w:pPr>
        <w:spacing w:after="0"/>
        <w:ind w:left="0"/>
        <w:jc w:val="both"/>
      </w:pPr>
      <w:r>
        <w:rPr>
          <w:rFonts w:ascii="Times New Roman"/>
          <w:b w:val="false"/>
          <w:i w:val="false"/>
          <w:color w:val="000000"/>
          <w:sz w:val="28"/>
        </w:rPr>
        <w:t>
      ∑Ci - сумма обязательств по возврату денежных средств контрагенту и стоимости полученных от контрагента ценных бумаг;</w:t>
      </w:r>
    </w:p>
    <w:bookmarkEnd w:id="787"/>
    <w:bookmarkStart w:name="z797" w:id="788"/>
    <w:p>
      <w:pPr>
        <w:spacing w:after="0"/>
        <w:ind w:left="0"/>
        <w:jc w:val="both"/>
      </w:pPr>
      <w:r>
        <w:rPr>
          <w:rFonts w:ascii="Times New Roman"/>
          <w:b w:val="false"/>
          <w:i w:val="false"/>
          <w:color w:val="000000"/>
          <w:sz w:val="28"/>
        </w:rPr>
        <w:t>
      по сделкам, совершенным вне соглашения о неттинге по операциям кредитования ценными бумагами, - в разрезе каждой i-й сделки по формуле:</w:t>
      </w:r>
    </w:p>
    <w:bookmarkEnd w:id="788"/>
    <w:bookmarkStart w:name="z798" w:id="789"/>
    <w:p>
      <w:pPr>
        <w:spacing w:after="0"/>
        <w:ind w:left="0"/>
        <w:jc w:val="both"/>
      </w:pPr>
      <w:r>
        <w:rPr>
          <w:rFonts w:ascii="Times New Roman"/>
          <w:b w:val="false"/>
          <w:i w:val="false"/>
          <w:color w:val="000000"/>
          <w:sz w:val="28"/>
        </w:rPr>
        <w:t>
      Ei*=max{0,[Ei-Сi]}, где:</w:t>
      </w:r>
    </w:p>
    <w:bookmarkEnd w:id="789"/>
    <w:bookmarkStart w:name="z799" w:id="790"/>
    <w:p>
      <w:pPr>
        <w:spacing w:after="0"/>
        <w:ind w:left="0"/>
        <w:jc w:val="both"/>
      </w:pPr>
      <w:r>
        <w:rPr>
          <w:rFonts w:ascii="Times New Roman"/>
          <w:b w:val="false"/>
          <w:i w:val="false"/>
          <w:color w:val="000000"/>
          <w:sz w:val="28"/>
        </w:rPr>
        <w:t>
      Ei - требование к контрагенту по возврату денежных средств или стоимость переданных контрагенту ценных бумаг (требование по возврату ценных бумаг);</w:t>
      </w:r>
    </w:p>
    <w:bookmarkEnd w:id="790"/>
    <w:bookmarkStart w:name="z800" w:id="791"/>
    <w:p>
      <w:pPr>
        <w:spacing w:after="0"/>
        <w:ind w:left="0"/>
        <w:jc w:val="both"/>
      </w:pPr>
      <w:r>
        <w:rPr>
          <w:rFonts w:ascii="Times New Roman"/>
          <w:b w:val="false"/>
          <w:i w:val="false"/>
          <w:color w:val="000000"/>
          <w:sz w:val="28"/>
        </w:rPr>
        <w:t>
      Ci - обязательство по возврату денежных средств контрагенту или стоимость полученных от контрагента ценных бумаг.</w:t>
      </w:r>
    </w:p>
    <w:bookmarkEnd w:id="791"/>
    <w:bookmarkStart w:name="z801" w:id="792"/>
    <w:p>
      <w:pPr>
        <w:spacing w:after="0"/>
        <w:ind w:left="0"/>
        <w:jc w:val="left"/>
      </w:pPr>
      <w:r>
        <w:rPr>
          <w:rFonts w:ascii="Times New Roman"/>
          <w:b/>
          <w:i w:val="false"/>
          <w:color w:val="000000"/>
        </w:rPr>
        <w:t xml:space="preserve"> Глава 10. Минимальный размер выделенных активов для осуществления исламских банковских операций банком с универсальной банковской лицензией</w:t>
      </w:r>
    </w:p>
    <w:bookmarkEnd w:id="792"/>
    <w:bookmarkStart w:name="z802" w:id="793"/>
    <w:p>
      <w:pPr>
        <w:spacing w:after="0"/>
        <w:ind w:left="0"/>
        <w:jc w:val="both"/>
      </w:pPr>
      <w:r>
        <w:rPr>
          <w:rFonts w:ascii="Times New Roman"/>
          <w:b w:val="false"/>
          <w:i w:val="false"/>
          <w:color w:val="000000"/>
          <w:sz w:val="28"/>
        </w:rPr>
        <w:t xml:space="preserve">
      97. Минимальный размер выделенных активов для осуществления исламских банковских операций банком с универсальной банковской лицензией составляет 1 000 000 000 (один миллиард) тенге. Банку с универсальной банковской лицензией предоставляется 1 (один) год с момента получения дополнительной лицензии на осуществление исламских банковских и иных операций для обязательного соблюдения данного норматива. </w:t>
      </w:r>
    </w:p>
    <w:bookmarkEnd w:id="793"/>
    <w:bookmarkStart w:name="z803" w:id="794"/>
    <w:p>
      <w:pPr>
        <w:spacing w:after="0"/>
        <w:ind w:left="0"/>
        <w:jc w:val="left"/>
      </w:pPr>
      <w:r>
        <w:rPr>
          <w:rFonts w:ascii="Times New Roman"/>
          <w:b/>
          <w:i w:val="false"/>
          <w:color w:val="000000"/>
        </w:rPr>
        <w:t xml:space="preserve"> Глава 11. Лимиты в целях минимизации рисков банков</w:t>
      </w:r>
    </w:p>
    <w:bookmarkEnd w:id="794"/>
    <w:bookmarkStart w:name="z804" w:id="795"/>
    <w:p>
      <w:pPr>
        <w:spacing w:after="0"/>
        <w:ind w:left="0"/>
        <w:jc w:val="both"/>
      </w:pPr>
      <w:r>
        <w:rPr>
          <w:rFonts w:ascii="Times New Roman"/>
          <w:b w:val="false"/>
          <w:i w:val="false"/>
          <w:color w:val="000000"/>
          <w:sz w:val="28"/>
        </w:rPr>
        <w:t xml:space="preserve">
      98.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72 Закона о банках установить следующие Лимиты в целях минимизации рисков банков (далее - Лимит):</w:t>
      </w:r>
    </w:p>
    <w:bookmarkEnd w:id="795"/>
    <w:bookmarkStart w:name="z805" w:id="796"/>
    <w:p>
      <w:pPr>
        <w:spacing w:after="0"/>
        <w:ind w:left="0"/>
        <w:jc w:val="both"/>
      </w:pPr>
      <w:r>
        <w:rPr>
          <w:rFonts w:ascii="Times New Roman"/>
          <w:b w:val="false"/>
          <w:i w:val="false"/>
          <w:color w:val="000000"/>
          <w:sz w:val="28"/>
        </w:rPr>
        <w:t>
      1) увеличение займов с просроченной задолженностью по основному долгу и (или) начисленному вознаграждению свыше 90 (девяноста) календарных дней;</w:t>
      </w:r>
    </w:p>
    <w:bookmarkEnd w:id="796"/>
    <w:bookmarkStart w:name="z806" w:id="797"/>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797"/>
    <w:bookmarkStart w:name="z807" w:id="798"/>
    <w:p>
      <w:pPr>
        <w:spacing w:after="0"/>
        <w:ind w:left="0"/>
        <w:jc w:val="both"/>
      </w:pPr>
      <w:r>
        <w:rPr>
          <w:rFonts w:ascii="Times New Roman"/>
          <w:b w:val="false"/>
          <w:i w:val="false"/>
          <w:color w:val="000000"/>
          <w:sz w:val="28"/>
        </w:rPr>
        <w:t>
      3) превышение отношения неработающих займов к общему объему ссудного портфеля банка;</w:t>
      </w:r>
    </w:p>
    <w:bookmarkEnd w:id="798"/>
    <w:bookmarkStart w:name="z808" w:id="799"/>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w:t>
      </w:r>
    </w:p>
    <w:bookmarkEnd w:id="799"/>
    <w:bookmarkStart w:name="z809" w:id="800"/>
    <w:p>
      <w:pPr>
        <w:spacing w:after="0"/>
        <w:ind w:left="0"/>
        <w:jc w:val="both"/>
      </w:pPr>
      <w:r>
        <w:rPr>
          <w:rFonts w:ascii="Times New Roman"/>
          <w:b w:val="false"/>
          <w:i w:val="false"/>
          <w:color w:val="000000"/>
          <w:sz w:val="28"/>
        </w:rPr>
        <w:t>
      5) снижение коэффициента рентабельности активов;</w:t>
      </w:r>
    </w:p>
    <w:bookmarkEnd w:id="800"/>
    <w:bookmarkStart w:name="z810" w:id="801"/>
    <w:p>
      <w:pPr>
        <w:spacing w:after="0"/>
        <w:ind w:left="0"/>
        <w:jc w:val="both"/>
      </w:pPr>
      <w:r>
        <w:rPr>
          <w:rFonts w:ascii="Times New Roman"/>
          <w:b w:val="false"/>
          <w:i w:val="false"/>
          <w:color w:val="000000"/>
          <w:sz w:val="28"/>
        </w:rPr>
        <w:t>
      6) превышение отношения среднемесячного значения операций "РЕПО" с ценными бумагами к среднемесячному значению совокупных обязательств.</w:t>
      </w:r>
    </w:p>
    <w:bookmarkEnd w:id="801"/>
    <w:bookmarkStart w:name="z811" w:id="802"/>
    <w:p>
      <w:pPr>
        <w:spacing w:after="0"/>
        <w:ind w:left="0"/>
        <w:jc w:val="both"/>
      </w:pPr>
      <w:r>
        <w:rPr>
          <w:rFonts w:ascii="Times New Roman"/>
          <w:b w:val="false"/>
          <w:i w:val="false"/>
          <w:color w:val="000000"/>
          <w:sz w:val="28"/>
        </w:rPr>
        <w:t>
      7) увеличение доли потребительских займов с просроченной задолженностью по основному долгу и (или) начисленному вознаграждению свыше 90 (девяноста) календарных дней в общей сумме потребительских займов банка;</w:t>
      </w:r>
    </w:p>
    <w:bookmarkEnd w:id="802"/>
    <w:bookmarkStart w:name="z812" w:id="803"/>
    <w:p>
      <w:pPr>
        <w:spacing w:after="0"/>
        <w:ind w:left="0"/>
        <w:jc w:val="both"/>
      </w:pPr>
      <w:r>
        <w:rPr>
          <w:rFonts w:ascii="Times New Roman"/>
          <w:b w:val="false"/>
          <w:i w:val="false"/>
          <w:color w:val="000000"/>
          <w:sz w:val="28"/>
        </w:rPr>
        <w:t>
      8) увеличение количества заемщиков, имеющих потребительские займы с просроченной задолженностью по основному долгу и (или) начисленному вознаграждению свыше 90 (девяноста) календарных дней в общем количестве заемщиков, имеющих потребительские займы в банке.</w:t>
      </w:r>
    </w:p>
    <w:bookmarkEnd w:id="803"/>
    <w:bookmarkStart w:name="z813" w:id="804"/>
    <w:p>
      <w:pPr>
        <w:spacing w:after="0"/>
        <w:ind w:left="0"/>
        <w:jc w:val="both"/>
      </w:pPr>
      <w:r>
        <w:rPr>
          <w:rFonts w:ascii="Times New Roman"/>
          <w:b w:val="false"/>
          <w:i w:val="false"/>
          <w:color w:val="000000"/>
          <w:sz w:val="28"/>
        </w:rPr>
        <w:t>
      Для целей настоящего пункта:</w:t>
      </w:r>
    </w:p>
    <w:bookmarkEnd w:id="804"/>
    <w:bookmarkStart w:name="z814" w:id="805"/>
    <w:p>
      <w:pPr>
        <w:spacing w:after="0"/>
        <w:ind w:left="0"/>
        <w:jc w:val="both"/>
      </w:pPr>
      <w:r>
        <w:rPr>
          <w:rFonts w:ascii="Times New Roman"/>
          <w:b w:val="false"/>
          <w:i w:val="false"/>
          <w:color w:val="000000"/>
          <w:sz w:val="28"/>
        </w:rPr>
        <w:t>
      под займами понимаются займы, выданные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w:t>
      </w:r>
    </w:p>
    <w:bookmarkEnd w:id="805"/>
    <w:bookmarkStart w:name="z815" w:id="806"/>
    <w:p>
      <w:pPr>
        <w:spacing w:after="0"/>
        <w:ind w:left="0"/>
        <w:jc w:val="both"/>
      </w:pPr>
      <w:r>
        <w:rPr>
          <w:rFonts w:ascii="Times New Roman"/>
          <w:b w:val="false"/>
          <w:i w:val="false"/>
          <w:color w:val="000000"/>
          <w:sz w:val="28"/>
        </w:rPr>
        <w:t>
      займы, ссудный портфель и дебиторская задолженность рассчитываются без учета счетов дисконтов и премий, корректировок и провизий (резервов), сформированных в соответствии с требованиями международных стандартов финансовой отчетности;</w:t>
      </w:r>
    </w:p>
    <w:bookmarkEnd w:id="806"/>
    <w:bookmarkStart w:name="z816" w:id="807"/>
    <w:p>
      <w:pPr>
        <w:spacing w:after="0"/>
        <w:ind w:left="0"/>
        <w:jc w:val="both"/>
      </w:pPr>
      <w:r>
        <w:rPr>
          <w:rFonts w:ascii="Times New Roman"/>
          <w:b w:val="false"/>
          <w:i w:val="false"/>
          <w:color w:val="000000"/>
          <w:sz w:val="28"/>
        </w:rPr>
        <w:t xml:space="preserve">
      под неработающими займами понимаются займы,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Правления Агентства Республики Казахстан по регулированию и развитию финансового рынка от 29 сентября 2025 года № 61, зарегистрированным в Реестре государственной регистрации нормативных правовых актов под № 36994 (далее – Правила № 61),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bookmarkEnd w:id="807"/>
    <w:bookmarkStart w:name="z817" w:id="808"/>
    <w:p>
      <w:pPr>
        <w:spacing w:after="0"/>
        <w:ind w:left="0"/>
        <w:jc w:val="both"/>
      </w:pPr>
      <w:r>
        <w:rPr>
          <w:rFonts w:ascii="Times New Roman"/>
          <w:b w:val="false"/>
          <w:i w:val="false"/>
          <w:color w:val="000000"/>
          <w:sz w:val="28"/>
        </w:rPr>
        <w:t>
      под неработающей дебиторской задолженностью понимается дебиторская задолженность, по которой выявлены признаки обесценения, соответствующие критериям, установленным международными стандартами финансовой отчетности и Правилами № 61, приобретенные или созданные финансовые активы в виде дебиторской задолженности, по которой имелось подтверждение об обесценении на момент первоначального признания.</w:t>
      </w:r>
    </w:p>
    <w:bookmarkEnd w:id="808"/>
    <w:bookmarkStart w:name="z818" w:id="809"/>
    <w:p>
      <w:pPr>
        <w:spacing w:after="0"/>
        <w:ind w:left="0"/>
        <w:jc w:val="both"/>
      </w:pPr>
      <w:r>
        <w:rPr>
          <w:rFonts w:ascii="Times New Roman"/>
          <w:b w:val="false"/>
          <w:i w:val="false"/>
          <w:color w:val="000000"/>
          <w:sz w:val="28"/>
        </w:rPr>
        <w:t>
      99. При выявлении уполномоченным органом превышения лимитов, предусмотренных в подпунктах 1), 2), 3), 4), 6), 7) и 8) части первой пункта 98 Нормативов для банков, выше уровней, указанных в подпунктах 1), 2), 3), 5), 6) и 7) пункта 104 Нормативов для банков, либо снижения лимита, предусмотренного в подпункте 5) части первой пункта 98 Нормативов для банков, ниже уровня, указанного в подпункте 4) пункта 104 Нормативов для банков, Банк и (или) его акционеры, банковский холдинг и (или) его крупные участники разрабатывают и представляют в уполномоченный орган для одобрения план мероприятий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bookmarkEnd w:id="809"/>
    <w:bookmarkStart w:name="z819" w:id="810"/>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810"/>
    <w:bookmarkStart w:name="z820" w:id="811"/>
    <w:p>
      <w:pPr>
        <w:spacing w:after="0"/>
        <w:ind w:left="0"/>
        <w:jc w:val="both"/>
      </w:pPr>
      <w:r>
        <w:rPr>
          <w:rFonts w:ascii="Times New Roman"/>
          <w:b w:val="false"/>
          <w:i w:val="false"/>
          <w:color w:val="000000"/>
          <w:sz w:val="28"/>
        </w:rPr>
        <w:t>
      детальный анализ Лимита;</w:t>
      </w:r>
    </w:p>
    <w:bookmarkEnd w:id="811"/>
    <w:bookmarkStart w:name="z821" w:id="812"/>
    <w:p>
      <w:pPr>
        <w:spacing w:after="0"/>
        <w:ind w:left="0"/>
        <w:jc w:val="both"/>
      </w:pPr>
      <w:r>
        <w:rPr>
          <w:rFonts w:ascii="Times New Roman"/>
          <w:b w:val="false"/>
          <w:i w:val="false"/>
          <w:color w:val="000000"/>
          <w:sz w:val="28"/>
        </w:rPr>
        <w:t>
      прогноз Лимита, обоснование данного прогноза и негативные влияния Лимита на деятельность банка;</w:t>
      </w:r>
    </w:p>
    <w:bookmarkEnd w:id="812"/>
    <w:bookmarkStart w:name="z822" w:id="813"/>
    <w:p>
      <w:pPr>
        <w:spacing w:after="0"/>
        <w:ind w:left="0"/>
        <w:jc w:val="both"/>
      </w:pPr>
      <w:r>
        <w:rPr>
          <w:rFonts w:ascii="Times New Roman"/>
          <w:b w:val="false"/>
          <w:i w:val="false"/>
          <w:color w:val="000000"/>
          <w:sz w:val="28"/>
        </w:rPr>
        <w:t>
      меры по улучшению Лимита, предусматривающие его доведение до уровня, не представляющего угрозу и не создающего дополнительные риски для деятельности банка;</w:t>
      </w:r>
    </w:p>
    <w:bookmarkEnd w:id="813"/>
    <w:bookmarkStart w:name="z823" w:id="814"/>
    <w:p>
      <w:pPr>
        <w:spacing w:after="0"/>
        <w:ind w:left="0"/>
        <w:jc w:val="both"/>
      </w:pPr>
      <w:r>
        <w:rPr>
          <w:rFonts w:ascii="Times New Roman"/>
          <w:b w:val="false"/>
          <w:i w:val="false"/>
          <w:color w:val="000000"/>
          <w:sz w:val="28"/>
        </w:rPr>
        <w:t>
      мероприятия, планируемые к проведению в каждом отчетном периоде, в том числе в разрезе физических и юридических лиц, при выявлении Лимита, предусмотренного в подпункте 3) части первой пункта 98 Нормативов для банков;</w:t>
      </w:r>
    </w:p>
    <w:bookmarkEnd w:id="814"/>
    <w:bookmarkStart w:name="z824" w:id="815"/>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815"/>
    <w:bookmarkStart w:name="z825" w:id="816"/>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816"/>
    <w:bookmarkStart w:name="z826" w:id="817"/>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в течение 10 (десяти) рабочих дней со дня его представления.</w:t>
      </w:r>
    </w:p>
    <w:bookmarkEnd w:id="817"/>
    <w:bookmarkStart w:name="z827" w:id="818"/>
    <w:p>
      <w:pPr>
        <w:spacing w:after="0"/>
        <w:ind w:left="0"/>
        <w:jc w:val="both"/>
      </w:pPr>
      <w:r>
        <w:rPr>
          <w:rFonts w:ascii="Times New Roman"/>
          <w:b w:val="false"/>
          <w:i w:val="false"/>
          <w:color w:val="000000"/>
          <w:sz w:val="28"/>
        </w:rPr>
        <w:t>
      В случае представления плана мероприятий превышение лимитов, предусмотренных в подпунктах 1), 2), 3), 4), 6), 7) и 8) части первой пункта 98 Нормативов для банков, выше уровня, указанных в подпунктах 1), 2), 3), 5), 6) и 7) пункта 104 Нормативов для банков, либо снижение лимита предусмотренного в подпункте 5) части первой пункта 98 Нормативов для банков, ниже уровня, указанного в подпункте 4) пункта 104 Нормативов для банков, не рассматривается как нарушение лимитов.</w:t>
      </w:r>
    </w:p>
    <w:bookmarkEnd w:id="818"/>
    <w:bookmarkStart w:name="z828" w:id="819"/>
    <w:p>
      <w:pPr>
        <w:spacing w:after="0"/>
        <w:ind w:left="0"/>
        <w:jc w:val="both"/>
      </w:pPr>
      <w:r>
        <w:rPr>
          <w:rFonts w:ascii="Times New Roman"/>
          <w:b w:val="false"/>
          <w:i w:val="false"/>
          <w:color w:val="000000"/>
          <w:sz w:val="28"/>
        </w:rPr>
        <w:t>
      100. Уполномоченный орган рассматривает план мероприятий, представленный банком и (или) его акционерами, банковским холдингом и (или) его крупными участниками.</w:t>
      </w:r>
    </w:p>
    <w:bookmarkEnd w:id="819"/>
    <w:bookmarkStart w:name="z829" w:id="820"/>
    <w:p>
      <w:pPr>
        <w:spacing w:after="0"/>
        <w:ind w:left="0"/>
        <w:jc w:val="both"/>
      </w:pPr>
      <w:r>
        <w:rPr>
          <w:rFonts w:ascii="Times New Roman"/>
          <w:b w:val="false"/>
          <w:i w:val="false"/>
          <w:color w:val="000000"/>
          <w:sz w:val="28"/>
        </w:rPr>
        <w:t>
      При несогласии уполномоченного органа с планом мероприятий, представленным банком и (или) его акционерами, банковским холдингом и (или) его крупными участниками на рассмотрение, уполномоченный орган направляет в адрес банка и (или) его акционеров, банковского холдинга и (или) его крупных участников письменные замечания по плану мероприятий и (или) проводит совместные обсуждения с целью доработки плана мероприятий.</w:t>
      </w:r>
    </w:p>
    <w:bookmarkEnd w:id="820"/>
    <w:bookmarkStart w:name="z830" w:id="821"/>
    <w:p>
      <w:pPr>
        <w:spacing w:after="0"/>
        <w:ind w:left="0"/>
        <w:jc w:val="both"/>
      </w:pPr>
      <w:r>
        <w:rPr>
          <w:rFonts w:ascii="Times New Roman"/>
          <w:b w:val="false"/>
          <w:i w:val="false"/>
          <w:color w:val="000000"/>
          <w:sz w:val="28"/>
        </w:rPr>
        <w:t>
      Банк и (или) его акционеры, банковский холдинг и (или) его крупные участники корректируют план мероприятий для устранения замечаний уполномоченного органа в сроки, указанные в письме уполномоченного органа, или при несогласии с такими замечаниями представляют в уполномоченный орган свои обоснования в письменной форме.</w:t>
      </w:r>
    </w:p>
    <w:bookmarkEnd w:id="821"/>
    <w:bookmarkStart w:name="z831" w:id="822"/>
    <w:p>
      <w:pPr>
        <w:spacing w:after="0"/>
        <w:ind w:left="0"/>
        <w:jc w:val="both"/>
      </w:pPr>
      <w:r>
        <w:rPr>
          <w:rFonts w:ascii="Times New Roman"/>
          <w:b w:val="false"/>
          <w:i w:val="false"/>
          <w:color w:val="000000"/>
          <w:sz w:val="28"/>
        </w:rPr>
        <w:t>
      101. Уполномоченный орган в письменной форме одобряет или не одобряет план мероприятий, представленный банком и (или) его акционерами, банковским холдингом и (или) его крупными участниками, в срок, не превышающий 30 (тридцать) рабочих дней с даты представления плана мероприятия в соответствии с частью первой пункта 99 Нормативов для банков.</w:t>
      </w:r>
    </w:p>
    <w:bookmarkEnd w:id="822"/>
    <w:bookmarkStart w:name="z832" w:id="823"/>
    <w:p>
      <w:pPr>
        <w:spacing w:after="0"/>
        <w:ind w:left="0"/>
        <w:jc w:val="both"/>
      </w:pPr>
      <w:r>
        <w:rPr>
          <w:rFonts w:ascii="Times New Roman"/>
          <w:b w:val="false"/>
          <w:i w:val="false"/>
          <w:color w:val="000000"/>
          <w:sz w:val="28"/>
        </w:rPr>
        <w:t>
      102. В случае самостоятельного выявления превышения лимитов, предусмотренных в подпунктах 1), 2), 3), 4), 6), 7) и 8) части первой пункта 98 Нормативов для банков, выше уровня, указанных в подпунктах 1), 2), 3), 5), 6) и 7) пункта 104 Нормативов для банков, либо снижение лимита, предусмотренного в подпункте 5) части первой пункта 98 Нормативов для банков, ниже уровня, указанного в подпункте 4) пункта 104 Нормативов для банков, банк и (или) его акционеры, банковский холдинг и (или) его крупные участники в течение 5 (пяти) рабочих дней со дня их выявления представляют в уполномоченный орган план мероприятий, предусмотренный частью второй пункта 98 Нормативов для банков.</w:t>
      </w:r>
    </w:p>
    <w:bookmarkEnd w:id="823"/>
    <w:bookmarkStart w:name="z833" w:id="824"/>
    <w:p>
      <w:pPr>
        <w:spacing w:after="0"/>
        <w:ind w:left="0"/>
        <w:jc w:val="both"/>
      </w:pPr>
      <w:r>
        <w:rPr>
          <w:rFonts w:ascii="Times New Roman"/>
          <w:b w:val="false"/>
          <w:i w:val="false"/>
          <w:color w:val="000000"/>
          <w:sz w:val="28"/>
        </w:rPr>
        <w:t>
      103. План мероприятий не представляется:</w:t>
      </w:r>
    </w:p>
    <w:bookmarkEnd w:id="824"/>
    <w:bookmarkStart w:name="z834" w:id="825"/>
    <w:p>
      <w:pPr>
        <w:spacing w:after="0"/>
        <w:ind w:left="0"/>
        <w:jc w:val="both"/>
      </w:pPr>
      <w:r>
        <w:rPr>
          <w:rFonts w:ascii="Times New Roman"/>
          <w:b w:val="false"/>
          <w:i w:val="false"/>
          <w:color w:val="000000"/>
          <w:sz w:val="28"/>
        </w:rPr>
        <w:t>
      1) по Лимитам, предусмотренным подпунктами 1) и (или) 2) части первой пункта 99 Нормативов для банков:</w:t>
      </w:r>
    </w:p>
    <w:bookmarkEnd w:id="825"/>
    <w:bookmarkStart w:name="z835" w:id="826"/>
    <w:p>
      <w:pPr>
        <w:spacing w:after="0"/>
        <w:ind w:left="0"/>
        <w:jc w:val="both"/>
      </w:pPr>
      <w:r>
        <w:rPr>
          <w:rFonts w:ascii="Times New Roman"/>
          <w:b w:val="false"/>
          <w:i w:val="false"/>
          <w:color w:val="000000"/>
          <w:sz w:val="28"/>
        </w:rPr>
        <w:t>
      при отсутствии негативного влияния на качество ссудного портфеля банка, расчет которого осуществляется в соответствии с пунктом 105 Нормативов для банков, и при отсутствии выявления превышения (нарушения) Лимита, предусмотренного подпунктом 3) части первой пункта 98 Нормативов для банков, или;</w:t>
      </w:r>
    </w:p>
    <w:bookmarkEnd w:id="826"/>
    <w:bookmarkStart w:name="z836" w:id="827"/>
    <w:p>
      <w:pPr>
        <w:spacing w:after="0"/>
        <w:ind w:left="0"/>
        <w:jc w:val="both"/>
      </w:pPr>
      <w:r>
        <w:rPr>
          <w:rFonts w:ascii="Times New Roman"/>
          <w:b w:val="false"/>
          <w:i w:val="false"/>
          <w:color w:val="000000"/>
          <w:sz w:val="28"/>
        </w:rPr>
        <w:t>
      при выявлении превышения (нарушения) Лимита, предусмотренного подпунктом 3) части первой пункта 98 Нормативов для банков;</w:t>
      </w:r>
    </w:p>
    <w:bookmarkEnd w:id="827"/>
    <w:bookmarkStart w:name="z837" w:id="828"/>
    <w:p>
      <w:pPr>
        <w:spacing w:after="0"/>
        <w:ind w:left="0"/>
        <w:jc w:val="both"/>
      </w:pPr>
      <w:r>
        <w:rPr>
          <w:rFonts w:ascii="Times New Roman"/>
          <w:b w:val="false"/>
          <w:i w:val="false"/>
          <w:color w:val="000000"/>
          <w:sz w:val="28"/>
        </w:rPr>
        <w:t>
      2) при выявлении превышения (нарушения) Лимитов, предусмотренных подпунктами 1) и 5) части первой пункта 98 Нормативов для банков, по результатам стресс-тестирования, проводимого ежегодно по стрессовым сценариям уполномоченного органа;</w:t>
      </w:r>
    </w:p>
    <w:bookmarkEnd w:id="828"/>
    <w:bookmarkStart w:name="z838" w:id="829"/>
    <w:p>
      <w:pPr>
        <w:spacing w:after="0"/>
        <w:ind w:left="0"/>
        <w:jc w:val="both"/>
      </w:pPr>
      <w:r>
        <w:rPr>
          <w:rFonts w:ascii="Times New Roman"/>
          <w:b w:val="false"/>
          <w:i w:val="false"/>
          <w:color w:val="000000"/>
          <w:sz w:val="28"/>
        </w:rPr>
        <w:t>
      104. Меры по улучшению фактора, предусмотренные планом мероприятий, направлены:</w:t>
      </w:r>
    </w:p>
    <w:bookmarkEnd w:id="829"/>
    <w:bookmarkStart w:name="z839" w:id="830"/>
    <w:p>
      <w:pPr>
        <w:spacing w:after="0"/>
        <w:ind w:left="0"/>
        <w:jc w:val="both"/>
      </w:pPr>
      <w:r>
        <w:rPr>
          <w:rFonts w:ascii="Times New Roman"/>
          <w:b w:val="false"/>
          <w:i w:val="false"/>
          <w:color w:val="000000"/>
          <w:sz w:val="28"/>
        </w:rPr>
        <w:t>
      1) по Лимитам, предусмотренным в подпунктах 1) и 2) части первой пункта 99 Нормативов для банков, при отсутствии превышения (нарушения) Лимита, предусмотренного подпунктом 3) части первой пункта 98 Нормативов для банков, - на доведение доли неработающих займов в ссудном портфеле банка до уровня, не превышающего 10 (десяти) процентов ссудного портфеля банка;</w:t>
      </w:r>
    </w:p>
    <w:bookmarkEnd w:id="830"/>
    <w:bookmarkStart w:name="z840" w:id="831"/>
    <w:p>
      <w:pPr>
        <w:spacing w:after="0"/>
        <w:ind w:left="0"/>
        <w:jc w:val="both"/>
      </w:pPr>
      <w:r>
        <w:rPr>
          <w:rFonts w:ascii="Times New Roman"/>
          <w:b w:val="false"/>
          <w:i w:val="false"/>
          <w:color w:val="000000"/>
          <w:sz w:val="28"/>
        </w:rPr>
        <w:t>
      2) по Лимиту, предусмотренному в подпункте 3) части первой пункта 98 Нормативов для банков, - на снижение отношения неработающих к общему объему ссудного портфеля банка до уровня менее 10 (десяти) процентов от ссудного портфеля;</w:t>
      </w:r>
    </w:p>
    <w:bookmarkEnd w:id="831"/>
    <w:bookmarkStart w:name="z841" w:id="832"/>
    <w:p>
      <w:pPr>
        <w:spacing w:after="0"/>
        <w:ind w:left="0"/>
        <w:jc w:val="both"/>
      </w:pPr>
      <w:r>
        <w:rPr>
          <w:rFonts w:ascii="Times New Roman"/>
          <w:b w:val="false"/>
          <w:i w:val="false"/>
          <w:color w:val="000000"/>
          <w:sz w:val="28"/>
        </w:rPr>
        <w:t>
      3) по Лимиту, предусмотренному в подпункте 4) части первой пункта 98 Нормативов для банков, - на доведение доли неработающей дебиторской задолженности в совокупной дебиторской задолженности до уровня, не превышающего 50 (пятидесяти) процентов;</w:t>
      </w:r>
    </w:p>
    <w:bookmarkEnd w:id="832"/>
    <w:bookmarkStart w:name="z842" w:id="833"/>
    <w:p>
      <w:pPr>
        <w:spacing w:after="0"/>
        <w:ind w:left="0"/>
        <w:jc w:val="both"/>
      </w:pPr>
      <w:r>
        <w:rPr>
          <w:rFonts w:ascii="Times New Roman"/>
          <w:b w:val="false"/>
          <w:i w:val="false"/>
          <w:color w:val="000000"/>
          <w:sz w:val="28"/>
        </w:rPr>
        <w:t>
      4) по Лимиту, предусмотренному в подпункте 5) части первой пункта 98 Нормативов для банков, - на доведение коэффициента рентабельности активов до уровня не менее 0,2 (ноль целых двух десятых) процента;</w:t>
      </w:r>
    </w:p>
    <w:bookmarkEnd w:id="833"/>
    <w:bookmarkStart w:name="z843" w:id="834"/>
    <w:p>
      <w:pPr>
        <w:spacing w:after="0"/>
        <w:ind w:left="0"/>
        <w:jc w:val="both"/>
      </w:pPr>
      <w:r>
        <w:rPr>
          <w:rFonts w:ascii="Times New Roman"/>
          <w:b w:val="false"/>
          <w:i w:val="false"/>
          <w:color w:val="000000"/>
          <w:sz w:val="28"/>
        </w:rPr>
        <w:t>
      5) по Лимиту, предусмотренному в подпункте 6) части первой пункта 98 Нормативов для банков, - на снижение отношения среднемесячного значения операций "РЕПО" с ценными бумагами к среднемесячному значению совокупных обязательств до уровня:</w:t>
      </w:r>
    </w:p>
    <w:bookmarkEnd w:id="834"/>
    <w:bookmarkStart w:name="z844" w:id="835"/>
    <w:p>
      <w:pPr>
        <w:spacing w:after="0"/>
        <w:ind w:left="0"/>
        <w:jc w:val="both"/>
      </w:pPr>
      <w:r>
        <w:rPr>
          <w:rFonts w:ascii="Times New Roman"/>
          <w:b w:val="false"/>
          <w:i w:val="false"/>
          <w:color w:val="000000"/>
          <w:sz w:val="28"/>
        </w:rPr>
        <w:t>
      менее 35 (тридцати пяти) процентов от совокупных обязательств с 1 января 2026 года;</w:t>
      </w:r>
    </w:p>
    <w:bookmarkEnd w:id="835"/>
    <w:bookmarkStart w:name="z845" w:id="836"/>
    <w:p>
      <w:pPr>
        <w:spacing w:after="0"/>
        <w:ind w:left="0"/>
        <w:jc w:val="both"/>
      </w:pPr>
      <w:r>
        <w:rPr>
          <w:rFonts w:ascii="Times New Roman"/>
          <w:b w:val="false"/>
          <w:i w:val="false"/>
          <w:color w:val="000000"/>
          <w:sz w:val="28"/>
        </w:rPr>
        <w:t>
      менее 25 (двадцати пяти) процентов от совокупных обязательств с 1 июля 2026 года;</w:t>
      </w:r>
    </w:p>
    <w:bookmarkEnd w:id="836"/>
    <w:bookmarkStart w:name="z846" w:id="837"/>
    <w:p>
      <w:pPr>
        <w:spacing w:after="0"/>
        <w:ind w:left="0"/>
        <w:jc w:val="both"/>
      </w:pPr>
      <w:r>
        <w:rPr>
          <w:rFonts w:ascii="Times New Roman"/>
          <w:b w:val="false"/>
          <w:i w:val="false"/>
          <w:color w:val="000000"/>
          <w:sz w:val="28"/>
        </w:rPr>
        <w:t>
      6) По Лимиту, предусмотренному в подпункте 7) части первой пункта 98 Нормативов для банков, - на снижение отношения потребительских займов с просроченной задолженностью по основному долгу и (или) начисленному вознаграждению свыше 90 (девяноста) календарных дней в общей сумме потребительских займов банка до уровня менее 10 (десяти) процентов от общей суммы потребительских займов банка;</w:t>
      </w:r>
    </w:p>
    <w:bookmarkEnd w:id="837"/>
    <w:bookmarkStart w:name="z847" w:id="838"/>
    <w:p>
      <w:pPr>
        <w:spacing w:after="0"/>
        <w:ind w:left="0"/>
        <w:jc w:val="both"/>
      </w:pPr>
      <w:r>
        <w:rPr>
          <w:rFonts w:ascii="Times New Roman"/>
          <w:b w:val="false"/>
          <w:i w:val="false"/>
          <w:color w:val="000000"/>
          <w:sz w:val="28"/>
        </w:rPr>
        <w:t>
      7) По Лимиту, предусмотренному в подпункте 8) части первой пункта 98 Нормативов для банков, - на снижение отношения количества заемщиков, имеющих потребительские займы с просроченной задолженностью по основному долгу и (или) начисленному вознаграждению свыше 90 (девяноста) календарных дней в общем количестве заемщиков, имеющих потребительские займы в банке до уровня менее 10 (десяти) процентов от общей суммы потребительских займов банка.</w:t>
      </w:r>
    </w:p>
    <w:bookmarkEnd w:id="838"/>
    <w:bookmarkStart w:name="z848" w:id="839"/>
    <w:p>
      <w:pPr>
        <w:spacing w:after="0"/>
        <w:ind w:left="0"/>
        <w:jc w:val="both"/>
      </w:pPr>
      <w:r>
        <w:rPr>
          <w:rFonts w:ascii="Times New Roman"/>
          <w:b w:val="false"/>
          <w:i w:val="false"/>
          <w:color w:val="000000"/>
          <w:sz w:val="28"/>
        </w:rPr>
        <w:t>
      105. Негативным влиянием на качество ссудного портфеля банка является превышение отношения неработающих займов к ссудному портфелю банка уровня 10 (десяти) процентов, которое сложится при продолжении в течение последних 6 (шести) последовательных календарных месяцев динамики изменения Лимитов, предусмотренных подпунктами 1) и 2) части первой пункта 98 Нормативов для банков, на предстоящие 12 (двенадцать) календарных месяцев.</w:t>
      </w:r>
    </w:p>
    <w:bookmarkEnd w:id="839"/>
    <w:bookmarkStart w:name="z849" w:id="840"/>
    <w:p>
      <w:pPr>
        <w:spacing w:after="0"/>
        <w:ind w:left="0"/>
        <w:jc w:val="both"/>
      </w:pPr>
      <w:r>
        <w:rPr>
          <w:rFonts w:ascii="Times New Roman"/>
          <w:b w:val="false"/>
          <w:i w:val="false"/>
          <w:color w:val="000000"/>
          <w:sz w:val="28"/>
        </w:rPr>
        <w:t>
      Негативное влияние на качество ссудного портфеля банка рассчитывается:</w:t>
      </w:r>
    </w:p>
    <w:bookmarkEnd w:id="840"/>
    <w:bookmarkStart w:name="z850" w:id="841"/>
    <w:p>
      <w:pPr>
        <w:spacing w:after="0"/>
        <w:ind w:left="0"/>
        <w:jc w:val="both"/>
      </w:pPr>
      <w:r>
        <w:rPr>
          <w:rFonts w:ascii="Times New Roman"/>
          <w:b w:val="false"/>
          <w:i w:val="false"/>
          <w:color w:val="000000"/>
          <w:sz w:val="28"/>
        </w:rPr>
        <w:t>
      для целей подпункта 1) части первой пункта 98 Нормативов для банков по следующей формуле:</w:t>
      </w:r>
    </w:p>
    <w:bookmarkEnd w:id="841"/>
    <w:bookmarkStart w:name="z851"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38100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43"/>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43"/>
    <w:bookmarkStart w:name="z853" w:id="844"/>
    <w:p>
      <w:pPr>
        <w:spacing w:after="0"/>
        <w:ind w:left="0"/>
        <w:jc w:val="both"/>
      </w:pPr>
      <w:r>
        <w:rPr>
          <w:rFonts w:ascii="Times New Roman"/>
          <w:b w:val="false"/>
          <w:i w:val="false"/>
          <w:color w:val="000000"/>
          <w:sz w:val="28"/>
        </w:rPr>
        <w:t>
      НЗ (месяц) – неработающие займы на конец определенного месяца рассматриваемого периода;</w:t>
      </w:r>
    </w:p>
    <w:bookmarkEnd w:id="844"/>
    <w:bookmarkStart w:name="z854" w:id="845"/>
    <w:p>
      <w:pPr>
        <w:spacing w:after="0"/>
        <w:ind w:left="0"/>
        <w:jc w:val="both"/>
      </w:pPr>
      <w:r>
        <w:rPr>
          <w:rFonts w:ascii="Times New Roman"/>
          <w:b w:val="false"/>
          <w:i w:val="false"/>
          <w:color w:val="000000"/>
          <w:sz w:val="28"/>
        </w:rPr>
        <w:t>
      СП (месяц) - ссудный портфель на конец определенного месяца рассматриваемого периода;</w:t>
      </w:r>
    </w:p>
    <w:bookmarkEnd w:id="845"/>
    <w:bookmarkStart w:name="z855" w:id="846"/>
    <w:p>
      <w:pPr>
        <w:spacing w:after="0"/>
        <w:ind w:left="0"/>
        <w:jc w:val="both"/>
      </w:pPr>
      <w:r>
        <w:rPr>
          <w:rFonts w:ascii="Times New Roman"/>
          <w:b w:val="false"/>
          <w:i w:val="false"/>
          <w:color w:val="000000"/>
          <w:sz w:val="28"/>
        </w:rPr>
        <w:t>
      для целей подпункта 2) части первой пункта 98 Нормативов для банков по следующей формуле:</w:t>
      </w:r>
    </w:p>
    <w:bookmarkEnd w:id="846"/>
    <w:bookmarkStart w:name="z856"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5219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197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48"/>
    <w:p>
      <w:pPr>
        <w:spacing w:after="0"/>
        <w:ind w:left="0"/>
        <w:jc w:val="both"/>
      </w:pPr>
      <w:r>
        <w:rPr>
          <w:rFonts w:ascii="Times New Roman"/>
          <w:b w:val="false"/>
          <w:i w:val="false"/>
          <w:color w:val="000000"/>
          <w:sz w:val="28"/>
        </w:rPr>
        <w:t>
      ЗП61-90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за 6 (шесть) последовательных календарных месяцев, предшествующих отчетному периоду;</w:t>
      </w:r>
    </w:p>
    <w:bookmarkEnd w:id="848"/>
    <w:bookmarkStart w:name="z858" w:id="849"/>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49"/>
    <w:bookmarkStart w:name="z859" w:id="850"/>
    <w:p>
      <w:pPr>
        <w:spacing w:after="0"/>
        <w:ind w:left="0"/>
        <w:jc w:val="both"/>
      </w:pPr>
      <w:r>
        <w:rPr>
          <w:rFonts w:ascii="Times New Roman"/>
          <w:b w:val="false"/>
          <w:i w:val="false"/>
          <w:color w:val="000000"/>
          <w:sz w:val="28"/>
        </w:rPr>
        <w:t>
      СП (месяц) - ссудный портфель на конец рассматриваемого периода.</w:t>
      </w:r>
    </w:p>
    <w:bookmarkEnd w:id="850"/>
    <w:bookmarkStart w:name="z860" w:id="851"/>
    <w:p>
      <w:pPr>
        <w:spacing w:after="0"/>
        <w:ind w:left="0"/>
        <w:jc w:val="both"/>
      </w:pPr>
      <w:r>
        <w:rPr>
          <w:rFonts w:ascii="Times New Roman"/>
          <w:b w:val="false"/>
          <w:i w:val="false"/>
          <w:color w:val="000000"/>
          <w:sz w:val="28"/>
        </w:rPr>
        <w:t>
      106. Уполномоченный орган для определения Лимитов банка, предусмотренных частью первой пунктом 98 Нормативов для банков, ежемесячно на базе данных отчетности осуществляет анализ деятельности банка;</w:t>
      </w:r>
    </w:p>
    <w:bookmarkEnd w:id="851"/>
    <w:bookmarkStart w:name="z861" w:id="852"/>
    <w:p>
      <w:pPr>
        <w:spacing w:after="0"/>
        <w:ind w:left="0"/>
        <w:jc w:val="both"/>
      </w:pPr>
      <w:r>
        <w:rPr>
          <w:rFonts w:ascii="Times New Roman"/>
          <w:b w:val="false"/>
          <w:i w:val="false"/>
          <w:color w:val="000000"/>
          <w:sz w:val="28"/>
        </w:rPr>
        <w:t>
      107. Определение Лимитов осуществляется по следующей методике:</w:t>
      </w:r>
    </w:p>
    <w:bookmarkEnd w:id="852"/>
    <w:bookmarkStart w:name="z862" w:id="853"/>
    <w:p>
      <w:pPr>
        <w:spacing w:after="0"/>
        <w:ind w:left="0"/>
        <w:jc w:val="both"/>
      </w:pPr>
      <w:r>
        <w:rPr>
          <w:rFonts w:ascii="Times New Roman"/>
          <w:b w:val="false"/>
          <w:i w:val="false"/>
          <w:color w:val="000000"/>
          <w:sz w:val="28"/>
        </w:rPr>
        <w:t>
      1)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рассчитывается по следующей формуле:</w:t>
      </w:r>
    </w:p>
    <w:bookmarkEnd w:id="853"/>
    <w:bookmarkStart w:name="z863"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779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4" w:id="855"/>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855"/>
    <w:bookmarkStart w:name="z865" w:id="856"/>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наличием Лимита, который рассчитывается по следующей формуле:</w:t>
      </w:r>
    </w:p>
    <w:bookmarkEnd w:id="856"/>
    <w:bookmarkStart w:name="z86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324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58"/>
    <w:p>
      <w:pPr>
        <w:spacing w:after="0"/>
        <w:ind w:left="0"/>
        <w:jc w:val="both"/>
      </w:pPr>
      <w:r>
        <w:rPr>
          <w:rFonts w:ascii="Times New Roman"/>
          <w:b w:val="false"/>
          <w:i w:val="false"/>
          <w:color w:val="000000"/>
          <w:sz w:val="28"/>
        </w:rPr>
        <w:t>
      2)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w:t>
      </w:r>
    </w:p>
    <w:bookmarkEnd w:id="858"/>
    <w:bookmarkStart w:name="z868"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81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9" w:id="860"/>
    <w:p>
      <w:pPr>
        <w:spacing w:after="0"/>
        <w:ind w:left="0"/>
        <w:jc w:val="both"/>
      </w:pPr>
      <w:r>
        <w:rPr>
          <w:rFonts w:ascii="Times New Roman"/>
          <w:b w:val="false"/>
          <w:i w:val="false"/>
          <w:color w:val="000000"/>
          <w:sz w:val="28"/>
        </w:rPr>
        <w:t>
      ЗП61-90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860"/>
    <w:bookmarkStart w:name="z870" w:id="861"/>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процентов также является фактором, влияющим на ухудшение финансового положения банка, и рассчитывается по следующей формуле:</w:t>
      </w:r>
    </w:p>
    <w:bookmarkEnd w:id="861"/>
    <w:bookmarkStart w:name="z871"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4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2" w:id="863"/>
    <w:p>
      <w:pPr>
        <w:spacing w:after="0"/>
        <w:ind w:left="0"/>
        <w:jc w:val="both"/>
      </w:pPr>
      <w:r>
        <w:rPr>
          <w:rFonts w:ascii="Times New Roman"/>
          <w:b w:val="false"/>
          <w:i w:val="false"/>
          <w:color w:val="000000"/>
          <w:sz w:val="28"/>
        </w:rPr>
        <w:t>
      3) превышение отношения неработающих займов к общему объему ссудного портфеля банка рассчитывается по следующей формуле:</w:t>
      </w:r>
    </w:p>
    <w:bookmarkEnd w:id="863"/>
    <w:bookmarkStart w:name="z873"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4" w:id="865"/>
    <w:p>
      <w:pPr>
        <w:spacing w:after="0"/>
        <w:ind w:left="0"/>
        <w:jc w:val="both"/>
      </w:pPr>
      <w:r>
        <w:rPr>
          <w:rFonts w:ascii="Times New Roman"/>
          <w:b w:val="false"/>
          <w:i w:val="false"/>
          <w:color w:val="000000"/>
          <w:sz w:val="28"/>
        </w:rPr>
        <w:t>
      НЗ – неработающие займы на конец рассматриваемого периода;</w:t>
      </w:r>
    </w:p>
    <w:bookmarkEnd w:id="865"/>
    <w:bookmarkStart w:name="z875" w:id="866"/>
    <w:p>
      <w:pPr>
        <w:spacing w:after="0"/>
        <w:ind w:left="0"/>
        <w:jc w:val="both"/>
      </w:pPr>
      <w:r>
        <w:rPr>
          <w:rFonts w:ascii="Times New Roman"/>
          <w:b w:val="false"/>
          <w:i w:val="false"/>
          <w:color w:val="000000"/>
          <w:sz w:val="28"/>
        </w:rPr>
        <w:t>
      СП - ссудный портфель на конец рассматриваемого периода;</w:t>
      </w:r>
    </w:p>
    <w:bookmarkEnd w:id="866"/>
    <w:bookmarkStart w:name="z876" w:id="867"/>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 в течение 6 (шести) последовательных месяцев рассчитывается по следующей формуле:</w:t>
      </w:r>
    </w:p>
    <w:bookmarkEnd w:id="867"/>
    <w:bookmarkStart w:name="z877"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633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37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8" w:id="869"/>
    <w:p>
      <w:pPr>
        <w:spacing w:after="0"/>
        <w:ind w:left="0"/>
        <w:jc w:val="both"/>
      </w:pPr>
      <w:r>
        <w:rPr>
          <w:rFonts w:ascii="Times New Roman"/>
          <w:b w:val="false"/>
          <w:i w:val="false"/>
          <w:color w:val="000000"/>
          <w:sz w:val="28"/>
        </w:rPr>
        <w:t>
      КДЗ (месяц) - неработающая дебиторская задолженность на конец определенного месяца рассматриваемого периода;</w:t>
      </w:r>
    </w:p>
    <w:bookmarkEnd w:id="869"/>
    <w:bookmarkStart w:name="z879" w:id="870"/>
    <w:p>
      <w:pPr>
        <w:spacing w:after="0"/>
        <w:ind w:left="0"/>
        <w:jc w:val="both"/>
      </w:pPr>
      <w:r>
        <w:rPr>
          <w:rFonts w:ascii="Times New Roman"/>
          <w:b w:val="false"/>
          <w:i w:val="false"/>
          <w:color w:val="000000"/>
          <w:sz w:val="28"/>
        </w:rPr>
        <w:t>
      ДЗ (месяц) - совокупная дебиторская задолженность на конец определенного месяца рассматриваемого периода;</w:t>
      </w:r>
    </w:p>
    <w:bookmarkEnd w:id="870"/>
    <w:bookmarkStart w:name="z880" w:id="871"/>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bookmarkEnd w:id="871"/>
    <w:bookmarkStart w:name="z881" w:id="872"/>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w:t>
      </w:r>
    </w:p>
    <w:bookmarkEnd w:id="872"/>
    <w:bookmarkStart w:name="z882"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6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3" w:id="874"/>
    <w:p>
      <w:pPr>
        <w:spacing w:after="0"/>
        <w:ind w:left="0"/>
        <w:jc w:val="both"/>
      </w:pPr>
      <w:r>
        <w:rPr>
          <w:rFonts w:ascii="Times New Roman"/>
          <w:b w:val="false"/>
          <w:i w:val="false"/>
          <w:color w:val="000000"/>
          <w:sz w:val="28"/>
        </w:rPr>
        <w:t>
      В случае, когда увеличение доли неработающей дебиторской задолженности в совокупной дебиторской задолженности возникло в результате снижения совокупной дебиторской задолженности, Лимит, предусмотренный в настоящем подпункте, не применяется к банку;</w:t>
      </w:r>
    </w:p>
    <w:bookmarkEnd w:id="874"/>
    <w:bookmarkStart w:name="z884" w:id="875"/>
    <w:p>
      <w:pPr>
        <w:spacing w:after="0"/>
        <w:ind w:left="0"/>
        <w:jc w:val="both"/>
      </w:pPr>
      <w:r>
        <w:rPr>
          <w:rFonts w:ascii="Times New Roman"/>
          <w:b w:val="false"/>
          <w:i w:val="false"/>
          <w:color w:val="000000"/>
          <w:sz w:val="28"/>
        </w:rPr>
        <w:t>
      5)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875"/>
    <w:bookmarkStart w:name="z885" w:id="876"/>
    <w:p>
      <w:pPr>
        <w:spacing w:after="0"/>
        <w:ind w:left="0"/>
        <w:jc w:val="both"/>
      </w:pPr>
      <w:r>
        <w:rPr>
          <w:rFonts w:ascii="Times New Roman"/>
          <w:b w:val="false"/>
          <w:i w:val="false"/>
          <w:color w:val="000000"/>
          <w:sz w:val="28"/>
        </w:rPr>
        <w:t xml:space="preserve">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 </w:t>
      </w:r>
    </w:p>
    <w:bookmarkEnd w:id="876"/>
    <w:bookmarkStart w:name="z886"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273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3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87" w:id="878"/>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bookmarkEnd w:id="878"/>
    <w:bookmarkStart w:name="z888" w:id="879"/>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bookmarkEnd w:id="879"/>
    <w:bookmarkStart w:name="z889" w:id="880"/>
    <w:p>
      <w:pPr>
        <w:spacing w:after="0"/>
        <w:ind w:left="0"/>
        <w:jc w:val="both"/>
      </w:pPr>
      <w:r>
        <w:rPr>
          <w:rFonts w:ascii="Times New Roman"/>
          <w:b w:val="false"/>
          <w:i w:val="false"/>
          <w:color w:val="000000"/>
          <w:sz w:val="28"/>
        </w:rPr>
        <w:t xml:space="preserve">
      Кк - коэффициент корректировки, который рассчитывается по следующей формуле: </w:t>
      </w:r>
    </w:p>
    <w:bookmarkEnd w:id="880"/>
    <w:bookmarkStart w:name="z890"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8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1" w:id="882"/>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bookmarkEnd w:id="882"/>
    <w:bookmarkStart w:name="z892" w:id="883"/>
    <w:p>
      <w:pPr>
        <w:spacing w:after="0"/>
        <w:ind w:left="0"/>
        <w:jc w:val="both"/>
      </w:pPr>
      <w:r>
        <w:rPr>
          <w:rFonts w:ascii="Times New Roman"/>
          <w:b w:val="false"/>
          <w:i w:val="false"/>
          <w:color w:val="000000"/>
          <w:sz w:val="28"/>
        </w:rPr>
        <w:t xml:space="preserve">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 </w:t>
      </w:r>
    </w:p>
    <w:bookmarkEnd w:id="883"/>
    <w:bookmarkStart w:name="z893"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6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4" w:id="885"/>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bookmarkEnd w:id="885"/>
    <w:bookmarkStart w:name="z895" w:id="886"/>
    <w:p>
      <w:pPr>
        <w:spacing w:after="0"/>
        <w:ind w:left="0"/>
        <w:jc w:val="both"/>
      </w:pPr>
      <w:r>
        <w:rPr>
          <w:rFonts w:ascii="Times New Roman"/>
          <w:b w:val="false"/>
          <w:i w:val="false"/>
          <w:color w:val="000000"/>
          <w:sz w:val="28"/>
        </w:rPr>
        <w:t>
      А(0, 1…n) - размер активов на конец определенного месяца;</w:t>
      </w:r>
    </w:p>
    <w:bookmarkEnd w:id="886"/>
    <w:bookmarkStart w:name="z896" w:id="887"/>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887"/>
    <w:bookmarkStart w:name="z897" w:id="888"/>
    <w:p>
      <w:pPr>
        <w:spacing w:after="0"/>
        <w:ind w:left="0"/>
        <w:jc w:val="both"/>
      </w:pPr>
      <w:r>
        <w:rPr>
          <w:rFonts w:ascii="Times New Roman"/>
          <w:b w:val="false"/>
          <w:i w:val="false"/>
          <w:color w:val="000000"/>
          <w:sz w:val="28"/>
        </w:rPr>
        <w:t>
      6) отношение среднемесячного значения операций "РЕПО" с ценными бумагами к среднемесячному значению совокупных обязательств рассчитывается по следующей формуле:</w:t>
      </w:r>
    </w:p>
    <w:bookmarkEnd w:id="888"/>
    <w:bookmarkStart w:name="z898"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167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76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 w:id="890"/>
    <w:p>
      <w:pPr>
        <w:spacing w:after="0"/>
        <w:ind w:left="0"/>
        <w:jc w:val="both"/>
      </w:pPr>
      <w:r>
        <w:rPr>
          <w:rFonts w:ascii="Times New Roman"/>
          <w:b w:val="false"/>
          <w:i w:val="false"/>
          <w:color w:val="000000"/>
          <w:sz w:val="28"/>
        </w:rPr>
        <w:t>
      ПР – среднемесячное значение операций "РЕПО" с ценными бумагами, рассчитываемое как сумма балансовой стоимости операций "РЕПО" за каждый рабочий день отчетного месяца к количеству рабочих дней в соответствующем отчетном месяце;</w:t>
      </w:r>
    </w:p>
    <w:bookmarkEnd w:id="890"/>
    <w:bookmarkStart w:name="z900" w:id="891"/>
    <w:p>
      <w:pPr>
        <w:spacing w:after="0"/>
        <w:ind w:left="0"/>
        <w:jc w:val="both"/>
      </w:pPr>
      <w:r>
        <w:rPr>
          <w:rFonts w:ascii="Times New Roman"/>
          <w:b w:val="false"/>
          <w:i w:val="false"/>
          <w:color w:val="000000"/>
          <w:sz w:val="28"/>
        </w:rPr>
        <w:t>
      ОБ – среднемесячное значение совокупных обязательств, рассчитываемое как сумма балансовой стоимости совокупных обязательств за каждый рабочий день отчетного месяца к количеству рабочих дней в соответствующем отчетном месяце.</w:t>
      </w:r>
    </w:p>
    <w:bookmarkEnd w:id="891"/>
    <w:bookmarkStart w:name="z901" w:id="892"/>
    <w:p>
      <w:pPr>
        <w:spacing w:after="0"/>
        <w:ind w:left="0"/>
        <w:jc w:val="both"/>
      </w:pPr>
      <w:r>
        <w:rPr>
          <w:rFonts w:ascii="Times New Roman"/>
          <w:b w:val="false"/>
          <w:i w:val="false"/>
          <w:color w:val="000000"/>
          <w:sz w:val="28"/>
        </w:rPr>
        <w:t>
      Значение отношения среднемесячного значения операций "РЕПО" с ценными бумагами к среднемесячному значению совокупных обязательств, указанное в настоящем подпункте, составляет:</w:t>
      </w:r>
    </w:p>
    <w:bookmarkEnd w:id="892"/>
    <w:bookmarkStart w:name="z902" w:id="893"/>
    <w:p>
      <w:pPr>
        <w:spacing w:after="0"/>
        <w:ind w:left="0"/>
        <w:jc w:val="both"/>
      </w:pPr>
      <w:r>
        <w:rPr>
          <w:rFonts w:ascii="Times New Roman"/>
          <w:b w:val="false"/>
          <w:i w:val="false"/>
          <w:color w:val="000000"/>
          <w:sz w:val="28"/>
        </w:rPr>
        <w:t>
      не более 35 (тридцати пяти) процентов от совокупных обязательств с 1 января 2026 года;</w:t>
      </w:r>
    </w:p>
    <w:bookmarkEnd w:id="893"/>
    <w:bookmarkStart w:name="z903" w:id="894"/>
    <w:p>
      <w:pPr>
        <w:spacing w:after="0"/>
        <w:ind w:left="0"/>
        <w:jc w:val="both"/>
      </w:pPr>
      <w:r>
        <w:rPr>
          <w:rFonts w:ascii="Times New Roman"/>
          <w:b w:val="false"/>
          <w:i w:val="false"/>
          <w:color w:val="000000"/>
          <w:sz w:val="28"/>
        </w:rPr>
        <w:t>
      не более 25 (двадцати пяти) процентов от совокупных обязательств с 1 июля 2026 года.</w:t>
      </w:r>
    </w:p>
    <w:bookmarkEnd w:id="894"/>
    <w:bookmarkStart w:name="z904" w:id="895"/>
    <w:p>
      <w:pPr>
        <w:spacing w:after="0"/>
        <w:ind w:left="0"/>
        <w:jc w:val="both"/>
      </w:pPr>
      <w:r>
        <w:rPr>
          <w:rFonts w:ascii="Times New Roman"/>
          <w:b w:val="false"/>
          <w:i w:val="false"/>
          <w:color w:val="000000"/>
          <w:sz w:val="28"/>
        </w:rPr>
        <w:t>
      Требования подпункта 5)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для банков.</w:t>
      </w:r>
    </w:p>
    <w:bookmarkEnd w:id="895"/>
    <w:bookmarkStart w:name="z905" w:id="896"/>
    <w:p>
      <w:pPr>
        <w:spacing w:after="0"/>
        <w:ind w:left="0"/>
        <w:jc w:val="both"/>
      </w:pPr>
      <w:r>
        <w:rPr>
          <w:rFonts w:ascii="Times New Roman"/>
          <w:b w:val="false"/>
          <w:i w:val="false"/>
          <w:color w:val="000000"/>
          <w:sz w:val="28"/>
        </w:rPr>
        <w:t>
      7) увеличение доли потребительских займов с просроченной задолженностью по основному долгу и (или) начисленному вознаграждению свыше 90 (девяноста) календарных дней в общей сумме потребительских займов банка рассчитывается по следующей формуле:</w:t>
      </w:r>
    </w:p>
    <w:bookmarkEnd w:id="896"/>
    <w:bookmarkStart w:name="z906" w:id="897"/>
    <w:p>
      <w:pPr>
        <w:spacing w:after="0"/>
        <w:ind w:left="0"/>
        <w:jc w:val="both"/>
      </w:pPr>
      <w:r>
        <w:rPr>
          <w:rFonts w:ascii="Times New Roman"/>
          <w:b w:val="false"/>
          <w:i w:val="false"/>
          <w:color w:val="000000"/>
          <w:sz w:val="28"/>
        </w:rPr>
        <w:t>
      Ккпз = НПЛпз / Спз × 100%, где:</w:t>
      </w:r>
    </w:p>
    <w:bookmarkEnd w:id="897"/>
    <w:bookmarkStart w:name="z907" w:id="898"/>
    <w:p>
      <w:pPr>
        <w:spacing w:after="0"/>
        <w:ind w:left="0"/>
        <w:jc w:val="both"/>
      </w:pPr>
      <w:r>
        <w:rPr>
          <w:rFonts w:ascii="Times New Roman"/>
          <w:b w:val="false"/>
          <w:i w:val="false"/>
          <w:color w:val="000000"/>
          <w:sz w:val="28"/>
        </w:rPr>
        <w:t xml:space="preserve">
      НПЛпз - сумма потребительских займов, с просроченной задолженностью по основному долгу и (или) начисленному вознаграждению свыше 90 (девяноста) календарных дней. </w:t>
      </w:r>
    </w:p>
    <w:bookmarkEnd w:id="898"/>
    <w:bookmarkStart w:name="z908" w:id="899"/>
    <w:p>
      <w:pPr>
        <w:spacing w:after="0"/>
        <w:ind w:left="0"/>
        <w:jc w:val="both"/>
      </w:pPr>
      <w:r>
        <w:rPr>
          <w:rFonts w:ascii="Times New Roman"/>
          <w:b w:val="false"/>
          <w:i w:val="false"/>
          <w:color w:val="000000"/>
          <w:sz w:val="28"/>
        </w:rPr>
        <w:t>
      Сбпз - совокупная сумма потребительских займов.</w:t>
      </w:r>
    </w:p>
    <w:bookmarkEnd w:id="899"/>
    <w:bookmarkStart w:name="z909" w:id="900"/>
    <w:p>
      <w:pPr>
        <w:spacing w:after="0"/>
        <w:ind w:left="0"/>
        <w:jc w:val="both"/>
      </w:pPr>
      <w:r>
        <w:rPr>
          <w:rFonts w:ascii="Times New Roman"/>
          <w:b w:val="false"/>
          <w:i w:val="false"/>
          <w:color w:val="000000"/>
          <w:sz w:val="28"/>
        </w:rPr>
        <w:t>
      Займы рассчитываются без учета счетов дисконтов и премий, корректировок и провизий (резервов), сформированных в соответствии с требованиями международных стандартов финансовой отчетности.</w:t>
      </w:r>
    </w:p>
    <w:bookmarkEnd w:id="900"/>
    <w:bookmarkStart w:name="z910" w:id="901"/>
    <w:p>
      <w:pPr>
        <w:spacing w:after="0"/>
        <w:ind w:left="0"/>
        <w:jc w:val="both"/>
      </w:pPr>
      <w:r>
        <w:rPr>
          <w:rFonts w:ascii="Times New Roman"/>
          <w:b w:val="false"/>
          <w:i w:val="false"/>
          <w:color w:val="000000"/>
          <w:sz w:val="28"/>
        </w:rPr>
        <w:t>
      Предельное значение доли потребительских займов с просроченной задолженностью по основному долгу и (или) начисленному вознаграждению свыше 90 (девяноста) календарных дней в общей сумме потребительских займов банка составляет не более 10 (десяти) процентов от суммы потребительских займов банка;</w:t>
      </w:r>
    </w:p>
    <w:bookmarkEnd w:id="901"/>
    <w:bookmarkStart w:name="z911" w:id="902"/>
    <w:p>
      <w:pPr>
        <w:spacing w:after="0"/>
        <w:ind w:left="0"/>
        <w:jc w:val="both"/>
      </w:pPr>
      <w:r>
        <w:rPr>
          <w:rFonts w:ascii="Times New Roman"/>
          <w:b w:val="false"/>
          <w:i w:val="false"/>
          <w:color w:val="000000"/>
          <w:sz w:val="28"/>
        </w:rPr>
        <w:t>
      8) увеличение количества заемщиков, имеющих потребительские займы с просроченной задолженностью по основному долгу и (или) начисленному вознаграждению свыше 90 (девяноста) календарных дней в общем количестве заемщиков, имеющих потребительские займы в банке рассчитывается по следующей формуле:</w:t>
      </w:r>
    </w:p>
    <w:bookmarkEnd w:id="902"/>
    <w:bookmarkStart w:name="z912" w:id="903"/>
    <w:p>
      <w:pPr>
        <w:spacing w:after="0"/>
        <w:ind w:left="0"/>
        <w:jc w:val="both"/>
      </w:pPr>
      <w:r>
        <w:rPr>
          <w:rFonts w:ascii="Times New Roman"/>
          <w:b w:val="false"/>
          <w:i w:val="false"/>
          <w:color w:val="000000"/>
          <w:sz w:val="28"/>
        </w:rPr>
        <w:t>
      Ккзнбпз = КЗнпз / КЗобщ × 100%, где:</w:t>
      </w:r>
    </w:p>
    <w:bookmarkEnd w:id="903"/>
    <w:bookmarkStart w:name="z913" w:id="904"/>
    <w:p>
      <w:pPr>
        <w:spacing w:after="0"/>
        <w:ind w:left="0"/>
        <w:jc w:val="both"/>
      </w:pPr>
      <w:r>
        <w:rPr>
          <w:rFonts w:ascii="Times New Roman"/>
          <w:b w:val="false"/>
          <w:i w:val="false"/>
          <w:color w:val="000000"/>
          <w:sz w:val="28"/>
        </w:rPr>
        <w:t>
      КЗнпз - количество заемщиков, имеющих потребительские займы с просроченной задолженностью по основному долгу и (или) начисленному вознаграждению свыше 90 (девяноста) календарных дней;</w:t>
      </w:r>
    </w:p>
    <w:bookmarkEnd w:id="904"/>
    <w:bookmarkStart w:name="z914" w:id="905"/>
    <w:p>
      <w:pPr>
        <w:spacing w:after="0"/>
        <w:ind w:left="0"/>
        <w:jc w:val="both"/>
      </w:pPr>
      <w:r>
        <w:rPr>
          <w:rFonts w:ascii="Times New Roman"/>
          <w:b w:val="false"/>
          <w:i w:val="false"/>
          <w:color w:val="000000"/>
          <w:sz w:val="28"/>
        </w:rPr>
        <w:t>
      КЗобщ - общее количество заемщиков, имеющих потребительские займы в банке.</w:t>
      </w:r>
    </w:p>
    <w:bookmarkEnd w:id="905"/>
    <w:bookmarkStart w:name="z915" w:id="906"/>
    <w:p>
      <w:pPr>
        <w:spacing w:after="0"/>
        <w:ind w:left="0"/>
        <w:jc w:val="both"/>
      </w:pPr>
      <w:r>
        <w:rPr>
          <w:rFonts w:ascii="Times New Roman"/>
          <w:b w:val="false"/>
          <w:i w:val="false"/>
          <w:color w:val="000000"/>
          <w:sz w:val="28"/>
        </w:rPr>
        <w:t>
      Предельное значение количества заемщиков, имеющих потребительские займы с просроченной задолженностью по основному долгу и (или) начисленному вознаграждению свыше 90 (девяноста) календарных дней в общем количестве заемщиков, имеющих потребительские займы в банке, составляет не более 10 (десяти) процентов в общем количестве заемщиков, имеющих потребительские займы в банке.</w:t>
      </w:r>
    </w:p>
    <w:bookmarkEnd w:id="906"/>
    <w:bookmarkStart w:name="z916" w:id="907"/>
    <w:p>
      <w:pPr>
        <w:spacing w:after="0"/>
        <w:ind w:left="0"/>
        <w:jc w:val="both"/>
      </w:pPr>
      <w:r>
        <w:rPr>
          <w:rFonts w:ascii="Times New Roman"/>
          <w:b w:val="false"/>
          <w:i w:val="false"/>
          <w:color w:val="000000"/>
          <w:sz w:val="28"/>
        </w:rPr>
        <w:t>
      Для целей расчета лимитов, указанных в подпунктах 7) и 8) настоящего пункта под потребительским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 учитываемые банком на балансовых и внебалансовых счетах.</w:t>
      </w:r>
    </w:p>
    <w:bookmarkEnd w:id="907"/>
    <w:bookmarkStart w:name="z917" w:id="908"/>
    <w:p>
      <w:pPr>
        <w:spacing w:after="0"/>
        <w:ind w:left="0"/>
        <w:jc w:val="both"/>
      </w:pPr>
      <w:r>
        <w:rPr>
          <w:rFonts w:ascii="Times New Roman"/>
          <w:b w:val="false"/>
          <w:i w:val="false"/>
          <w:color w:val="000000"/>
          <w:sz w:val="28"/>
        </w:rPr>
        <w:t xml:space="preserve">
      108. Показатели, включенные в расчет факторов, предусмотренных подпунктами 1) и 5) части первой пункта 98 Нормативов для банков,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908"/>
    <w:bookmarkStart w:name="z918" w:id="909"/>
    <w:p>
      <w:pPr>
        <w:spacing w:after="0"/>
        <w:ind w:left="0"/>
        <w:jc w:val="left"/>
      </w:pPr>
      <w:r>
        <w:rPr>
          <w:rFonts w:ascii="Times New Roman"/>
          <w:b/>
          <w:i w:val="false"/>
          <w:color w:val="000000"/>
        </w:rPr>
        <w:t xml:space="preserve"> Глава 12. лимиты открытой валютной позиции</w:t>
      </w:r>
    </w:p>
    <w:bookmarkEnd w:id="909"/>
    <w:bookmarkStart w:name="z919" w:id="910"/>
    <w:p>
      <w:pPr>
        <w:spacing w:after="0"/>
        <w:ind w:left="0"/>
        <w:jc w:val="both"/>
      </w:pPr>
      <w:r>
        <w:rPr>
          <w:rFonts w:ascii="Times New Roman"/>
          <w:b w:val="false"/>
          <w:i w:val="false"/>
          <w:color w:val="000000"/>
          <w:sz w:val="28"/>
        </w:rPr>
        <w:t>
      109. Лимиты открытой валютной позиции, а также методика их расчета устанавливаются приложением 20 к Нормативам для банков.</w:t>
      </w:r>
    </w:p>
    <w:bookmarkEnd w:id="9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921" w:id="911"/>
    <w:p>
      <w:pPr>
        <w:spacing w:after="0"/>
        <w:ind w:left="0"/>
        <w:jc w:val="left"/>
      </w:pPr>
      <w:r>
        <w:rPr>
          <w:rFonts w:ascii="Times New Roman"/>
          <w:b/>
          <w:i w:val="false"/>
          <w:color w:val="000000"/>
        </w:rPr>
        <w:t xml:space="preserve"> Значения коэффициентов достаточности капитала</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22" w:id="912"/>
    <w:p>
      <w:pPr>
        <w:spacing w:after="0"/>
        <w:ind w:left="0"/>
        <w:jc w:val="both"/>
      </w:pPr>
      <w:r>
        <w:rPr>
          <w:rFonts w:ascii="Times New Roman"/>
          <w:b w:val="false"/>
          <w:i w:val="false"/>
          <w:color w:val="000000"/>
          <w:sz w:val="28"/>
        </w:rPr>
        <w:t>
      Примечание: значения коэффициентов достаточности капитала без учета надзорной надбавки по результатам SREP, а также надзорной надбавки по результатам SREP и регулярного AQR.</w:t>
      </w:r>
    </w:p>
    <w:bookmarkEnd w:id="912"/>
    <w:bookmarkStart w:name="z923" w:id="913"/>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4"/>
          <w:p>
            <w:pPr>
              <w:spacing w:after="20"/>
              <w:ind w:left="20"/>
              <w:jc w:val="both"/>
            </w:pPr>
            <w:r>
              <w:rPr>
                <w:rFonts w:ascii="Times New Roman"/>
                <w:b w:val="false"/>
                <w:i w:val="false"/>
                <w:color w:val="000000"/>
                <w:sz w:val="20"/>
              </w:rPr>
              <w:t>
Достаточность</w:t>
            </w:r>
          </w:p>
          <w:bookmarkEnd w:id="914"/>
          <w:p>
            <w:pPr>
              <w:spacing w:after="20"/>
              <w:ind w:left="20"/>
              <w:jc w:val="both"/>
            </w:pPr>
            <w:r>
              <w:rPr>
                <w:rFonts w:ascii="Times New Roman"/>
                <w:b w:val="false"/>
                <w:i w:val="false"/>
                <w:color w:val="000000"/>
                <w:sz w:val="20"/>
              </w:rPr>
              <w:t>
Основного капитала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банков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bl>
    <w:bookmarkStart w:name="z925" w:id="915"/>
    <w:p>
      <w:pPr>
        <w:spacing w:after="0"/>
        <w:ind w:left="0"/>
        <w:jc w:val="both"/>
      </w:pPr>
      <w:r>
        <w:rPr>
          <w:rFonts w:ascii="Times New Roman"/>
          <w:b w:val="false"/>
          <w:i w:val="false"/>
          <w:color w:val="000000"/>
          <w:sz w:val="28"/>
        </w:rPr>
        <w:t>
      Примечание: значение коэффициентов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 банка</w:t>
            </w:r>
            <w:r>
              <w:br/>
            </w:r>
            <w:r>
              <w:rPr>
                <w:rFonts w:ascii="Times New Roman"/>
                <w:b w:val="false"/>
                <w:i w:val="false"/>
                <w:color w:val="000000"/>
                <w:sz w:val="20"/>
              </w:rPr>
              <w:t>с базовой банковской лицензией,</w:t>
            </w:r>
            <w:r>
              <w:br/>
            </w:r>
            <w:r>
              <w:rPr>
                <w:rFonts w:ascii="Times New Roman"/>
                <w:b w:val="false"/>
                <w:i w:val="false"/>
                <w:color w:val="000000"/>
                <w:sz w:val="20"/>
              </w:rPr>
              <w:t>их предельные значения</w:t>
            </w:r>
            <w:r>
              <w:br/>
            </w:r>
            <w:r>
              <w:rPr>
                <w:rFonts w:ascii="Times New Roman"/>
                <w:b w:val="false"/>
                <w:i w:val="false"/>
                <w:color w:val="000000"/>
                <w:sz w:val="20"/>
              </w:rPr>
              <w:t>и методики расчетов</w:t>
            </w:r>
          </w:p>
        </w:tc>
      </w:tr>
    </w:tbl>
    <w:bookmarkStart w:name="z927" w:id="916"/>
    <w:p>
      <w:pPr>
        <w:spacing w:after="0"/>
        <w:ind w:left="0"/>
        <w:jc w:val="left"/>
      </w:pPr>
      <w:r>
        <w:rPr>
          <w:rFonts w:ascii="Times New Roman"/>
          <w:b/>
          <w:i w:val="false"/>
          <w:color w:val="000000"/>
        </w:rPr>
        <w:t xml:space="preserve"> Минимальный размер ограничения нераспределенного чистого дохода</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минимальных значений k1, k1-2 и (или) k2 в процентах от необходимого размера буфера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нераспределенного чистого дохода, подлежащий ограничению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28" w:id="917"/>
    <w:p>
      <w:pPr>
        <w:spacing w:after="0"/>
        <w:ind w:left="0"/>
        <w:jc w:val="both"/>
      </w:pPr>
      <w:r>
        <w:rPr>
          <w:rFonts w:ascii="Times New Roman"/>
          <w:b w:val="false"/>
          <w:i w:val="false"/>
          <w:color w:val="000000"/>
          <w:sz w:val="28"/>
        </w:rPr>
        <w:t>
      Примечание:</w:t>
      </w:r>
    </w:p>
    <w:bookmarkEnd w:id="917"/>
    <w:bookmarkStart w:name="z929" w:id="918"/>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End w:id="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931" w:id="919"/>
    <w:p>
      <w:pPr>
        <w:spacing w:after="0"/>
        <w:ind w:left="0"/>
        <w:jc w:val="left"/>
      </w:pPr>
      <w:r>
        <w:rPr>
          <w:rFonts w:ascii="Times New Roman"/>
          <w:b/>
          <w:i w:val="false"/>
          <w:color w:val="000000"/>
        </w:rPr>
        <w:t xml:space="preserve"> Критерии для классификации инструментов в составе капитала банка</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двенадцатой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одиннадцатой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2 к Нормативам для банков, при выполнении следующих условий: наличие положительного заключения уполномоченного органа; предоставление в качестве замены капиталом такого же или лучшего качества;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 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2 к Нормативам для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2 к Нормативам для банков, при выполнении следующих условий: наличие положительного заключения уполномоченного органа; предоставление в качестве замены капитала такого же или лучшего качества (данное условие с 1 декабря 2024 года не распространяется на замену финансовых инструментов, выпущенных банком при получении государственной поддержки банка в целях обеспечения финансовой устойчивости и (или) оздоровления банка);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выпущены и оплачены акционерами.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 уменьшает права требования инструмента при ликвидации; уменьшает суммы выплаты при осуществлении отзыва инструмента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933" w:id="920"/>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правительствам стран, имеющих суверенный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банкам стран с суверенным рейтингом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международным финансовым организациям с долговым рейтингом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Пурс) или рейтингов аналогичного уровня рейтинговых агентств Moody's Investors Service (Мудис Инвесторс Сервис), Fitch (Фич), вклады в Евразийском Банке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Законом Республики Казахстан "О рынке ценных бумаг", акционерными обществами "Фонд национального благосостояния "Самрук-Қазына", "Национальный инвестиционный холдинг "Байтерек", "Фонд проблемных кредитов", а также ценные бумаги, выпущенные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правительствам стран, имеющих суверенный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банкам стран, имеющих суверенный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международным финансовым организациям, имеющим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местным органам власти стран, имеющих суверенный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организациям, имеющим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или займы, предоставленные субъектам, отнесенным к малому или среднему предпринимательству согласно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Алматы и Шымкента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"kzAAA" до "kzAA-" по национальной шкале агентства Standard &amp; Poor's (Стандард энд Пурс) или рейтинг аналогичного уровня по национальной шкале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правительствам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банкам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международным финансовым организациям, имеющим долговой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местным органам власти стран, имеющих суверенный рейтинг не ниже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организациям, имеющим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89, 91 и 93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89, 91 и 93 настоящей таблицы), соответствующие следующему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89, 91 и 93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88, 89, 90, 91 и 93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88, 89, 90, 91 и 93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88, 89, 90, 91 и 93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1"/>
          <w:p>
            <w:pPr>
              <w:spacing w:after="20"/>
              <w:ind w:left="20"/>
              <w:jc w:val="both"/>
            </w:pPr>
            <w:r>
              <w:rPr>
                <w:rFonts w:ascii="Times New Roman"/>
                <w:b w:val="false"/>
                <w:i w:val="false"/>
                <w:color w:val="000000"/>
                <w:sz w:val="20"/>
              </w:rPr>
              <w:t>
Требования и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соответствующие следующим критериям:</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22"/>
          <w:p>
            <w:pPr>
              <w:spacing w:after="20"/>
              <w:ind w:left="20"/>
              <w:jc w:val="both"/>
            </w:pPr>
            <w:r>
              <w:rPr>
                <w:rFonts w:ascii="Times New Roman"/>
                <w:b w:val="false"/>
                <w:i w:val="false"/>
                <w:color w:val="000000"/>
                <w:sz w:val="20"/>
              </w:rPr>
              <w:t>
с 1 января по 31 декабря 2026 года - 50</w:t>
            </w:r>
          </w:p>
          <w:bookmarkEnd w:id="922"/>
          <w:p>
            <w:pPr>
              <w:spacing w:after="20"/>
              <w:ind w:left="20"/>
              <w:jc w:val="both"/>
            </w:pPr>
            <w:r>
              <w:rPr>
                <w:rFonts w:ascii="Times New Roman"/>
                <w:b w:val="false"/>
                <w:i w:val="false"/>
                <w:color w:val="000000"/>
                <w:sz w:val="20"/>
              </w:rPr>
              <w:t>
с 1 января 2027 года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выданные юридическим лицам в тенге в рамках синдицированного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23"/>
          <w:p>
            <w:pPr>
              <w:spacing w:after="20"/>
              <w:ind w:left="20"/>
              <w:jc w:val="both"/>
            </w:pPr>
            <w:r>
              <w:rPr>
                <w:rFonts w:ascii="Times New Roman"/>
                <w:b w:val="false"/>
                <w:i w:val="false"/>
                <w:color w:val="000000"/>
                <w:sz w:val="20"/>
              </w:rPr>
              <w:t>
с 1 января по 31 декабря 2026 года - 50</w:t>
            </w:r>
          </w:p>
          <w:bookmarkEnd w:id="923"/>
          <w:p>
            <w:pPr>
              <w:spacing w:after="20"/>
              <w:ind w:left="20"/>
              <w:jc w:val="both"/>
            </w:pPr>
            <w:r>
              <w:rPr>
                <w:rFonts w:ascii="Times New Roman"/>
                <w:b w:val="false"/>
                <w:i w:val="false"/>
                <w:color w:val="000000"/>
                <w:sz w:val="20"/>
              </w:rPr>
              <w:t>
с 1 января 2027 года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24"/>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статье 24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 до "kzA-" по национальной шкале агентства Standard &amp; Poor's (Стандард энд Пурс) или рейтинг аналогичного уровня по национальной шкале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рейтингов аналогичного уровня рейтинговых агентств Moody’s Investors Service (Мудис Инвесторс Сервис), Fitch (Фич), или банку-нерезиденту Республики Казахстан, имеющему долговой рейтинг от "ВВВ-" до "ВВ+" (включительно)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 и АО "Клиринговый центр KASE"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57 и 58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правительствам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банкам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международным финансовым организациям, имеющим долговой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местным органам власти стран, имеющих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организациям-резидентам Республики Казахстан, имеющим долговой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организациям-резидентам Республики Казахстан, не имеющим соответствующей рейтинговой оценки, и организациям-нерезидентам, имеющим долговой рейтинг от "ВВВ+" до "ВВ-" агентства Standard &amp; Poor's (Стандард энд Пурс)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выданные с 1 января 2016 года и предоставленные на срок более 1 (одного) года в иностранной валюте организациям-резидентам Республики Казахстан, имеющим долговой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25"/>
          <w:p>
            <w:pPr>
              <w:spacing w:after="20"/>
              <w:ind w:left="20"/>
              <w:jc w:val="both"/>
            </w:pPr>
            <w:r>
              <w:rPr>
                <w:rFonts w:ascii="Times New Roman"/>
                <w:b w:val="false"/>
                <w:i w:val="false"/>
                <w:color w:val="000000"/>
                <w:sz w:val="20"/>
              </w:rPr>
              <w:t>
Требования и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рейтингов аналогичного уровня рейтинговых агентств Moody’s Investors Service (Мудис Инвесторс Сервис), Fitch (Фич), и соответствующие следующим критериям:</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26"/>
          <w:p>
            <w:pPr>
              <w:spacing w:after="20"/>
              <w:ind w:left="20"/>
              <w:jc w:val="both"/>
            </w:pPr>
            <w:r>
              <w:rPr>
                <w:rFonts w:ascii="Times New Roman"/>
                <w:b w:val="false"/>
                <w:i w:val="false"/>
                <w:color w:val="000000"/>
                <w:sz w:val="20"/>
              </w:rPr>
              <w:t>
Необеспеченные займы и аналогичные инструменты исламского финансирования,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и аналогичные инструменты исламского финансирования, выданные физическим лицам с 1 января 2016 года, в том числе потребительские займы (за исключением ипотечных жилищных займов, займов физическим лицам, указанных в строке 91 настоящей таблицы и беззалоговых потребительских займов, указанных в приложении 6 к Нормативам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потребительские займы, выданные после 1 июля 2025 года физическим лицам в сумме, превышающем 510 (пятьсот десять) месячных расчетных показателей, со сроком погашения более 3 (трҰх) лет, при отсутствии документально подтвержденного официального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"A-"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Республики Казахстан, имеющих долговой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организаций-резидентов Республики Казахстан, не имеющих соответствующей рейтинговой оценки, и организаций-нерезидентов Республики Казахстан, имеющих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или банку-нерезиденту Республики Казахстан, имеющему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для банков, и суммы, подлежащей к вычету из основного капитала, указанной в абзацах третьем, четвертом и пятом пункта 11 Нормативов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правительствам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центральным банкам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международным финансовым организациям, имеющим долговой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местным органам власти стран, имеющих суверенный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предоставленные организациям-нерезидентам, имеющим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займы, выданные с 1 января 2016 года и предоставленные на срок более 1 (одного) года в иностранной валюте организациям-нерезидентам Республики Казахстан, имеющим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27"/>
          <w:p>
            <w:pPr>
              <w:spacing w:after="20"/>
              <w:ind w:left="20"/>
              <w:jc w:val="both"/>
            </w:pPr>
            <w:r>
              <w:rPr>
                <w:rFonts w:ascii="Times New Roman"/>
                <w:b w:val="false"/>
                <w:i w:val="false"/>
                <w:color w:val="000000"/>
                <w:sz w:val="20"/>
              </w:rPr>
              <w:t>
Требования и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28"/>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Aндорра;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Aнтигуа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Китайская Народная Республика (только в части территорий специальных административных районов Aомынь (Макао) и Сянган (Гонконг)); 20)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Aнгилья;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организациях-нерезидентах Республики Казахстан,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29"/>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имеющих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30"/>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31"/>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1217" w:id="932"/>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932"/>
    <w:bookmarkStart w:name="z1218" w:id="933"/>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13, 14, 15, 18, 19, 20, 21, 22 и 23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933"/>
    <w:bookmarkStart w:name="z1219" w:id="934"/>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13, 14, 15, 18, 19, 20, 21, 22 и 23 равняется:</w:t>
      </w:r>
    </w:p>
    <w:bookmarkEnd w:id="934"/>
    <w:bookmarkStart w:name="z1220" w:id="935"/>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935"/>
    <w:bookmarkStart w:name="z1221" w:id="936"/>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936"/>
    <w:bookmarkStart w:name="z1222" w:id="937"/>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937"/>
    <w:bookmarkStart w:name="z1223" w:id="938"/>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938"/>
    <w:bookmarkStart w:name="z1224" w:id="939"/>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инвестиционный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939"/>
    <w:bookmarkStart w:name="z1225" w:id="940"/>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инвестиционный холдинг "Байтерек", договора страхования, содержащего пункты о безусловном и безотзывном исполнении обязательств по страховой выплате, заключенного с Экспортно-кредитным агентством Казахстана, имеющим государственную гарантию по поддержке экспорта,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равняется 95 (девяноста пяти) процентам суммы гарантии, договора страхования.</w:t>
      </w:r>
    </w:p>
    <w:bookmarkEnd w:id="940"/>
    <w:bookmarkStart w:name="z1226" w:id="941"/>
    <w:p>
      <w:pPr>
        <w:spacing w:after="0"/>
        <w:ind w:left="0"/>
        <w:jc w:val="both"/>
      </w:pPr>
      <w:r>
        <w:rPr>
          <w:rFonts w:ascii="Times New Roman"/>
          <w:b w:val="false"/>
          <w:i w:val="false"/>
          <w:color w:val="000000"/>
          <w:sz w:val="28"/>
        </w:rPr>
        <w:t>
      3.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941"/>
    <w:bookmarkStart w:name="z1227" w:id="942"/>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942"/>
    <w:bookmarkStart w:name="z1228" w:id="943"/>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943"/>
    <w:bookmarkStart w:name="z1229" w:id="94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w:t>
      </w:r>
    </w:p>
    <w:bookmarkEnd w:id="944"/>
    <w:bookmarkStart w:name="z1230" w:id="945"/>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945"/>
    <w:bookmarkStart w:name="z1231" w:id="946"/>
    <w:p>
      <w:pPr>
        <w:spacing w:after="0"/>
        <w:ind w:left="0"/>
        <w:jc w:val="both"/>
      </w:pPr>
      <w:r>
        <w:rPr>
          <w:rFonts w:ascii="Times New Roman"/>
          <w:b w:val="false"/>
          <w:i w:val="false"/>
          <w:color w:val="000000"/>
          <w:sz w:val="28"/>
        </w:rPr>
        <w:t>
      3) являющимся гражданами офшорных зон;</w:t>
      </w:r>
    </w:p>
    <w:bookmarkEnd w:id="946"/>
    <w:bookmarkStart w:name="z1232" w:id="947"/>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947"/>
    <w:bookmarkStart w:name="z1233" w:id="948"/>
    <w:p>
      <w:pPr>
        <w:spacing w:after="0"/>
        <w:ind w:left="0"/>
        <w:jc w:val="both"/>
      </w:pPr>
      <w:r>
        <w:rPr>
          <w:rFonts w:ascii="Times New Roman"/>
          <w:b w:val="false"/>
          <w:i w:val="false"/>
          <w:color w:val="000000"/>
          <w:sz w:val="28"/>
        </w:rPr>
        <w:t>
      5.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948"/>
    <w:bookmarkStart w:name="z1234" w:id="949"/>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офшорных зон, но имеющим долговой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949"/>
    <w:bookmarkStart w:name="z1235" w:id="950"/>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950"/>
    <w:bookmarkStart w:name="z1236" w:id="951"/>
    <w:p>
      <w:pPr>
        <w:spacing w:after="0"/>
        <w:ind w:left="0"/>
        <w:jc w:val="both"/>
      </w:pPr>
      <w:r>
        <w:rPr>
          <w:rFonts w:ascii="Times New Roman"/>
          <w:b w:val="false"/>
          <w:i w:val="false"/>
          <w:color w:val="000000"/>
          <w:sz w:val="28"/>
        </w:rPr>
        <w:t>
      взвешиваются по нулевой степени риска.</w:t>
      </w:r>
    </w:p>
    <w:bookmarkEnd w:id="951"/>
    <w:bookmarkStart w:name="z1237" w:id="952"/>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952"/>
    <w:bookmarkStart w:name="z1238" w:id="953"/>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953"/>
    <w:bookmarkStart w:name="z1239" w:id="954"/>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954"/>
    <w:bookmarkStart w:name="z1240" w:id="955"/>
    <w:p>
      <w:pPr>
        <w:spacing w:after="0"/>
        <w:ind w:left="0"/>
        <w:jc w:val="both"/>
      </w:pPr>
      <w:r>
        <w:rPr>
          <w:rFonts w:ascii="Times New Roman"/>
          <w:b w:val="false"/>
          <w:i w:val="false"/>
          <w:color w:val="000000"/>
          <w:sz w:val="28"/>
        </w:rPr>
        <w:t>
      7.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955"/>
    <w:bookmarkStart w:name="z1241" w:id="956"/>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956"/>
    <w:bookmarkStart w:name="z1242" w:id="957"/>
    <w:p>
      <w:pPr>
        <w:spacing w:after="0"/>
        <w:ind w:left="0"/>
        <w:jc w:val="both"/>
      </w:pPr>
      <w:r>
        <w:rPr>
          <w:rFonts w:ascii="Times New Roman"/>
          <w:b w:val="false"/>
          <w:i w:val="false"/>
          <w:color w:val="000000"/>
          <w:sz w:val="28"/>
        </w:rPr>
        <w:t xml:space="preserve">
      9. Степень кредитного риска по займу согласно Таблице или Значениям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для банков (далее - Значения) снижается в два раза, если в отношении такого займа заемщиком - физическим лицом осуществляется выполнение плана реабилитации, составленного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 утвержденных постановлением Правления Национального Банка Республики Казахстан от 28 июля 2017 года № 136, зарегистрированным в Реестре государственной регистрации нормативных правовых актов под № 15541.</w:t>
      </w:r>
    </w:p>
    <w:bookmarkEnd w:id="957"/>
    <w:bookmarkStart w:name="z1243" w:id="958"/>
    <w:p>
      <w:pPr>
        <w:spacing w:after="0"/>
        <w:ind w:left="0"/>
        <w:jc w:val="both"/>
      </w:pPr>
      <w:r>
        <w:rPr>
          <w:rFonts w:ascii="Times New Roman"/>
          <w:b w:val="false"/>
          <w:i w:val="false"/>
          <w:color w:val="000000"/>
          <w:sz w:val="28"/>
        </w:rPr>
        <w:t>
      В случае неисполнения заемщиком-физическим лицом плана реабилитации, указанного в части первой настоящего пункта, заем взвешивается по степени кредитного риска согласно Таблице или Значениям.</w:t>
      </w:r>
    </w:p>
    <w:bookmarkEnd w:id="958"/>
    <w:bookmarkStart w:name="z1244" w:id="959"/>
    <w:p>
      <w:pPr>
        <w:spacing w:after="0"/>
        <w:ind w:left="0"/>
        <w:jc w:val="both"/>
      </w:pPr>
      <w:r>
        <w:rPr>
          <w:rFonts w:ascii="Times New Roman"/>
          <w:b w:val="false"/>
          <w:i w:val="false"/>
          <w:color w:val="000000"/>
          <w:sz w:val="28"/>
        </w:rPr>
        <w:t>
      10. Активы, включенные в расчет активов, условных и возможных требований и обязательств с учетом рыночного риска в соответствии с пунктом 26 Нормативов для банков,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959"/>
    <w:bookmarkStart w:name="z1245" w:id="960"/>
    <w:p>
      <w:pPr>
        <w:spacing w:after="0"/>
        <w:ind w:left="0"/>
        <w:jc w:val="both"/>
      </w:pPr>
      <w:r>
        <w:rPr>
          <w:rFonts w:ascii="Times New Roman"/>
          <w:b w:val="false"/>
          <w:i w:val="false"/>
          <w:color w:val="000000"/>
          <w:sz w:val="28"/>
        </w:rPr>
        <w:t xml:space="preserve">
      11. Займы, предоставленные субъектам, отнесенным к малому или среднему предпринимательству согласно </w:t>
      </w:r>
      <w:r>
        <w:rPr>
          <w:rFonts w:ascii="Times New Roman"/>
          <w:b w:val="false"/>
          <w:i w:val="false"/>
          <w:color w:val="000000"/>
          <w:sz w:val="28"/>
        </w:rPr>
        <w:t>статье 24</w:t>
      </w:r>
      <w:r>
        <w:rPr>
          <w:rFonts w:ascii="Times New Roman"/>
          <w:b w:val="false"/>
          <w:i w:val="false"/>
          <w:color w:val="000000"/>
          <w:sz w:val="28"/>
        </w:rPr>
        <w:t xml:space="preserve"> Предпринимательского кодекса Республики Казахстан, по которым у банка имеется обеспечение в виде безотзывной и безусловной гарантии общества "Фонд развития предпринимательства "ДАМУ" и (или) акционерного общества "Банк Развития Казахстана" включаются в расчет активов, взвешенных по степени риска следующим образом: в отношении части займа обеспеченной безотзывной и безусловной гарантии общества "Фонд развития предпринимательства "ДАМУ" и (или) акционерного общества "Банк Развития Казахстана" применятся коэффициент степени риска в 25 процентов, а необеспеченная часть займа взвешивается согласно Таблице, по степени риска, соответствующего контрагенту банка.</w:t>
      </w:r>
    </w:p>
    <w:bookmarkEnd w:id="960"/>
    <w:bookmarkStart w:name="z1246" w:id="961"/>
    <w:p>
      <w:pPr>
        <w:spacing w:after="0"/>
        <w:ind w:left="0"/>
        <w:jc w:val="both"/>
      </w:pPr>
      <w:r>
        <w:rPr>
          <w:rFonts w:ascii="Times New Roman"/>
          <w:b w:val="false"/>
          <w:i w:val="false"/>
          <w:color w:val="000000"/>
          <w:sz w:val="28"/>
        </w:rPr>
        <w:t xml:space="preserve">
      12. В отношении цифровых финансовых активов применятся степень риска, соответствующая степени риска базового актива по такому цифровому финансовому активу. </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248" w:id="962"/>
    <w:p>
      <w:pPr>
        <w:spacing w:after="0"/>
        <w:ind w:left="0"/>
        <w:jc w:val="left"/>
      </w:pPr>
      <w:r>
        <w:rPr>
          <w:rFonts w:ascii="Times New Roman"/>
          <w:b/>
          <w:i w:val="false"/>
          <w:color w:val="000000"/>
        </w:rPr>
        <w:t xml:space="preserve">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w:t>
      </w:r>
    </w:p>
    <w:bookmarkEnd w:id="962"/>
    <w:bookmarkStart w:name="z1249" w:id="963"/>
    <w:p>
      <w:pPr>
        <w:spacing w:after="0"/>
        <w:ind w:left="0"/>
        <w:jc w:val="both"/>
      </w:pPr>
      <w:r>
        <w:rPr>
          <w:rFonts w:ascii="Times New Roman"/>
          <w:b w:val="false"/>
          <w:i w:val="false"/>
          <w:color w:val="000000"/>
          <w:sz w:val="28"/>
        </w:rPr>
        <w:t>
      Таблица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700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bl>
    <w:bookmarkStart w:name="z1250" w:id="964"/>
    <w:p>
      <w:pPr>
        <w:spacing w:after="0"/>
        <w:ind w:left="0"/>
        <w:jc w:val="both"/>
      </w:pPr>
      <w:r>
        <w:rPr>
          <w:rFonts w:ascii="Times New Roman"/>
          <w:b w:val="false"/>
          <w:i w:val="false"/>
          <w:color w:val="000000"/>
          <w:sz w:val="28"/>
        </w:rPr>
        <w:t>
      Таблица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700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Значениям</w:t>
            </w:r>
            <w:r>
              <w:br/>
            </w:r>
            <w:r>
              <w:rPr>
                <w:rFonts w:ascii="Times New Roman"/>
                <w:b w:val="false"/>
                <w:i w:val="false"/>
                <w:color w:val="000000"/>
                <w:sz w:val="20"/>
              </w:rPr>
              <w:t>коэффициентов взвешивания по</w:t>
            </w:r>
            <w:r>
              <w:br/>
            </w:r>
            <w:r>
              <w:rPr>
                <w:rFonts w:ascii="Times New Roman"/>
                <w:b w:val="false"/>
                <w:i w:val="false"/>
                <w:color w:val="000000"/>
                <w:sz w:val="20"/>
              </w:rPr>
              <w:t>степени кредитного риска</w:t>
            </w:r>
            <w:r>
              <w:br/>
            </w:r>
            <w:r>
              <w:rPr>
                <w:rFonts w:ascii="Times New Roman"/>
                <w:b w:val="false"/>
                <w:i w:val="false"/>
                <w:color w:val="000000"/>
                <w:sz w:val="20"/>
              </w:rPr>
              <w:t>вложений по беззалоговым</w:t>
            </w:r>
            <w:r>
              <w:br/>
            </w:r>
            <w:r>
              <w:rPr>
                <w:rFonts w:ascii="Times New Roman"/>
                <w:b w:val="false"/>
                <w:i w:val="false"/>
                <w:color w:val="000000"/>
                <w:sz w:val="20"/>
              </w:rPr>
              <w:t>потребительским займам при</w:t>
            </w:r>
            <w:r>
              <w:br/>
            </w:r>
            <w:r>
              <w:rPr>
                <w:rFonts w:ascii="Times New Roman"/>
                <w:b w:val="false"/>
                <w:i w:val="false"/>
                <w:color w:val="000000"/>
                <w:sz w:val="20"/>
              </w:rPr>
              <w:t>расчете коэффициента</w:t>
            </w:r>
            <w:r>
              <w:br/>
            </w:r>
            <w:r>
              <w:rPr>
                <w:rFonts w:ascii="Times New Roman"/>
                <w:b w:val="false"/>
                <w:i w:val="false"/>
                <w:color w:val="000000"/>
                <w:sz w:val="20"/>
              </w:rPr>
              <w:t>долговой нагрузки</w:t>
            </w:r>
          </w:p>
        </w:tc>
      </w:tr>
    </w:tbl>
    <w:bookmarkStart w:name="z1252" w:id="965"/>
    <w:p>
      <w:pPr>
        <w:spacing w:after="0"/>
        <w:ind w:left="0"/>
        <w:jc w:val="left"/>
      </w:pPr>
      <w:r>
        <w:rPr>
          <w:rFonts w:ascii="Times New Roman"/>
          <w:b/>
          <w:i w:val="false"/>
          <w:color w:val="000000"/>
        </w:rPr>
        <w:t xml:space="preserve"> Пояснения к расчету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965"/>
    <w:bookmarkStart w:name="z1253" w:id="966"/>
    <w:p>
      <w:pPr>
        <w:spacing w:after="0"/>
        <w:ind w:left="0"/>
        <w:jc w:val="both"/>
      </w:pPr>
      <w:r>
        <w:rPr>
          <w:rFonts w:ascii="Times New Roman"/>
          <w:b w:val="false"/>
          <w:i w:val="false"/>
          <w:color w:val="000000"/>
          <w:sz w:val="28"/>
        </w:rPr>
        <w:t>
      1. Категория по сумме задолженности включает всю задолженность по беззалоговым потребительским займам, выданным физическому лицу банками, микрофинансовыми организациями, в том числе сумму просроченных платежей по непогашенному займу, сумму использованной части кредитного лимита в рамках открытой заемщику кредитной линии и (или) платежной карты, условиями которых предусмотрено кредитование заемщика, и определяется на момент принятия решения о выдаче беззалогового потребительского займа физическому лицу.</w:t>
      </w:r>
    </w:p>
    <w:bookmarkEnd w:id="966"/>
    <w:bookmarkStart w:name="z1254" w:id="967"/>
    <w:p>
      <w:pPr>
        <w:spacing w:after="0"/>
        <w:ind w:left="0"/>
        <w:jc w:val="both"/>
      </w:pPr>
      <w:r>
        <w:rPr>
          <w:rFonts w:ascii="Times New Roman"/>
          <w:b w:val="false"/>
          <w:i w:val="false"/>
          <w:color w:val="000000"/>
          <w:sz w:val="28"/>
        </w:rPr>
        <w:t>
      2.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микрофинансовой организации.</w:t>
      </w:r>
    </w:p>
    <w:bookmarkEnd w:id="967"/>
    <w:bookmarkStart w:name="z1255" w:id="968"/>
    <w:p>
      <w:pPr>
        <w:spacing w:after="0"/>
        <w:ind w:left="0"/>
        <w:jc w:val="both"/>
      </w:pPr>
      <w:r>
        <w:rPr>
          <w:rFonts w:ascii="Times New Roman"/>
          <w:b w:val="false"/>
          <w:i w:val="false"/>
          <w:color w:val="000000"/>
          <w:sz w:val="28"/>
        </w:rPr>
        <w:t>
      3. В случае осуществления выдачи займа заемщику в целях рефинансирования ранее заключенного договора банковского займа сумма задолженности по непогашенному займу, подлежащая рефинансированию, не включается в расчет общей суммы задолженности.</w:t>
      </w:r>
    </w:p>
    <w:bookmarkEnd w:id="968"/>
    <w:bookmarkStart w:name="z1256" w:id="969"/>
    <w:p>
      <w:pPr>
        <w:spacing w:after="0"/>
        <w:ind w:left="0"/>
        <w:jc w:val="both"/>
      </w:pPr>
      <w:r>
        <w:rPr>
          <w:rFonts w:ascii="Times New Roman"/>
          <w:b w:val="false"/>
          <w:i w:val="false"/>
          <w:color w:val="000000"/>
          <w:sz w:val="28"/>
        </w:rPr>
        <w:t xml:space="preserve">
      4. Источниками подтверждения официального дохода являются база данных вкладчиков (получателей) Государственной корпорации "Правительство для граждан" по обязательным пенсионным взносам, обязательным профессиональным пенсионным взносам и (или) база данных единого накопительного пенсионного фонда, и (или) база данных центральных исполнительных органов и принадлежащих либо подведомственных им юридических лиц, и (или) выписка по банковскому счету, на который поступает сумма заработной платы и иные доходы от работодателя, и (или) выписка с банковского счета, на который поступают пенсионные выплаты, и (или) страховые выплаты по договору пенсионного аннуитета, и (или) страховые выплаты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и (или) доходы физического лица - индивидуального предпринимателя, рассчитанные на основе следующих налоговых отчислений:</w:t>
      </w:r>
    </w:p>
    <w:bookmarkEnd w:id="969"/>
    <w:bookmarkStart w:name="z1257" w:id="970"/>
    <w:p>
      <w:pPr>
        <w:spacing w:after="0"/>
        <w:ind w:left="0"/>
        <w:jc w:val="both"/>
      </w:pPr>
      <w:r>
        <w:rPr>
          <w:rFonts w:ascii="Times New Roman"/>
          <w:b w:val="false"/>
          <w:i w:val="false"/>
          <w:color w:val="000000"/>
          <w:sz w:val="28"/>
        </w:rPr>
        <w:t>
      1) 5 (пять) процентов от налогооблагаемого дохода при применении специального налогового режима на основе патента;</w:t>
      </w:r>
    </w:p>
    <w:bookmarkEnd w:id="970"/>
    <w:bookmarkStart w:name="z1258" w:id="971"/>
    <w:p>
      <w:pPr>
        <w:spacing w:after="0"/>
        <w:ind w:left="0"/>
        <w:jc w:val="both"/>
      </w:pPr>
      <w:r>
        <w:rPr>
          <w:rFonts w:ascii="Times New Roman"/>
          <w:b w:val="false"/>
          <w:i w:val="false"/>
          <w:color w:val="000000"/>
          <w:sz w:val="28"/>
        </w:rPr>
        <w:t>
      2) 15 (пятнадцать) процентов от налогооблагаемого дохода при применении специального налогового режима на основе упрощенной декларации;</w:t>
      </w:r>
    </w:p>
    <w:bookmarkEnd w:id="971"/>
    <w:bookmarkStart w:name="z1259" w:id="972"/>
    <w:p>
      <w:pPr>
        <w:spacing w:after="0"/>
        <w:ind w:left="0"/>
        <w:jc w:val="both"/>
      </w:pPr>
      <w:r>
        <w:rPr>
          <w:rFonts w:ascii="Times New Roman"/>
          <w:b w:val="false"/>
          <w:i w:val="false"/>
          <w:color w:val="000000"/>
          <w:sz w:val="28"/>
        </w:rPr>
        <w:t>
      3) 20 (двадцать) процентов от налогооблагаемого дохода специального налогового режима с использованием фиксированного вычета.</w:t>
      </w:r>
    </w:p>
    <w:bookmarkEnd w:id="972"/>
    <w:bookmarkStart w:name="z1260" w:id="973"/>
    <w:p>
      <w:pPr>
        <w:spacing w:after="0"/>
        <w:ind w:left="0"/>
        <w:jc w:val="both"/>
      </w:pPr>
      <w:r>
        <w:rPr>
          <w:rFonts w:ascii="Times New Roman"/>
          <w:b w:val="false"/>
          <w:i w:val="false"/>
          <w:color w:val="000000"/>
          <w:sz w:val="28"/>
        </w:rPr>
        <w:t>
      5. Для целей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используется официально подтвержденный доход, указанный в пункте 4 Пояснений.</w:t>
      </w:r>
    </w:p>
    <w:bookmarkEnd w:id="973"/>
    <w:bookmarkStart w:name="z1261" w:id="974"/>
    <w:p>
      <w:pPr>
        <w:spacing w:after="0"/>
        <w:ind w:left="0"/>
        <w:jc w:val="both"/>
      </w:pPr>
      <w:r>
        <w:rPr>
          <w:rFonts w:ascii="Times New Roman"/>
          <w:b w:val="false"/>
          <w:i w:val="false"/>
          <w:color w:val="000000"/>
          <w:sz w:val="28"/>
        </w:rPr>
        <w:t>
      В иных случаях, используются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974"/>
    <w:bookmarkStart w:name="z1262" w:id="975"/>
    <w:p>
      <w:pPr>
        <w:spacing w:after="0"/>
        <w:ind w:left="0"/>
        <w:jc w:val="both"/>
      </w:pPr>
      <w:r>
        <w:rPr>
          <w:rFonts w:ascii="Times New Roman"/>
          <w:b w:val="false"/>
          <w:i w:val="false"/>
          <w:color w:val="000000"/>
          <w:sz w:val="28"/>
        </w:rPr>
        <w:t>
      6. Уровень переплаты рассчитывается в годовом выражении по следующей формуле:</w:t>
      </w:r>
    </w:p>
    <w:bookmarkEnd w:id="975"/>
    <w:bookmarkStart w:name="z1263"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415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52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64" w:id="977"/>
    <w:p>
      <w:pPr>
        <w:spacing w:after="0"/>
        <w:ind w:left="0"/>
        <w:jc w:val="both"/>
      </w:pPr>
      <w:r>
        <w:rPr>
          <w:rFonts w:ascii="Times New Roman"/>
          <w:b w:val="false"/>
          <w:i w:val="false"/>
          <w:color w:val="000000"/>
          <w:sz w:val="28"/>
        </w:rPr>
        <w:t>
      где:</w:t>
      </w:r>
    </w:p>
    <w:bookmarkEnd w:id="977"/>
    <w:bookmarkStart w:name="z1265" w:id="978"/>
    <w:p>
      <w:pPr>
        <w:spacing w:after="0"/>
        <w:ind w:left="0"/>
        <w:jc w:val="both"/>
      </w:pPr>
      <w:r>
        <w:rPr>
          <w:rFonts w:ascii="Times New Roman"/>
          <w:b w:val="false"/>
          <w:i w:val="false"/>
          <w:color w:val="000000"/>
          <w:sz w:val="28"/>
        </w:rPr>
        <w:t>
      VTM - общая сумма к погашению по договору банковского займа, включающая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978"/>
    <w:bookmarkStart w:name="z1266" w:id="979"/>
    <w:p>
      <w:pPr>
        <w:spacing w:after="0"/>
        <w:ind w:left="0"/>
        <w:jc w:val="both"/>
      </w:pPr>
      <w:r>
        <w:rPr>
          <w:rFonts w:ascii="Times New Roman"/>
          <w:b w:val="false"/>
          <w:i w:val="false"/>
          <w:color w:val="000000"/>
          <w:sz w:val="28"/>
        </w:rPr>
        <w:t>
      V - первоначальная сумма займа на дату заключения договора банковского займа;</w:t>
      </w:r>
    </w:p>
    <w:bookmarkEnd w:id="979"/>
    <w:bookmarkStart w:name="z1267" w:id="980"/>
    <w:p>
      <w:pPr>
        <w:spacing w:after="0"/>
        <w:ind w:left="0"/>
        <w:jc w:val="both"/>
      </w:pPr>
      <w:r>
        <w:rPr>
          <w:rFonts w:ascii="Times New Roman"/>
          <w:b w:val="false"/>
          <w:i w:val="false"/>
          <w:color w:val="000000"/>
          <w:sz w:val="28"/>
        </w:rPr>
        <w:t>
      t - срок займа (в днях).</w:t>
      </w:r>
    </w:p>
    <w:bookmarkEnd w:id="980"/>
    <w:bookmarkStart w:name="z1268" w:id="981"/>
    <w:p>
      <w:pPr>
        <w:spacing w:after="0"/>
        <w:ind w:left="0"/>
        <w:jc w:val="both"/>
      </w:pPr>
      <w:r>
        <w:rPr>
          <w:rFonts w:ascii="Times New Roman"/>
          <w:b w:val="false"/>
          <w:i w:val="false"/>
          <w:color w:val="000000"/>
          <w:sz w:val="28"/>
        </w:rPr>
        <w:t>
      7. В расчет годовой эффективной ставки вознаграждения (ГЭСВ) по договору займа для целей Нормативов для банков включаются все платежи заемщика по основному долгу и вознаграждению, а также комиссии и иные платежи за весь период действия договора займа, прямо или косвенно связанные с предоставлением (обслуживанием) займа, в том числе платежи заемщика в пользу третьих лиц.</w:t>
      </w:r>
    </w:p>
    <w:bookmarkEnd w:id="981"/>
    <w:bookmarkStart w:name="z1269" w:id="982"/>
    <w:p>
      <w:pPr>
        <w:spacing w:after="0"/>
        <w:ind w:left="0"/>
        <w:jc w:val="both"/>
      </w:pPr>
      <w:r>
        <w:rPr>
          <w:rFonts w:ascii="Times New Roman"/>
          <w:b w:val="false"/>
          <w:i w:val="false"/>
          <w:color w:val="000000"/>
          <w:sz w:val="28"/>
        </w:rPr>
        <w:t>
      8. Уровень переплаты и ГЭСВ рассчитываются банком по выдаваемому беззалоговому потребительскому займу на момент принятия решения о его выдаче.</w:t>
      </w:r>
    </w:p>
    <w:bookmarkEnd w:id="982"/>
    <w:bookmarkStart w:name="z1270" w:id="983"/>
    <w:p>
      <w:pPr>
        <w:spacing w:after="0"/>
        <w:ind w:left="0"/>
        <w:jc w:val="both"/>
      </w:pPr>
      <w:r>
        <w:rPr>
          <w:rFonts w:ascii="Times New Roman"/>
          <w:b w:val="false"/>
          <w:i w:val="false"/>
          <w:color w:val="000000"/>
          <w:sz w:val="28"/>
        </w:rPr>
        <w:t>
      9. В зависимости от категории по сумме задолженности и уровня переплаты банк применяет соответствующую степень риска в процентах.</w:t>
      </w:r>
    </w:p>
    <w:bookmarkEnd w:id="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272" w:id="984"/>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инвестиционный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инвестиционный холдинг "Байтерек" центральных правительств и центральных банков иностранных государств, имеющих суверенный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85"/>
          <w:p>
            <w:pPr>
              <w:spacing w:after="20"/>
              <w:ind w:left="20"/>
              <w:jc w:val="both"/>
            </w:pPr>
            <w:r>
              <w:rPr>
                <w:rFonts w:ascii="Times New Roman"/>
                <w:b w:val="false"/>
                <w:i w:val="false"/>
                <w:color w:val="000000"/>
                <w:sz w:val="20"/>
              </w:rPr>
              <w:t>
Гарантии,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(сто) процентов за минусом скорректированной стоимости обеспечения.</w:t>
            </w:r>
          </w:p>
          <w:bookmarkEnd w:id="985"/>
          <w:p>
            <w:pPr>
              <w:spacing w:after="20"/>
              <w:ind w:left="20"/>
              <w:jc w:val="both"/>
            </w:pPr>
            <w:r>
              <w:rPr>
                <w:rFonts w:ascii="Times New Roman"/>
                <w:b w:val="false"/>
                <w:i w:val="false"/>
                <w:color w:val="000000"/>
                <w:sz w:val="20"/>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равняется 95 (девяноста пяти) процентам суммы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инвестиционный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прочих высоколиквидных ценных бумаг, предусмотренных пунктом 26 Нормативов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инвестиционный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инвестиционный холдинг "Байтерек", центральных правительств и центральных банков иностранных государств, имеющих суверенный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"AAA" до "AA-"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"kzAAA" до "kzAA-"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долговой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"ВВВ-" до "A-"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долговой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юридических лиц,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субъектов, отнесенных к малому или среднему предпринимательству согласно Предпринимательскому кодексу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"A-"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долговой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юридических лиц и страховыми полисами страховых (перестраховочных) организаций,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"ВВВ-" до "A-"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долговой рейтинг от "A-" до "AA-"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юридических лиц, имеющих долговой рейтинг на уровне "AA-"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 и</w:t>
            </w:r>
            <w:r>
              <w:br/>
            </w:r>
            <w:r>
              <w:rPr>
                <w:rFonts w:ascii="Times New Roman"/>
                <w:b w:val="false"/>
                <w:i w:val="false"/>
                <w:color w:val="000000"/>
                <w:sz w:val="20"/>
              </w:rPr>
              <w:t>возможных обязательств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w:t>
            </w:r>
          </w:p>
        </w:tc>
      </w:tr>
    </w:tbl>
    <w:bookmarkStart w:name="z1275" w:id="986"/>
    <w:p>
      <w:pPr>
        <w:spacing w:after="0"/>
        <w:ind w:left="0"/>
        <w:jc w:val="left"/>
      </w:pPr>
      <w:r>
        <w:rPr>
          <w:rFonts w:ascii="Times New Roman"/>
          <w:b/>
          <w:i w:val="false"/>
          <w:color w:val="000000"/>
        </w:rPr>
        <w:t xml:space="preserve"> Пояснения к расчету условных и возможных обязательств банка, взвешенных по степени кредитного риска</w:t>
      </w:r>
    </w:p>
    <w:bookmarkEnd w:id="986"/>
    <w:bookmarkStart w:name="z1276" w:id="987"/>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26 Нормативов для банков,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987"/>
    <w:bookmarkStart w:name="z1277" w:id="988"/>
    <w:p>
      <w:pPr>
        <w:spacing w:after="0"/>
        <w:ind w:left="0"/>
        <w:jc w:val="both"/>
      </w:pPr>
      <w:r>
        <w:rPr>
          <w:rFonts w:ascii="Times New Roman"/>
          <w:b w:val="false"/>
          <w:i w:val="false"/>
          <w:color w:val="000000"/>
          <w:sz w:val="28"/>
        </w:rPr>
        <w:t>
      Гарантии , по которым у банка имеется обеспечение в виде безотзывной и безусловной гарантии банков-нерезидентов Республики Казахстан, имеющих долгосрочный долговой рейтинг не ниже "А-" агентства Standard &amp;Poor’s (Стандард энд Пурс), сумма которой покрывает не менее 50 (пятидесяти) процентов объема указанных гарантий, включаются в расчет активов, условных и возможных обязательств, взвешиваемых по степени кредитного риска с учетом коэффициента конверсии 100% за минусом скорректированной стоимости обеспечения.</w:t>
      </w:r>
    </w:p>
    <w:bookmarkEnd w:id="988"/>
    <w:bookmarkStart w:name="z1278" w:id="989"/>
    <w:p>
      <w:pPr>
        <w:spacing w:after="0"/>
        <w:ind w:left="0"/>
        <w:jc w:val="both"/>
      </w:pPr>
      <w:r>
        <w:rPr>
          <w:rFonts w:ascii="Times New Roman"/>
          <w:b w:val="false"/>
          <w:i w:val="false"/>
          <w:color w:val="000000"/>
          <w:sz w:val="28"/>
        </w:rPr>
        <w:t>
      Скорректированная стоимость обеспечения в виде гарантии банков-нерезидентов Республики Казахстан, имеющих долгосрочный долговой рейтинг не ниже "А-" агентства Standard &amp; Poor's (Стандард энд Пурс) или рейтинг аналогичного уровня одного из других рейтинговых агентств равняется 95 (девяноста пяти) процентам суммы гарантии.</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280" w:id="990"/>
    <w:p>
      <w:pPr>
        <w:spacing w:after="0"/>
        <w:ind w:left="0"/>
        <w:jc w:val="left"/>
      </w:pPr>
      <w:r>
        <w:rPr>
          <w:rFonts w:ascii="Times New Roman"/>
          <w:b/>
          <w:i w:val="false"/>
          <w:color w:val="000000"/>
        </w:rPr>
        <w:t xml:space="preserve"> Таблица коэффициентов кредитного риска для производных финансовых инструментов</w:t>
      </w:r>
    </w:p>
    <w:bookmarkEnd w:id="990"/>
    <w:bookmarkStart w:name="z1281" w:id="991"/>
    <w:p>
      <w:pPr>
        <w:spacing w:after="0"/>
        <w:ind w:left="0"/>
        <w:jc w:val="both"/>
      </w:pPr>
      <w:r>
        <w:rPr>
          <w:rFonts w:ascii="Times New Roman"/>
          <w:b w:val="false"/>
          <w:i w:val="false"/>
          <w:color w:val="000000"/>
          <w:sz w:val="28"/>
        </w:rPr>
        <w:t>
      (в процентах)</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до погашения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со ставками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изменениями курсов валют и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драгоценными металлами, кроме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другими ценностями, кроме драгоценных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год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282" w:id="992"/>
    <w:p>
      <w:pPr>
        <w:spacing w:after="0"/>
        <w:ind w:left="0"/>
        <w:jc w:val="both"/>
      </w:pPr>
      <w:r>
        <w:rPr>
          <w:rFonts w:ascii="Times New Roman"/>
          <w:b w:val="false"/>
          <w:i w:val="false"/>
          <w:color w:val="000000"/>
          <w:sz w:val="28"/>
        </w:rPr>
        <w:t>
      Примечание:</w:t>
      </w:r>
    </w:p>
    <w:bookmarkEnd w:id="992"/>
    <w:bookmarkStart w:name="z1283" w:id="993"/>
    <w:p>
      <w:pPr>
        <w:spacing w:after="0"/>
        <w:ind w:left="0"/>
        <w:jc w:val="both"/>
      </w:pP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настоящей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w:t>
      </w:r>
    </w:p>
    <w:bookmarkEnd w:id="9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285" w:id="994"/>
    <w:p>
      <w:pPr>
        <w:spacing w:after="0"/>
        <w:ind w:left="0"/>
        <w:jc w:val="left"/>
      </w:pPr>
      <w:r>
        <w:rPr>
          <w:rFonts w:ascii="Times New Roman"/>
          <w:b/>
          <w:i w:val="false"/>
          <w:color w:val="000000"/>
        </w:rPr>
        <w:t xml:space="preserve"> Таблица коэффициентов кредитного риска по спот сделкам</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после даты расчетов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риска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287" w:id="995"/>
    <w:p>
      <w:pPr>
        <w:spacing w:after="0"/>
        <w:ind w:left="0"/>
        <w:jc w:val="left"/>
      </w:pPr>
      <w:r>
        <w:rPr>
          <w:rFonts w:ascii="Times New Roman"/>
          <w:b/>
          <w:i w:val="false"/>
          <w:color w:val="000000"/>
        </w:rPr>
        <w:t xml:space="preserve"> Список организаторов торгов, признаваемых международными фондовыми биржами</w:t>
      </w:r>
    </w:p>
    <w:bookmarkEnd w:id="995"/>
    <w:bookmarkStart w:name="z1288" w:id="996"/>
    <w:p>
      <w:pPr>
        <w:spacing w:after="0"/>
        <w:ind w:left="0"/>
        <w:jc w:val="both"/>
      </w:pPr>
      <w:r>
        <w:rPr>
          <w:rFonts w:ascii="Times New Roman"/>
          <w:b w:val="false"/>
          <w:i w:val="false"/>
          <w:color w:val="000000"/>
          <w:sz w:val="28"/>
        </w:rPr>
        <w:t>
      1. Фондовая биржа Австралии (Australian Stock Exchange)</w:t>
      </w:r>
    </w:p>
    <w:bookmarkEnd w:id="996"/>
    <w:bookmarkStart w:name="z1289" w:id="997"/>
    <w:p>
      <w:pPr>
        <w:spacing w:after="0"/>
        <w:ind w:left="0"/>
        <w:jc w:val="both"/>
      </w:pPr>
      <w:r>
        <w:rPr>
          <w:rFonts w:ascii="Times New Roman"/>
          <w:b w:val="false"/>
          <w:i w:val="false"/>
          <w:color w:val="000000"/>
          <w:sz w:val="28"/>
        </w:rPr>
        <w:t>
      2. Австрийская фондовая биржа (Wiener bourse AG)</w:t>
      </w:r>
    </w:p>
    <w:bookmarkEnd w:id="997"/>
    <w:bookmarkStart w:name="z1290" w:id="998"/>
    <w:p>
      <w:pPr>
        <w:spacing w:after="0"/>
        <w:ind w:left="0"/>
        <w:jc w:val="both"/>
      </w:pPr>
      <w:r>
        <w:rPr>
          <w:rFonts w:ascii="Times New Roman"/>
          <w:b w:val="false"/>
          <w:i w:val="false"/>
          <w:color w:val="000000"/>
          <w:sz w:val="28"/>
        </w:rPr>
        <w:t>
      3. Фондовая биржа США (National Association of Securities Dealers Automated Quotation, NASDAQ)</w:t>
      </w:r>
    </w:p>
    <w:bookmarkEnd w:id="998"/>
    <w:bookmarkStart w:name="z1291" w:id="999"/>
    <w:p>
      <w:pPr>
        <w:spacing w:after="0"/>
        <w:ind w:left="0"/>
        <w:jc w:val="both"/>
      </w:pPr>
      <w:r>
        <w:rPr>
          <w:rFonts w:ascii="Times New Roman"/>
          <w:b w:val="false"/>
          <w:i w:val="false"/>
          <w:color w:val="000000"/>
          <w:sz w:val="28"/>
        </w:rPr>
        <w:t>
      4. Нью-Йоркская фондовая биржа (New York Stock Exchange)</w:t>
      </w:r>
    </w:p>
    <w:bookmarkEnd w:id="999"/>
    <w:bookmarkStart w:name="z1292" w:id="1000"/>
    <w:p>
      <w:pPr>
        <w:spacing w:after="0"/>
        <w:ind w:left="0"/>
        <w:jc w:val="both"/>
      </w:pPr>
      <w:r>
        <w:rPr>
          <w:rFonts w:ascii="Times New Roman"/>
          <w:b w:val="false"/>
          <w:i w:val="false"/>
          <w:color w:val="000000"/>
          <w:sz w:val="28"/>
        </w:rPr>
        <w:t>
      5. Биржа Международного финансового центра "Астана" (Astana International Exchange, AIX)</w:t>
      </w:r>
    </w:p>
    <w:bookmarkEnd w:id="1000"/>
    <w:bookmarkStart w:name="z1293" w:id="1001"/>
    <w:p>
      <w:pPr>
        <w:spacing w:after="0"/>
        <w:ind w:left="0"/>
        <w:jc w:val="both"/>
      </w:pPr>
      <w:r>
        <w:rPr>
          <w:rFonts w:ascii="Times New Roman"/>
          <w:b w:val="false"/>
          <w:i w:val="false"/>
          <w:color w:val="000000"/>
          <w:sz w:val="28"/>
        </w:rPr>
        <w:t>
      6. Европейская фондовая биржа "Евронекст" в Амстердаме (Euronext Amsterdam)</w:t>
      </w:r>
    </w:p>
    <w:bookmarkEnd w:id="1001"/>
    <w:bookmarkStart w:name="z1294" w:id="1002"/>
    <w:p>
      <w:pPr>
        <w:spacing w:after="0"/>
        <w:ind w:left="0"/>
        <w:jc w:val="both"/>
      </w:pPr>
      <w:r>
        <w:rPr>
          <w:rFonts w:ascii="Times New Roman"/>
          <w:b w:val="false"/>
          <w:i w:val="false"/>
          <w:color w:val="000000"/>
          <w:sz w:val="28"/>
        </w:rPr>
        <w:t>
      7. Фондовая биржа Афин (Athens Exchange)</w:t>
      </w:r>
    </w:p>
    <w:bookmarkEnd w:id="1002"/>
    <w:bookmarkStart w:name="z1295" w:id="1003"/>
    <w:p>
      <w:pPr>
        <w:spacing w:after="0"/>
        <w:ind w:left="0"/>
        <w:jc w:val="both"/>
      </w:pPr>
      <w:r>
        <w:rPr>
          <w:rFonts w:ascii="Times New Roman"/>
          <w:b w:val="false"/>
          <w:i w:val="false"/>
          <w:color w:val="000000"/>
          <w:sz w:val="28"/>
        </w:rPr>
        <w:t>
      8. Бомбейская фондовая биржа (The Bombay Stock Exchange Limited, BSE)</w:t>
      </w:r>
    </w:p>
    <w:bookmarkEnd w:id="1003"/>
    <w:bookmarkStart w:name="z1296" w:id="1004"/>
    <w:p>
      <w:pPr>
        <w:spacing w:after="0"/>
        <w:ind w:left="0"/>
        <w:jc w:val="both"/>
      </w:pPr>
      <w:r>
        <w:rPr>
          <w:rFonts w:ascii="Times New Roman"/>
          <w:b w:val="false"/>
          <w:i w:val="false"/>
          <w:color w:val="000000"/>
          <w:sz w:val="28"/>
        </w:rPr>
        <w:t>
      9. Фондовая биржа Сан-Паулу (Bovespa)</w:t>
      </w:r>
    </w:p>
    <w:bookmarkEnd w:id="1004"/>
    <w:bookmarkStart w:name="z1297" w:id="1005"/>
    <w:p>
      <w:pPr>
        <w:spacing w:after="0"/>
        <w:ind w:left="0"/>
        <w:jc w:val="both"/>
      </w:pPr>
      <w:r>
        <w:rPr>
          <w:rFonts w:ascii="Times New Roman"/>
          <w:b w:val="false"/>
          <w:i w:val="false"/>
          <w:color w:val="000000"/>
          <w:sz w:val="28"/>
        </w:rPr>
        <w:t>
      10. Европейская фондовая биржа "Евронекст" в Брюсселе (Euronext Brussels)</w:t>
      </w:r>
    </w:p>
    <w:bookmarkEnd w:id="1005"/>
    <w:bookmarkStart w:name="z1298" w:id="1006"/>
    <w:p>
      <w:pPr>
        <w:spacing w:after="0"/>
        <w:ind w:left="0"/>
        <w:jc w:val="both"/>
      </w:pPr>
      <w:r>
        <w:rPr>
          <w:rFonts w:ascii="Times New Roman"/>
          <w:b w:val="false"/>
          <w:i w:val="false"/>
          <w:color w:val="000000"/>
          <w:sz w:val="28"/>
        </w:rPr>
        <w:t>
      11. Варшавская фондовая биржа (Warsaw Stock Exchange)</w:t>
      </w:r>
    </w:p>
    <w:bookmarkEnd w:id="1006"/>
    <w:bookmarkStart w:name="z1299" w:id="1007"/>
    <w:p>
      <w:pPr>
        <w:spacing w:after="0"/>
        <w:ind w:left="0"/>
        <w:jc w:val="both"/>
      </w:pPr>
      <w:r>
        <w:rPr>
          <w:rFonts w:ascii="Times New Roman"/>
          <w:b w:val="false"/>
          <w:i w:val="false"/>
          <w:color w:val="000000"/>
          <w:sz w:val="28"/>
        </w:rPr>
        <w:t>
      12. Гонконгская фондовая биржа (Hong Kong Exchanges and Clearing)</w:t>
      </w:r>
    </w:p>
    <w:bookmarkEnd w:id="1007"/>
    <w:bookmarkStart w:name="z1300" w:id="1008"/>
    <w:p>
      <w:pPr>
        <w:spacing w:after="0"/>
        <w:ind w:left="0"/>
        <w:jc w:val="both"/>
      </w:pPr>
      <w:r>
        <w:rPr>
          <w:rFonts w:ascii="Times New Roman"/>
          <w:b w:val="false"/>
          <w:i w:val="false"/>
          <w:color w:val="000000"/>
          <w:sz w:val="28"/>
        </w:rPr>
        <w:t>
      13. Фондовая биржа Джакарты (Jakarta Stock Exchange)</w:t>
      </w:r>
    </w:p>
    <w:bookmarkEnd w:id="1008"/>
    <w:bookmarkStart w:name="z1301" w:id="1009"/>
    <w:p>
      <w:pPr>
        <w:spacing w:after="0"/>
        <w:ind w:left="0"/>
        <w:jc w:val="both"/>
      </w:pPr>
      <w:r>
        <w:rPr>
          <w:rFonts w:ascii="Times New Roman"/>
          <w:b w:val="false"/>
          <w:i w:val="false"/>
          <w:color w:val="000000"/>
          <w:sz w:val="28"/>
        </w:rPr>
        <w:t>
      14. Фондовая биржа Новой Зеландии (New Zealand Exchange)</w:t>
      </w:r>
    </w:p>
    <w:bookmarkEnd w:id="1009"/>
    <w:bookmarkStart w:name="z1302" w:id="1010"/>
    <w:p>
      <w:pPr>
        <w:spacing w:after="0"/>
        <w:ind w:left="0"/>
        <w:jc w:val="both"/>
      </w:pPr>
      <w:r>
        <w:rPr>
          <w:rFonts w:ascii="Times New Roman"/>
          <w:b w:val="false"/>
          <w:i w:val="false"/>
          <w:color w:val="000000"/>
          <w:sz w:val="28"/>
        </w:rPr>
        <w:t>
      15. Ирландская фондовая биржа (Irish Stock Exchange)</w:t>
      </w:r>
    </w:p>
    <w:bookmarkEnd w:id="1010"/>
    <w:bookmarkStart w:name="z1303" w:id="1011"/>
    <w:p>
      <w:pPr>
        <w:spacing w:after="0"/>
        <w:ind w:left="0"/>
        <w:jc w:val="both"/>
      </w:pPr>
      <w:r>
        <w:rPr>
          <w:rFonts w:ascii="Times New Roman"/>
          <w:b w:val="false"/>
          <w:i w:val="false"/>
          <w:color w:val="000000"/>
          <w:sz w:val="28"/>
        </w:rPr>
        <w:t>
      16. Объединенная фондовая биржа Испании (ВМЕ Spanish Exchanges)</w:t>
      </w:r>
    </w:p>
    <w:bookmarkEnd w:id="1011"/>
    <w:bookmarkStart w:name="z1304" w:id="1012"/>
    <w:p>
      <w:pPr>
        <w:spacing w:after="0"/>
        <w:ind w:left="0"/>
        <w:jc w:val="both"/>
      </w:pPr>
      <w:r>
        <w:rPr>
          <w:rFonts w:ascii="Times New Roman"/>
          <w:b w:val="false"/>
          <w:i w:val="false"/>
          <w:color w:val="000000"/>
          <w:sz w:val="28"/>
        </w:rPr>
        <w:t>
      17. Итальянская фондовая биржа (Borsa Italiana SPA)</w:t>
      </w:r>
    </w:p>
    <w:bookmarkEnd w:id="1012"/>
    <w:bookmarkStart w:name="z1305" w:id="1013"/>
    <w:p>
      <w:pPr>
        <w:spacing w:after="0"/>
        <w:ind w:left="0"/>
        <w:jc w:val="both"/>
      </w:pPr>
      <w:r>
        <w:rPr>
          <w:rFonts w:ascii="Times New Roman"/>
          <w:b w:val="false"/>
          <w:i w:val="false"/>
          <w:color w:val="000000"/>
          <w:sz w:val="28"/>
        </w:rPr>
        <w:t>
      18. Фондовая биржа Йоханнесбурга (Южная Африка) (JSE Securities Exchange South Africa)</w:t>
      </w:r>
    </w:p>
    <w:bookmarkEnd w:id="1013"/>
    <w:bookmarkStart w:name="z1306" w:id="1014"/>
    <w:p>
      <w:pPr>
        <w:spacing w:after="0"/>
        <w:ind w:left="0"/>
        <w:jc w:val="both"/>
      </w:pPr>
      <w:r>
        <w:rPr>
          <w:rFonts w:ascii="Times New Roman"/>
          <w:b w:val="false"/>
          <w:i w:val="false"/>
          <w:color w:val="000000"/>
          <w:sz w:val="28"/>
        </w:rPr>
        <w:t>
      19. Фондовая биржа Копенгагена (Nasdaq Copenhagen)</w:t>
      </w:r>
    </w:p>
    <w:bookmarkEnd w:id="1014"/>
    <w:bookmarkStart w:name="z1307" w:id="1015"/>
    <w:p>
      <w:pPr>
        <w:spacing w:after="0"/>
        <w:ind w:left="0"/>
        <w:jc w:val="both"/>
      </w:pPr>
      <w:r>
        <w:rPr>
          <w:rFonts w:ascii="Times New Roman"/>
          <w:b w:val="false"/>
          <w:i w:val="false"/>
          <w:color w:val="000000"/>
          <w:sz w:val="28"/>
        </w:rPr>
        <w:t>
      20. Объединенная фондовая биржа, в состав которой входят биржи Стокгольма, Хельсинки, Таллина и Риги (Hex Integrated Markets Ltd.)</w:t>
      </w:r>
    </w:p>
    <w:bookmarkEnd w:id="1015"/>
    <w:bookmarkStart w:name="z1308" w:id="1016"/>
    <w:p>
      <w:pPr>
        <w:spacing w:after="0"/>
        <w:ind w:left="0"/>
        <w:jc w:val="both"/>
      </w:pPr>
      <w:r>
        <w:rPr>
          <w:rFonts w:ascii="Times New Roman"/>
          <w:b w:val="false"/>
          <w:i w:val="false"/>
          <w:color w:val="000000"/>
          <w:sz w:val="28"/>
        </w:rPr>
        <w:t>
      21. Европейская фондовая биржа "Евронекст" в Лиссабоне (Euronext Lisbon)</w:t>
      </w:r>
    </w:p>
    <w:bookmarkEnd w:id="1016"/>
    <w:bookmarkStart w:name="z1309" w:id="1017"/>
    <w:p>
      <w:pPr>
        <w:spacing w:after="0"/>
        <w:ind w:left="0"/>
        <w:jc w:val="both"/>
      </w:pPr>
      <w:r>
        <w:rPr>
          <w:rFonts w:ascii="Times New Roman"/>
          <w:b w:val="false"/>
          <w:i w:val="false"/>
          <w:color w:val="000000"/>
          <w:sz w:val="28"/>
        </w:rPr>
        <w:t>
      22. Лондонская фондовая биржа (London Stock Exchange)</w:t>
      </w:r>
    </w:p>
    <w:bookmarkEnd w:id="1017"/>
    <w:bookmarkStart w:name="z1310" w:id="1018"/>
    <w:p>
      <w:pPr>
        <w:spacing w:after="0"/>
        <w:ind w:left="0"/>
        <w:jc w:val="both"/>
      </w:pPr>
      <w:r>
        <w:rPr>
          <w:rFonts w:ascii="Times New Roman"/>
          <w:b w:val="false"/>
          <w:i w:val="false"/>
          <w:color w:val="000000"/>
          <w:sz w:val="28"/>
        </w:rPr>
        <w:t>
      23. Лондонская международная биржа финансовых фьючерсов (London International Financial Futures and Options Exchange)</w:t>
      </w:r>
    </w:p>
    <w:bookmarkEnd w:id="1018"/>
    <w:bookmarkStart w:name="z1311" w:id="1019"/>
    <w:p>
      <w:pPr>
        <w:spacing w:after="0"/>
        <w:ind w:left="0"/>
        <w:jc w:val="both"/>
      </w:pPr>
      <w:r>
        <w:rPr>
          <w:rFonts w:ascii="Times New Roman"/>
          <w:b w:val="false"/>
          <w:i w:val="false"/>
          <w:color w:val="000000"/>
          <w:sz w:val="28"/>
        </w:rPr>
        <w:t>
      24. Фондовая биржа Люксембурга (Bourse de Luxembourg)</w:t>
      </w:r>
    </w:p>
    <w:bookmarkEnd w:id="1019"/>
    <w:bookmarkStart w:name="z1312" w:id="1020"/>
    <w:p>
      <w:pPr>
        <w:spacing w:after="0"/>
        <w:ind w:left="0"/>
        <w:jc w:val="both"/>
      </w:pPr>
      <w:r>
        <w:rPr>
          <w:rFonts w:ascii="Times New Roman"/>
          <w:b w:val="false"/>
          <w:i w:val="false"/>
          <w:color w:val="000000"/>
          <w:sz w:val="28"/>
        </w:rPr>
        <w:t>
      25. Малазийская фондовая биржа (Bursa Malaysia)</w:t>
      </w:r>
    </w:p>
    <w:bookmarkEnd w:id="1020"/>
    <w:bookmarkStart w:name="z1313" w:id="1021"/>
    <w:p>
      <w:pPr>
        <w:spacing w:after="0"/>
        <w:ind w:left="0"/>
        <w:jc w:val="both"/>
      </w:pPr>
      <w:r>
        <w:rPr>
          <w:rFonts w:ascii="Times New Roman"/>
          <w:b w:val="false"/>
          <w:i w:val="false"/>
          <w:color w:val="000000"/>
          <w:sz w:val="28"/>
        </w:rPr>
        <w:t>
      26. Фондовая биржа Мальты (Malta Stock Exchange)</w:t>
      </w:r>
    </w:p>
    <w:bookmarkEnd w:id="1021"/>
    <w:bookmarkStart w:name="z1314" w:id="1022"/>
    <w:p>
      <w:pPr>
        <w:spacing w:after="0"/>
        <w:ind w:left="0"/>
        <w:jc w:val="both"/>
      </w:pPr>
      <w:r>
        <w:rPr>
          <w:rFonts w:ascii="Times New Roman"/>
          <w:b w:val="false"/>
          <w:i w:val="false"/>
          <w:color w:val="000000"/>
          <w:sz w:val="28"/>
        </w:rPr>
        <w:t>
      27. Мексиканская фондовая биржа (Bolsa Mexicana de Valores, BMV)</w:t>
      </w:r>
    </w:p>
    <w:bookmarkEnd w:id="1022"/>
    <w:bookmarkStart w:name="z1315" w:id="1023"/>
    <w:p>
      <w:pPr>
        <w:spacing w:after="0"/>
        <w:ind w:left="0"/>
        <w:jc w:val="both"/>
      </w:pPr>
      <w:r>
        <w:rPr>
          <w:rFonts w:ascii="Times New Roman"/>
          <w:b w:val="false"/>
          <w:i w:val="false"/>
          <w:color w:val="000000"/>
          <w:sz w:val="28"/>
        </w:rPr>
        <w:t>
      28. Фондовая биржа Монреаля (Bourse de Montreal)</w:t>
      </w:r>
    </w:p>
    <w:bookmarkEnd w:id="1023"/>
    <w:bookmarkStart w:name="z1316" w:id="1024"/>
    <w:p>
      <w:pPr>
        <w:spacing w:after="0"/>
        <w:ind w:left="0"/>
        <w:jc w:val="both"/>
      </w:pPr>
      <w:r>
        <w:rPr>
          <w:rFonts w:ascii="Times New Roman"/>
          <w:b w:val="false"/>
          <w:i w:val="false"/>
          <w:color w:val="000000"/>
          <w:sz w:val="28"/>
        </w:rPr>
        <w:t>
      29. Немецкая фондовая биржа (Deutsche bourse AG)</w:t>
      </w:r>
    </w:p>
    <w:bookmarkEnd w:id="1024"/>
    <w:bookmarkStart w:name="z1317" w:id="1025"/>
    <w:p>
      <w:pPr>
        <w:spacing w:after="0"/>
        <w:ind w:left="0"/>
        <w:jc w:val="both"/>
      </w:pPr>
      <w:r>
        <w:rPr>
          <w:rFonts w:ascii="Times New Roman"/>
          <w:b w:val="false"/>
          <w:i w:val="false"/>
          <w:color w:val="000000"/>
          <w:sz w:val="28"/>
        </w:rPr>
        <w:t>
      30. Нью-Йоркская фондовая биржа (New York Stock Exchange)</w:t>
      </w:r>
    </w:p>
    <w:bookmarkEnd w:id="1025"/>
    <w:bookmarkStart w:name="z1318" w:id="1026"/>
    <w:p>
      <w:pPr>
        <w:spacing w:after="0"/>
        <w:ind w:left="0"/>
        <w:jc w:val="both"/>
      </w:pPr>
      <w:r>
        <w:rPr>
          <w:rFonts w:ascii="Times New Roman"/>
          <w:b w:val="false"/>
          <w:i w:val="false"/>
          <w:color w:val="000000"/>
          <w:sz w:val="28"/>
        </w:rPr>
        <w:t>
      31. Южнокорейская фондовая биржа (Korea Stock Exchange)</w:t>
      </w:r>
    </w:p>
    <w:bookmarkEnd w:id="1026"/>
    <w:bookmarkStart w:name="z1319" w:id="1027"/>
    <w:p>
      <w:pPr>
        <w:spacing w:after="0"/>
        <w:ind w:left="0"/>
        <w:jc w:val="both"/>
      </w:pPr>
      <w:r>
        <w:rPr>
          <w:rFonts w:ascii="Times New Roman"/>
          <w:b w:val="false"/>
          <w:i w:val="false"/>
          <w:color w:val="000000"/>
          <w:sz w:val="28"/>
        </w:rPr>
        <w:t>
      32. Фондовая биржа Осаки (Osaka Securities Exchange)</w:t>
      </w:r>
    </w:p>
    <w:bookmarkEnd w:id="1027"/>
    <w:bookmarkStart w:name="z1320" w:id="1028"/>
    <w:p>
      <w:pPr>
        <w:spacing w:after="0"/>
        <w:ind w:left="0"/>
        <w:jc w:val="both"/>
      </w:pPr>
      <w:r>
        <w:rPr>
          <w:rFonts w:ascii="Times New Roman"/>
          <w:b w:val="false"/>
          <w:i w:val="false"/>
          <w:color w:val="000000"/>
          <w:sz w:val="28"/>
        </w:rPr>
        <w:t>
      33. Фондовая биржа Осло (Oslo bourse)</w:t>
      </w:r>
    </w:p>
    <w:bookmarkEnd w:id="1028"/>
    <w:bookmarkStart w:name="z1321" w:id="1029"/>
    <w:p>
      <w:pPr>
        <w:spacing w:after="0"/>
        <w:ind w:left="0"/>
        <w:jc w:val="both"/>
      </w:pPr>
      <w:r>
        <w:rPr>
          <w:rFonts w:ascii="Times New Roman"/>
          <w:b w:val="false"/>
          <w:i w:val="false"/>
          <w:color w:val="000000"/>
          <w:sz w:val="28"/>
        </w:rPr>
        <w:t>
      34. Европейская фондовая биржа "Евронекст" в Париже (Euronext Paris)</w:t>
      </w:r>
    </w:p>
    <w:bookmarkEnd w:id="1029"/>
    <w:bookmarkStart w:name="z1322" w:id="1030"/>
    <w:p>
      <w:pPr>
        <w:spacing w:after="0"/>
        <w:ind w:left="0"/>
        <w:jc w:val="both"/>
      </w:pPr>
      <w:r>
        <w:rPr>
          <w:rFonts w:ascii="Times New Roman"/>
          <w:b w:val="false"/>
          <w:i w:val="false"/>
          <w:color w:val="000000"/>
          <w:sz w:val="28"/>
        </w:rPr>
        <w:t>
      35. Московская биржа (ПАО ММВБ-РТС)</w:t>
      </w:r>
    </w:p>
    <w:bookmarkEnd w:id="1030"/>
    <w:bookmarkStart w:name="z1323" w:id="1031"/>
    <w:p>
      <w:pPr>
        <w:spacing w:after="0"/>
        <w:ind w:left="0"/>
        <w:jc w:val="both"/>
      </w:pPr>
      <w:r>
        <w:rPr>
          <w:rFonts w:ascii="Times New Roman"/>
          <w:b w:val="false"/>
          <w:i w:val="false"/>
          <w:color w:val="000000"/>
          <w:sz w:val="28"/>
        </w:rPr>
        <w:t>
      36. Сингапурская фондовая биржа (Singapore Exchange)</w:t>
      </w:r>
    </w:p>
    <w:bookmarkEnd w:id="1031"/>
    <w:bookmarkStart w:name="z1324" w:id="1032"/>
    <w:p>
      <w:pPr>
        <w:spacing w:after="0"/>
        <w:ind w:left="0"/>
        <w:jc w:val="both"/>
      </w:pPr>
      <w:r>
        <w:rPr>
          <w:rFonts w:ascii="Times New Roman"/>
          <w:b w:val="false"/>
          <w:i w:val="false"/>
          <w:color w:val="000000"/>
          <w:sz w:val="28"/>
        </w:rPr>
        <w:t>
      37. Стамбульская фондовая биржа (Istanbul Stock Exchange)</w:t>
      </w:r>
    </w:p>
    <w:bookmarkEnd w:id="1032"/>
    <w:bookmarkStart w:name="z1325" w:id="1033"/>
    <w:p>
      <w:pPr>
        <w:spacing w:after="0"/>
        <w:ind w:left="0"/>
        <w:jc w:val="both"/>
      </w:pPr>
      <w:r>
        <w:rPr>
          <w:rFonts w:ascii="Times New Roman"/>
          <w:b w:val="false"/>
          <w:i w:val="false"/>
          <w:color w:val="000000"/>
          <w:sz w:val="28"/>
        </w:rPr>
        <w:t>
      38. Стокгольмская фондовая биржа (Stockholm Exchange)</w:t>
      </w:r>
    </w:p>
    <w:bookmarkEnd w:id="1033"/>
    <w:bookmarkStart w:name="z1326" w:id="1034"/>
    <w:p>
      <w:pPr>
        <w:spacing w:after="0"/>
        <w:ind w:left="0"/>
        <w:jc w:val="both"/>
      </w:pPr>
      <w:r>
        <w:rPr>
          <w:rFonts w:ascii="Times New Roman"/>
          <w:b w:val="false"/>
          <w:i w:val="false"/>
          <w:color w:val="000000"/>
          <w:sz w:val="28"/>
        </w:rPr>
        <w:t>
      39. Токийская фондовая биржа (Tokyo Stock Exchange)</w:t>
      </w:r>
    </w:p>
    <w:bookmarkEnd w:id="1034"/>
    <w:bookmarkStart w:name="z1327" w:id="1035"/>
    <w:p>
      <w:pPr>
        <w:spacing w:after="0"/>
        <w:ind w:left="0"/>
        <w:jc w:val="both"/>
      </w:pPr>
      <w:r>
        <w:rPr>
          <w:rFonts w:ascii="Times New Roman"/>
          <w:b w:val="false"/>
          <w:i w:val="false"/>
          <w:color w:val="000000"/>
          <w:sz w:val="28"/>
        </w:rPr>
        <w:t>
      40. Фондовая биржа Торонто (Toronto Stock Exchange)</w:t>
      </w:r>
    </w:p>
    <w:bookmarkEnd w:id="1035"/>
    <w:bookmarkStart w:name="z1328" w:id="1036"/>
    <w:p>
      <w:pPr>
        <w:spacing w:after="0"/>
        <w:ind w:left="0"/>
        <w:jc w:val="both"/>
      </w:pPr>
      <w:r>
        <w:rPr>
          <w:rFonts w:ascii="Times New Roman"/>
          <w:b w:val="false"/>
          <w:i w:val="false"/>
          <w:color w:val="000000"/>
          <w:sz w:val="28"/>
        </w:rPr>
        <w:t>
      41. Индийская фондовая биржа (Delhi Stock Exchange)</w:t>
      </w:r>
    </w:p>
    <w:bookmarkEnd w:id="1036"/>
    <w:bookmarkStart w:name="z1329" w:id="1037"/>
    <w:p>
      <w:pPr>
        <w:spacing w:after="0"/>
        <w:ind w:left="0"/>
        <w:jc w:val="both"/>
      </w:pPr>
      <w:r>
        <w:rPr>
          <w:rFonts w:ascii="Times New Roman"/>
          <w:b w:val="false"/>
          <w:i w:val="false"/>
          <w:color w:val="000000"/>
          <w:sz w:val="28"/>
        </w:rPr>
        <w:t>
      42. Национальная фондовая биржа Индии (National Stock Exchange of India Limited)</w:t>
      </w:r>
    </w:p>
    <w:bookmarkEnd w:id="1037"/>
    <w:bookmarkStart w:name="z1330" w:id="1038"/>
    <w:p>
      <w:pPr>
        <w:spacing w:after="0"/>
        <w:ind w:left="0"/>
        <w:jc w:val="both"/>
      </w:pPr>
      <w:r>
        <w:rPr>
          <w:rFonts w:ascii="Times New Roman"/>
          <w:b w:val="false"/>
          <w:i w:val="false"/>
          <w:color w:val="000000"/>
          <w:sz w:val="28"/>
        </w:rPr>
        <w:t>
      43. Филиппинская фондовая биржа (Philippine Stock Exchange)</w:t>
      </w:r>
    </w:p>
    <w:bookmarkEnd w:id="1038"/>
    <w:bookmarkStart w:name="z1331" w:id="1039"/>
    <w:p>
      <w:pPr>
        <w:spacing w:after="0"/>
        <w:ind w:left="0"/>
        <w:jc w:val="both"/>
      </w:pPr>
      <w:r>
        <w:rPr>
          <w:rFonts w:ascii="Times New Roman"/>
          <w:b w:val="false"/>
          <w:i w:val="false"/>
          <w:color w:val="000000"/>
          <w:sz w:val="28"/>
        </w:rPr>
        <w:t>
      44. Франкфуртская фондовая биржа (Frankfurt Stock Exchange)</w:t>
      </w:r>
    </w:p>
    <w:bookmarkEnd w:id="1039"/>
    <w:bookmarkStart w:name="z1332" w:id="1040"/>
    <w:p>
      <w:pPr>
        <w:spacing w:after="0"/>
        <w:ind w:left="0"/>
        <w:jc w:val="both"/>
      </w:pPr>
      <w:r>
        <w:rPr>
          <w:rFonts w:ascii="Times New Roman"/>
          <w:b w:val="false"/>
          <w:i w:val="false"/>
          <w:color w:val="000000"/>
          <w:sz w:val="28"/>
        </w:rPr>
        <w:t>
      45. Французская международная биржа финансовых фьючерсов (French International Financial Futures Exchange MATIF)</w:t>
      </w:r>
    </w:p>
    <w:bookmarkEnd w:id="1040"/>
    <w:bookmarkStart w:name="z1333" w:id="1041"/>
    <w:p>
      <w:pPr>
        <w:spacing w:after="0"/>
        <w:ind w:left="0"/>
        <w:jc w:val="both"/>
      </w:pPr>
      <w:r>
        <w:rPr>
          <w:rFonts w:ascii="Times New Roman"/>
          <w:b w:val="false"/>
          <w:i w:val="false"/>
          <w:color w:val="000000"/>
          <w:sz w:val="28"/>
        </w:rPr>
        <w:t>
      46. Чикагская срочная товарная биржа (The Chicago Board of Trade)</w:t>
      </w:r>
    </w:p>
    <w:bookmarkEnd w:id="1041"/>
    <w:bookmarkStart w:name="z1334" w:id="1042"/>
    <w:p>
      <w:pPr>
        <w:spacing w:after="0"/>
        <w:ind w:left="0"/>
        <w:jc w:val="both"/>
      </w:pPr>
      <w:r>
        <w:rPr>
          <w:rFonts w:ascii="Times New Roman"/>
          <w:b w:val="false"/>
          <w:i w:val="false"/>
          <w:color w:val="000000"/>
          <w:sz w:val="28"/>
        </w:rPr>
        <w:t>
      47. Чикагская биржа опционов (Chicago Board Options Exchange)</w:t>
      </w:r>
    </w:p>
    <w:bookmarkEnd w:id="1042"/>
    <w:bookmarkStart w:name="z1335" w:id="1043"/>
    <w:p>
      <w:pPr>
        <w:spacing w:after="0"/>
        <w:ind w:left="0"/>
        <w:jc w:val="both"/>
      </w:pPr>
      <w:r>
        <w:rPr>
          <w:rFonts w:ascii="Times New Roman"/>
          <w:b w:val="false"/>
          <w:i w:val="false"/>
          <w:color w:val="000000"/>
          <w:sz w:val="28"/>
        </w:rPr>
        <w:t>
      48. Чикагская товарная биржа (Chicago Mercantile Exchange)</w:t>
      </w:r>
    </w:p>
    <w:bookmarkEnd w:id="1043"/>
    <w:bookmarkStart w:name="z1336" w:id="1044"/>
    <w:p>
      <w:pPr>
        <w:spacing w:after="0"/>
        <w:ind w:left="0"/>
        <w:jc w:val="both"/>
      </w:pPr>
      <w:r>
        <w:rPr>
          <w:rFonts w:ascii="Times New Roman"/>
          <w:b w:val="false"/>
          <w:i w:val="false"/>
          <w:color w:val="000000"/>
          <w:sz w:val="28"/>
        </w:rPr>
        <w:t>
      49. Шанхайская фондовая биржа (Shanghai Stock Exchange)</w:t>
      </w:r>
    </w:p>
    <w:bookmarkEnd w:id="1044"/>
    <w:bookmarkStart w:name="z1337" w:id="1045"/>
    <w:p>
      <w:pPr>
        <w:spacing w:after="0"/>
        <w:ind w:left="0"/>
        <w:jc w:val="both"/>
      </w:pPr>
      <w:r>
        <w:rPr>
          <w:rFonts w:ascii="Times New Roman"/>
          <w:b w:val="false"/>
          <w:i w:val="false"/>
          <w:color w:val="000000"/>
          <w:sz w:val="28"/>
        </w:rPr>
        <w:t>
      50. Фондовая биржа Швейцарии (SIX Swiss Exchange)</w:t>
      </w:r>
    </w:p>
    <w:bookmarkEnd w:id="1045"/>
    <w:bookmarkStart w:name="z1338" w:id="1046"/>
    <w:p>
      <w:pPr>
        <w:spacing w:after="0"/>
        <w:ind w:left="0"/>
        <w:jc w:val="both"/>
      </w:pPr>
      <w:r>
        <w:rPr>
          <w:rFonts w:ascii="Times New Roman"/>
          <w:b w:val="false"/>
          <w:i w:val="false"/>
          <w:color w:val="000000"/>
          <w:sz w:val="28"/>
        </w:rPr>
        <w:t>
      51. Шэньчженьская фондовая биржа (Shenchzhen Stock Exchange)</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40" w:id="1047"/>
    <w:p>
      <w:pPr>
        <w:spacing w:after="0"/>
        <w:ind w:left="0"/>
        <w:jc w:val="left"/>
      </w:pPr>
      <w:r>
        <w:rPr>
          <w:rFonts w:ascii="Times New Roman"/>
          <w:b/>
          <w:i w:val="false"/>
          <w:color w:val="000000"/>
        </w:rPr>
        <w:t xml:space="preserve"> Распределение открытых позиций по временным интервалам</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42" w:id="1048"/>
    <w:p>
      <w:pPr>
        <w:spacing w:after="0"/>
        <w:ind w:left="0"/>
        <w:jc w:val="left"/>
      </w:pPr>
      <w:r>
        <w:rPr>
          <w:rFonts w:ascii="Times New Roman"/>
          <w:b/>
          <w:i w:val="false"/>
          <w:color w:val="000000"/>
        </w:rPr>
        <w:t xml:space="preserve"> Расчет общего процентного риска</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44" w:id="1049"/>
    <w:p>
      <w:pPr>
        <w:spacing w:after="0"/>
        <w:ind w:left="0"/>
        <w:jc w:val="left"/>
      </w:pPr>
      <w:r>
        <w:rPr>
          <w:rFonts w:ascii="Times New Roman"/>
          <w:b/>
          <w:i w:val="false"/>
          <w:color w:val="000000"/>
        </w:rPr>
        <w:t xml:space="preserve"> Анкета Наименование банка-оригинатора</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без учета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с учетом секьюритизации (рамочный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лица из состава правления банка, ответственные за определение целесообразности применения рамочного подхода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юридическое заключение о том, что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ли оригинатор прямо или косвенно долями участия в уставном капитале либо акциями с правом голоса в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50"/>
          <w:p>
            <w:pPr>
              <w:spacing w:after="20"/>
              <w:ind w:left="20"/>
              <w:jc w:val="both"/>
            </w:pPr>
            <w:r>
              <w:rPr>
                <w:rFonts w:ascii="Times New Roman"/>
                <w:b w:val="false"/>
                <w:i w:val="false"/>
                <w:color w:val="000000"/>
                <w:sz w:val="20"/>
              </w:rPr>
              <w:t>
_____ да _____ нет</w:t>
            </w:r>
          </w:p>
          <w:bookmarkEnd w:id="1050"/>
          <w:p>
            <w:pPr>
              <w:spacing w:after="20"/>
              <w:ind w:left="20"/>
              <w:jc w:val="both"/>
            </w:pPr>
            <w:r>
              <w:rPr>
                <w:rFonts w:ascii="Times New Roman"/>
                <w:b w:val="false"/>
                <w:i w:val="false"/>
                <w:color w:val="000000"/>
                <w:sz w:val="20"/>
              </w:rPr>
              <w:t>
если да, указать долю участия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назначать или избирать большинство членов совета директоров или правления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определять решения специальной финансовой компании в силу договора или иным образом?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51"/>
          <w:p>
            <w:pPr>
              <w:spacing w:after="20"/>
              <w:ind w:left="20"/>
              <w:jc w:val="both"/>
            </w:pPr>
            <w:r>
              <w:rPr>
                <w:rFonts w:ascii="Times New Roman"/>
                <w:b w:val="false"/>
                <w:i w:val="false"/>
                <w:color w:val="000000"/>
                <w:sz w:val="20"/>
              </w:rPr>
              <w:t>
_____ да _____ нет</w:t>
            </w:r>
          </w:p>
          <w:bookmarkEnd w:id="1051"/>
          <w:p>
            <w:pPr>
              <w:spacing w:after="20"/>
              <w:ind w:left="20"/>
              <w:jc w:val="both"/>
            </w:pPr>
            <w:r>
              <w:rPr>
                <w:rFonts w:ascii="Times New Roman"/>
                <w:b w:val="false"/>
                <w:i w:val="false"/>
                <w:color w:val="000000"/>
                <w:sz w:val="20"/>
              </w:rPr>
              <w:t>
если да, уточнить каким образом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какие - либо обязательства по выкупу секьюритизированных активов у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052"/>
          <w:p>
            <w:pPr>
              <w:spacing w:after="20"/>
              <w:ind w:left="20"/>
              <w:jc w:val="both"/>
            </w:pPr>
            <w:r>
              <w:rPr>
                <w:rFonts w:ascii="Times New Roman"/>
                <w:b w:val="false"/>
                <w:i w:val="false"/>
                <w:color w:val="000000"/>
                <w:sz w:val="20"/>
              </w:rPr>
              <w:t>
_____ да _____ нет</w:t>
            </w:r>
          </w:p>
          <w:bookmarkEnd w:id="1052"/>
          <w:p>
            <w:pPr>
              <w:spacing w:after="20"/>
              <w:ind w:left="20"/>
              <w:jc w:val="both"/>
            </w:pPr>
            <w:r>
              <w:rPr>
                <w:rFonts w:ascii="Times New Roman"/>
                <w:b w:val="false"/>
                <w:i w:val="false"/>
                <w:color w:val="000000"/>
                <w:sz w:val="20"/>
              </w:rPr>
              <w:t>
если да, указать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обязательства по удержанию каких-либо рисков в отношении секьюритизированных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053"/>
          <w:p>
            <w:pPr>
              <w:spacing w:after="20"/>
              <w:ind w:left="20"/>
              <w:jc w:val="both"/>
            </w:pPr>
            <w:r>
              <w:rPr>
                <w:rFonts w:ascii="Times New Roman"/>
                <w:b w:val="false"/>
                <w:i w:val="false"/>
                <w:color w:val="000000"/>
                <w:sz w:val="20"/>
              </w:rPr>
              <w:t>
_____ да _____ нет</w:t>
            </w:r>
          </w:p>
          <w:bookmarkEnd w:id="1053"/>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 оригинатор, после передачи секьюритизированных активов специальной финансовой компании, на себя расходы, связанные с секьюритизацией и деятельностью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ли собой платежные обязательства оригинатора ценные бумаги, выпущенные специальной финансовой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сделке секьюритизации опцион обратного выкупа?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054"/>
          <w:p>
            <w:pPr>
              <w:spacing w:after="20"/>
              <w:ind w:left="20"/>
              <w:jc w:val="both"/>
            </w:pPr>
            <w:r>
              <w:rPr>
                <w:rFonts w:ascii="Times New Roman"/>
                <w:b w:val="false"/>
                <w:i w:val="false"/>
                <w:color w:val="000000"/>
                <w:sz w:val="20"/>
              </w:rPr>
              <w:t>
_____ да _____ нет</w:t>
            </w:r>
          </w:p>
          <w:bookmarkEnd w:id="1054"/>
          <w:p>
            <w:pPr>
              <w:spacing w:after="20"/>
              <w:ind w:left="20"/>
              <w:jc w:val="both"/>
            </w:pPr>
            <w:r>
              <w:rPr>
                <w:rFonts w:ascii="Times New Roman"/>
                <w:b w:val="false"/>
                <w:i w:val="false"/>
                <w:color w:val="000000"/>
                <w:sz w:val="20"/>
              </w:rPr>
              <w:t>
если да, раскрыть условия реализации опциона обратного выкупа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выкупать секьюритизированные активы либо заменять их в пуле на другие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055"/>
          <w:p>
            <w:pPr>
              <w:spacing w:after="20"/>
              <w:ind w:left="20"/>
              <w:jc w:val="both"/>
            </w:pPr>
            <w:r>
              <w:rPr>
                <w:rFonts w:ascii="Times New Roman"/>
                <w:b w:val="false"/>
                <w:i w:val="false"/>
                <w:color w:val="000000"/>
                <w:sz w:val="20"/>
              </w:rPr>
              <w:t>
_____ да _____ нет</w:t>
            </w:r>
          </w:p>
          <w:bookmarkEnd w:id="1055"/>
          <w:p>
            <w:pPr>
              <w:spacing w:after="20"/>
              <w:ind w:left="20"/>
              <w:jc w:val="both"/>
            </w:pPr>
            <w:r>
              <w:rPr>
                <w:rFonts w:ascii="Times New Roman"/>
                <w:b w:val="false"/>
                <w:i w:val="false"/>
                <w:color w:val="000000"/>
                <w:sz w:val="20"/>
              </w:rPr>
              <w:t>
если да, раскрыть при каких условиях возможен выкуп активов или их замена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ли оригинатор услуги по обслуживанию секьюритизируемых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какой-либо поддержки специальной финансовой компании, за исключением поддержки, предоставляемой оригинатором в начале осуществления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56"/>
          <w:p>
            <w:pPr>
              <w:spacing w:after="20"/>
              <w:ind w:left="20"/>
              <w:jc w:val="both"/>
            </w:pPr>
            <w:r>
              <w:rPr>
                <w:rFonts w:ascii="Times New Roman"/>
                <w:b w:val="false"/>
                <w:i w:val="false"/>
                <w:color w:val="000000"/>
                <w:sz w:val="20"/>
              </w:rPr>
              <w:t>
_____ да _____ нет</w:t>
            </w:r>
          </w:p>
          <w:bookmarkEnd w:id="1056"/>
          <w:p>
            <w:pPr>
              <w:spacing w:after="20"/>
              <w:ind w:left="20"/>
              <w:jc w:val="both"/>
            </w:pPr>
            <w:r>
              <w:rPr>
                <w:rFonts w:ascii="Times New Roman"/>
                <w:b w:val="false"/>
                <w:i w:val="false"/>
                <w:color w:val="000000"/>
                <w:sz w:val="20"/>
              </w:rPr>
              <w:t>
если да, пояснить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в проспекте выпуска ценных бумаг специальной финансовой компании информация о договорной поддержке, оказываемой оригинатором специальной финансовой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документах оригинатора, а также лиц, связанных с оригинатором особыми отношениями, запрет на предоставление косвенной поддержки специальной финансовой компании в какой-либо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привлеченных рейтинговых агентствах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кредитных рейтингах, присвоенных траншам (сохраненных или приобретенных) в рамках одной сделки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позициях, возникающих у банка в связи со сделкой секьюритизации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 документах использование инструментов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57"/>
          <w:p>
            <w:pPr>
              <w:spacing w:after="20"/>
              <w:ind w:left="20"/>
              <w:jc w:val="both"/>
            </w:pPr>
            <w:r>
              <w:rPr>
                <w:rFonts w:ascii="Times New Roman"/>
                <w:b w:val="false"/>
                <w:i w:val="false"/>
                <w:color w:val="000000"/>
                <w:sz w:val="20"/>
              </w:rPr>
              <w:t>
_____ да _____ нет</w:t>
            </w:r>
          </w:p>
          <w:bookmarkEnd w:id="1057"/>
          <w:p>
            <w:pPr>
              <w:spacing w:after="20"/>
              <w:ind w:left="20"/>
              <w:jc w:val="both"/>
            </w:pPr>
            <w:r>
              <w:rPr>
                <w:rFonts w:ascii="Times New Roman"/>
                <w:b w:val="false"/>
                <w:i w:val="false"/>
                <w:color w:val="000000"/>
                <w:sz w:val="20"/>
              </w:rPr>
              <w:t>
если да, то указать какие, и условия их применения</w:t>
            </w:r>
          </w:p>
        </w:tc>
      </w:tr>
    </w:tbl>
    <w:bookmarkStart w:name="z1353" w:id="1058"/>
    <w:p>
      <w:pPr>
        <w:spacing w:after="0"/>
        <w:ind w:left="0"/>
        <w:jc w:val="both"/>
      </w:pPr>
      <w:r>
        <w:rPr>
          <w:rFonts w:ascii="Times New Roman"/>
          <w:b w:val="false"/>
          <w:i w:val="false"/>
          <w:color w:val="000000"/>
          <w:sz w:val="28"/>
        </w:rPr>
        <w:t>
      Банк полностью подтверждает достоверность прилагаемых к анкете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анкеты.</w:t>
      </w:r>
    </w:p>
    <w:bookmarkEnd w:id="1058"/>
    <w:bookmarkStart w:name="z1354" w:id="1059"/>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и листов по каждому документу).</w:t>
      </w:r>
    </w:p>
    <w:bookmarkEnd w:id="1059"/>
    <w:bookmarkStart w:name="z1355" w:id="1060"/>
    <w:p>
      <w:pPr>
        <w:spacing w:after="0"/>
        <w:ind w:left="0"/>
        <w:jc w:val="both"/>
      </w:pPr>
      <w:r>
        <w:rPr>
          <w:rFonts w:ascii="Times New Roman"/>
          <w:b w:val="false"/>
          <w:i w:val="false"/>
          <w:color w:val="000000"/>
          <w:sz w:val="28"/>
        </w:rPr>
        <w:t>
      Председатель Правления __________________________________</w:t>
      </w:r>
    </w:p>
    <w:bookmarkEnd w:id="1060"/>
    <w:bookmarkStart w:name="z1356" w:id="1061"/>
    <w:p>
      <w:pPr>
        <w:spacing w:after="0"/>
        <w:ind w:left="0"/>
        <w:jc w:val="both"/>
      </w:pPr>
      <w:r>
        <w:rPr>
          <w:rFonts w:ascii="Times New Roman"/>
          <w:b w:val="false"/>
          <w:i w:val="false"/>
          <w:color w:val="000000"/>
          <w:sz w:val="28"/>
        </w:rPr>
        <w:t>
      (подпись)</w:t>
      </w:r>
    </w:p>
    <w:bookmarkEnd w:id="1061"/>
    <w:bookmarkStart w:name="z1357" w:id="1062"/>
    <w:p>
      <w:pPr>
        <w:spacing w:after="0"/>
        <w:ind w:left="0"/>
        <w:jc w:val="both"/>
      </w:pPr>
      <w:r>
        <w:rPr>
          <w:rFonts w:ascii="Times New Roman"/>
          <w:b w:val="false"/>
          <w:i w:val="false"/>
          <w:color w:val="000000"/>
          <w:sz w:val="28"/>
        </w:rPr>
        <w:t>
      Председатель Совета Директоров ___________________________</w:t>
      </w:r>
    </w:p>
    <w:bookmarkEnd w:id="1062"/>
    <w:bookmarkStart w:name="z1358" w:id="1063"/>
    <w:p>
      <w:pPr>
        <w:spacing w:after="0"/>
        <w:ind w:left="0"/>
        <w:jc w:val="both"/>
      </w:pPr>
      <w:r>
        <w:rPr>
          <w:rFonts w:ascii="Times New Roman"/>
          <w:b w:val="false"/>
          <w:i w:val="false"/>
          <w:color w:val="000000"/>
          <w:sz w:val="28"/>
        </w:rPr>
        <w:t>
       (подпись)</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60" w:id="1064"/>
    <w:p>
      <w:pPr>
        <w:spacing w:after="0"/>
        <w:ind w:left="0"/>
        <w:jc w:val="left"/>
      </w:pPr>
      <w:r>
        <w:rPr>
          <w:rFonts w:ascii="Times New Roman"/>
          <w:b/>
          <w:i w:val="false"/>
          <w:color w:val="000000"/>
        </w:rPr>
        <w:t xml:space="preserve"> Сведения о расчете коэффициентов достаточности собственного капитала</w:t>
      </w:r>
    </w:p>
    <w:bookmarkEnd w:id="1064"/>
    <w:bookmarkStart w:name="z1361" w:id="1065"/>
    <w:p>
      <w:pPr>
        <w:spacing w:after="0"/>
        <w:ind w:left="0"/>
        <w:jc w:val="both"/>
      </w:pPr>
      <w:r>
        <w:rPr>
          <w:rFonts w:ascii="Times New Roman"/>
          <w:b w:val="false"/>
          <w:i w:val="false"/>
          <w:color w:val="000000"/>
          <w:sz w:val="28"/>
        </w:rPr>
        <w:t>
      (в тысячах тенге)</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основного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добавочного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и ниже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основного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(Стандард энд Пурс) или рейтинг аналогичного уровня одного из других рейтинговых агентств или рейтинговую оценку от "kzAAA" до "kzAА-"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"kzAAA" до "kzAА-"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 до "kzA-"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"kzAAA" до "kzAА-"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"kzBBB+" до "kzBBB-"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(Стандард энд Пурс) или рейтингов аналогичного уровня рейтинговых агентств Moody’s Investors Service (Мудис Инвесторс Сервис), Fitch (Фич), или рейтинговую оценку от "kzBB+" до "kzBB-" по национальной шкале агентства Standard &amp; Poor's (Стандард энд Пурс)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(провизий),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2" w:id="1066"/>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066"/>
    <w:bookmarkStart w:name="z1363" w:id="1067"/>
    <w:p>
      <w:pPr>
        <w:spacing w:after="0"/>
        <w:ind w:left="0"/>
        <w:jc w:val="both"/>
      </w:pPr>
      <w:r>
        <w:rPr>
          <w:rFonts w:ascii="Times New Roman"/>
          <w:b w:val="false"/>
          <w:i w:val="false"/>
          <w:color w:val="000000"/>
          <w:sz w:val="28"/>
        </w:rPr>
        <w:t>
      _________________________________________ _________________</w:t>
      </w:r>
    </w:p>
    <w:bookmarkEnd w:id="1067"/>
    <w:bookmarkStart w:name="z1364" w:id="1068"/>
    <w:p>
      <w:pPr>
        <w:spacing w:after="0"/>
        <w:ind w:left="0"/>
        <w:jc w:val="both"/>
      </w:pPr>
      <w:r>
        <w:rPr>
          <w:rFonts w:ascii="Times New Roman"/>
          <w:b w:val="false"/>
          <w:i w:val="false"/>
          <w:color w:val="000000"/>
          <w:sz w:val="28"/>
        </w:rPr>
        <w:t>
      (фамилия, имя, отчество (при его наличии)(подпись)</w:t>
      </w:r>
    </w:p>
    <w:bookmarkEnd w:id="1068"/>
    <w:bookmarkStart w:name="z1365" w:id="1069"/>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069"/>
    <w:bookmarkStart w:name="z1366" w:id="1070"/>
    <w:p>
      <w:pPr>
        <w:spacing w:after="0"/>
        <w:ind w:left="0"/>
        <w:jc w:val="both"/>
      </w:pPr>
      <w:r>
        <w:rPr>
          <w:rFonts w:ascii="Times New Roman"/>
          <w:b w:val="false"/>
          <w:i w:val="false"/>
          <w:color w:val="000000"/>
          <w:sz w:val="28"/>
        </w:rPr>
        <w:t>
      _________________________________________ _________________</w:t>
      </w:r>
    </w:p>
    <w:bookmarkEnd w:id="1070"/>
    <w:bookmarkStart w:name="z1367" w:id="1071"/>
    <w:p>
      <w:pPr>
        <w:spacing w:after="0"/>
        <w:ind w:left="0"/>
        <w:jc w:val="both"/>
      </w:pPr>
      <w:r>
        <w:rPr>
          <w:rFonts w:ascii="Times New Roman"/>
          <w:b w:val="false"/>
          <w:i w:val="false"/>
          <w:color w:val="000000"/>
          <w:sz w:val="28"/>
        </w:rPr>
        <w:t>
      (фамилия, имя, отчество (при его наличии) (подпись)</w:t>
      </w:r>
    </w:p>
    <w:bookmarkEnd w:id="1071"/>
    <w:bookmarkStart w:name="z1368" w:id="1072"/>
    <w:p>
      <w:pPr>
        <w:spacing w:after="0"/>
        <w:ind w:left="0"/>
        <w:jc w:val="both"/>
      </w:pPr>
      <w:r>
        <w:rPr>
          <w:rFonts w:ascii="Times New Roman"/>
          <w:b w:val="false"/>
          <w:i w:val="false"/>
          <w:color w:val="000000"/>
          <w:sz w:val="28"/>
        </w:rPr>
        <w:t>
      Исполнитель</w:t>
      </w:r>
    </w:p>
    <w:bookmarkEnd w:id="1072"/>
    <w:bookmarkStart w:name="z1369" w:id="1073"/>
    <w:p>
      <w:pPr>
        <w:spacing w:after="0"/>
        <w:ind w:left="0"/>
        <w:jc w:val="both"/>
      </w:pPr>
      <w:r>
        <w:rPr>
          <w:rFonts w:ascii="Times New Roman"/>
          <w:b w:val="false"/>
          <w:i w:val="false"/>
          <w:color w:val="000000"/>
          <w:sz w:val="28"/>
        </w:rPr>
        <w:t>
      ____________________________________________________ _____________</w:t>
      </w:r>
    </w:p>
    <w:bookmarkEnd w:id="1073"/>
    <w:bookmarkStart w:name="z1370" w:id="1074"/>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1074"/>
    <w:bookmarkStart w:name="z1371" w:id="1075"/>
    <w:p>
      <w:pPr>
        <w:spacing w:after="0"/>
        <w:ind w:left="0"/>
        <w:jc w:val="both"/>
      </w:pPr>
      <w:r>
        <w:rPr>
          <w:rFonts w:ascii="Times New Roman"/>
          <w:b w:val="false"/>
          <w:i w:val="false"/>
          <w:color w:val="000000"/>
          <w:sz w:val="28"/>
        </w:rPr>
        <w:t>
      Телефон: ______________</w:t>
      </w:r>
    </w:p>
    <w:bookmarkEnd w:id="1075"/>
    <w:bookmarkStart w:name="z1372" w:id="1076"/>
    <w:p>
      <w:pPr>
        <w:spacing w:after="0"/>
        <w:ind w:left="0"/>
        <w:jc w:val="both"/>
      </w:pPr>
      <w:r>
        <w:rPr>
          <w:rFonts w:ascii="Times New Roman"/>
          <w:b w:val="false"/>
          <w:i w:val="false"/>
          <w:color w:val="000000"/>
          <w:sz w:val="28"/>
        </w:rPr>
        <w:t>
      Дата подписания отчета "_____" ___________________ 20___ года</w:t>
      </w:r>
    </w:p>
    <w:bookmarkEnd w:id="1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74" w:id="1077"/>
    <w:p>
      <w:pPr>
        <w:spacing w:after="0"/>
        <w:ind w:left="0"/>
        <w:jc w:val="left"/>
      </w:pPr>
      <w:r>
        <w:rPr>
          <w:rFonts w:ascii="Times New Roman"/>
          <w:b/>
          <w:i w:val="false"/>
          <w:color w:val="000000"/>
        </w:rPr>
        <w:t xml:space="preserve"> Таблица высококачественных ликвидных активов банка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виде государственных ценных бумаг, выпущенных местными исполнительными органами городов Астаны, Алматы и Шымкента,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в виде государственных ценных бумаг, выпущенных местными исполнительными органами Республики Казахстан,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обеспеченные ипотечными жилищными займами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организациями, имеющими долговой рейтинг не ниже "А+"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76" w:id="1078"/>
    <w:p>
      <w:pPr>
        <w:spacing w:after="0"/>
        <w:ind w:left="0"/>
        <w:jc w:val="left"/>
      </w:pPr>
      <w:r>
        <w:rPr>
          <w:rFonts w:ascii="Times New Roman"/>
          <w:b/>
          <w:i w:val="false"/>
          <w:color w:val="000000"/>
        </w:rPr>
        <w:t xml:space="preserve"> Таблица денежных оттоков и притоков банка</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физическими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1 и 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нефинансовых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2026 года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79"/>
          <w:p>
            <w:pPr>
              <w:spacing w:after="20"/>
              <w:ind w:left="20"/>
              <w:jc w:val="both"/>
            </w:pPr>
            <w:r>
              <w:rPr>
                <w:rFonts w:ascii="Times New Roman"/>
                <w:b w:val="false"/>
                <w:i w:val="false"/>
                <w:color w:val="000000"/>
                <w:sz w:val="20"/>
              </w:rPr>
              <w:t>
с 1 июня 2024 года по 31 декабря 2025 года – 20</w:t>
            </w:r>
          </w:p>
          <w:bookmarkEnd w:id="1079"/>
          <w:p>
            <w:pPr>
              <w:spacing w:after="20"/>
              <w:ind w:left="20"/>
              <w:jc w:val="both"/>
            </w:pPr>
            <w:r>
              <w:rPr>
                <w:rFonts w:ascii="Times New Roman"/>
                <w:b w:val="false"/>
                <w:i w:val="false"/>
                <w:color w:val="000000"/>
                <w:sz w:val="20"/>
              </w:rPr>
              <w:t>
c 1 января 2026 года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основного капитала банка), в сумме, превышающей 5 (пять) процентов суммы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привлеченные в рамках государственных программ и программы рефинансирования ипотечных жилищных займов (ипотечных займов)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24 (двадцать четыре)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4, 5, 6, 7, 8, 9, 10, 11, 12, 13, 14, 15, 16, 17, 18, 19, 20, 21, 22, 23, 24, 25, 26, 27, 28, 29, 30, 31 и 32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79" w:id="1080"/>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включается до вычетов, установленных пунктом 11 Нормативов для банков (за исключением инструментов капитала второго уровня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нефинансовых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2026 года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81"/>
          <w:p>
            <w:pPr>
              <w:spacing w:after="20"/>
              <w:ind w:left="20"/>
              <w:jc w:val="both"/>
            </w:pPr>
            <w:r>
              <w:rPr>
                <w:rFonts w:ascii="Times New Roman"/>
                <w:b w:val="false"/>
                <w:i w:val="false"/>
                <w:color w:val="000000"/>
                <w:sz w:val="20"/>
              </w:rPr>
              <w:t>
с 1 июня 2024 года по 31</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2025 года – 50</w:t>
            </w:r>
          </w:p>
          <w:p>
            <w:pPr>
              <w:spacing w:after="20"/>
              <w:ind w:left="20"/>
              <w:jc w:val="both"/>
            </w:pPr>
            <w:r>
              <w:rPr>
                <w:rFonts w:ascii="Times New Roman"/>
                <w:b w:val="false"/>
                <w:i w:val="false"/>
                <w:color w:val="000000"/>
                <w:sz w:val="20"/>
              </w:rPr>
              <w:t>
c 1 января 2026 года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83" w:id="1082"/>
    <w:p>
      <w:pPr>
        <w:spacing w:after="0"/>
        <w:ind w:left="0"/>
        <w:jc w:val="left"/>
      </w:pPr>
      <w:r>
        <w:rPr>
          <w:rFonts w:ascii="Times New Roman"/>
          <w:b/>
          <w:i w:val="false"/>
          <w:color w:val="000000"/>
        </w:rPr>
        <w:t xml:space="preserve"> Таблица активов требуемого стабильного фондирования</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 обремененные на срок менее 6 (шести) месяцев в рамках управления дневной ликвидностью банка высококачественные ликвидные активы первого уровня, за исключением денежных средств и резервов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инвестиционный холдинг "Байтерек", займы, гарантированные Правительством Республики Казахстан, с оставшимся сроком до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инвестиционный холдинг "Байтерек", займы, гарантированные Правительством Республики Казахстан, с оставшимся сроком до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банковские займы, займы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более 90 (девяноста) дней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более 90 (девяноста) дней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85" w:id="1083"/>
    <w:p>
      <w:pPr>
        <w:spacing w:after="0"/>
        <w:ind w:left="0"/>
        <w:jc w:val="left"/>
      </w:pPr>
      <w:r>
        <w:rPr>
          <w:rFonts w:ascii="Times New Roman"/>
          <w:b/>
          <w:i w:val="false"/>
          <w:color w:val="000000"/>
        </w:rPr>
        <w:t xml:space="preserve"> Таблица условных и возможных обязательств требуемого стабильного фондирования</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84"/>
          <w:p>
            <w:pPr>
              <w:spacing w:after="20"/>
              <w:ind w:left="20"/>
              <w:jc w:val="both"/>
            </w:pPr>
            <w:r>
              <w:rPr>
                <w:rFonts w:ascii="Times New Roman"/>
                <w:b w:val="false"/>
                <w:i w:val="false"/>
                <w:color w:val="000000"/>
                <w:sz w:val="20"/>
              </w:rPr>
              <w:t>
Иные обязательства, включая следующие инструменты:</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безусловно отзывные кредитные линии и линии ликвидности;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391" w:id="1085"/>
    <w:p>
      <w:pPr>
        <w:spacing w:after="0"/>
        <w:ind w:left="0"/>
        <w:jc w:val="left"/>
      </w:pPr>
      <w:r>
        <w:rPr>
          <w:rFonts w:ascii="Times New Roman"/>
          <w:b/>
          <w:i w:val="false"/>
          <w:color w:val="000000"/>
        </w:rPr>
        <w:t xml:space="preserve"> Методика расчета кредитного риска по производным финансовым инструментам в целях расчета коэффициента левериджа</w:t>
      </w:r>
    </w:p>
    <w:bookmarkEnd w:id="1085"/>
    <w:bookmarkStart w:name="z1392" w:id="1086"/>
    <w:p>
      <w:pPr>
        <w:spacing w:after="0"/>
        <w:ind w:left="0"/>
        <w:jc w:val="both"/>
      </w:pPr>
      <w:r>
        <w:rPr>
          <w:rFonts w:ascii="Times New Roman"/>
          <w:b w:val="false"/>
          <w:i w:val="false"/>
          <w:color w:val="000000"/>
          <w:sz w:val="28"/>
        </w:rPr>
        <w:t>
      Кредитный риск по операциям с производными финансовыми инструментами (далее - ПФИ) рассчитывается по формуле:</w:t>
      </w:r>
    </w:p>
    <w:bookmarkEnd w:id="1086"/>
    <w:bookmarkStart w:name="z1393" w:id="1087"/>
    <w:p>
      <w:pPr>
        <w:spacing w:after="0"/>
        <w:ind w:left="0"/>
        <w:jc w:val="both"/>
      </w:pPr>
      <w:r>
        <w:rPr>
          <w:rFonts w:ascii="Times New Roman"/>
          <w:b w:val="false"/>
          <w:i w:val="false"/>
          <w:color w:val="000000"/>
          <w:sz w:val="28"/>
        </w:rPr>
        <w:t>
      КПФИ = (ТКР + ПКР + КРб)*</w:t>
      </w:r>
      <w:r>
        <w:rPr>
          <w:rFonts w:ascii="Times New Roman"/>
          <w:b w:val="false"/>
          <w:i w:val="false"/>
          <w:color w:val="000000"/>
          <w:sz w:val="28"/>
        </w:rPr>
        <w:t>a</w:t>
      </w:r>
      <w:r>
        <w:rPr>
          <w:rFonts w:ascii="Times New Roman"/>
          <w:b w:val="false"/>
          <w:i w:val="false"/>
          <w:color w:val="000000"/>
          <w:sz w:val="28"/>
        </w:rPr>
        <w:t>,</w:t>
      </w:r>
    </w:p>
    <w:bookmarkEnd w:id="1087"/>
    <w:bookmarkStart w:name="z1394" w:id="1088"/>
    <w:p>
      <w:pPr>
        <w:spacing w:after="0"/>
        <w:ind w:left="0"/>
        <w:jc w:val="both"/>
      </w:pPr>
      <w:r>
        <w:rPr>
          <w:rFonts w:ascii="Times New Roman"/>
          <w:b w:val="false"/>
          <w:i w:val="false"/>
          <w:color w:val="000000"/>
          <w:sz w:val="28"/>
        </w:rPr>
        <w:t>
      где:</w:t>
      </w:r>
    </w:p>
    <w:bookmarkEnd w:id="1088"/>
    <w:bookmarkStart w:name="z1395" w:id="1089"/>
    <w:p>
      <w:pPr>
        <w:spacing w:after="0"/>
        <w:ind w:left="0"/>
        <w:jc w:val="both"/>
      </w:pPr>
      <w:r>
        <w:rPr>
          <w:rFonts w:ascii="Times New Roman"/>
          <w:b w:val="false"/>
          <w:i w:val="false"/>
          <w:color w:val="000000"/>
          <w:sz w:val="28"/>
        </w:rPr>
        <w:t>
      ТКР - текущий кредитный риск (стоимость замещения финансового инструмента), отражающий на отчетную дату величину потерь в случае неисполнения контрагентом своих обязательств;</w:t>
      </w:r>
    </w:p>
    <w:bookmarkEnd w:id="1089"/>
    <w:bookmarkStart w:name="z1396" w:id="1090"/>
    <w:p>
      <w:pPr>
        <w:spacing w:after="0"/>
        <w:ind w:left="0"/>
        <w:jc w:val="both"/>
      </w:pPr>
      <w:r>
        <w:rPr>
          <w:rFonts w:ascii="Times New Roman"/>
          <w:b w:val="false"/>
          <w:i w:val="false"/>
          <w:color w:val="000000"/>
          <w:sz w:val="28"/>
        </w:rPr>
        <w:t>
      ПКР - потенциальный кредитный риск (риск неисполнения контрагентом своих обязательств в течение срока от отчетной даты до даты валютирования в связи с неблагоприятным изменением стоимости базисного актива);</w:t>
      </w:r>
    </w:p>
    <w:bookmarkEnd w:id="1090"/>
    <w:bookmarkStart w:name="z1397" w:id="1091"/>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w:t>
      </w:r>
    </w:p>
    <w:bookmarkEnd w:id="1091"/>
    <w:bookmarkStart w:name="z1398" w:id="10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константное значение, которое преобразовывает кредитный риск ПФИ в кредитный риск эквивалентный займу и установленное в размере 1,4.</w:t>
      </w:r>
    </w:p>
    <w:bookmarkEnd w:id="1092"/>
    <w:bookmarkStart w:name="z1399" w:id="1093"/>
    <w:p>
      <w:pPr>
        <w:spacing w:after="0"/>
        <w:ind w:left="0"/>
        <w:jc w:val="both"/>
      </w:pPr>
      <w:r>
        <w:rPr>
          <w:rFonts w:ascii="Times New Roman"/>
          <w:b w:val="false"/>
          <w:i w:val="false"/>
          <w:color w:val="000000"/>
          <w:sz w:val="28"/>
        </w:rPr>
        <w:t>
      Текущий кредитный риск по ПФИ, которые удовлетворяют требованиям соглашения о неттинге по ПФИ, равен превышению суммы справедливых стоимостей всех ПФИ, представляющих собой актив, над суммой справедливых стоимостей всех ПФИ, представляющих собой обязательство.</w:t>
      </w:r>
    </w:p>
    <w:bookmarkEnd w:id="1093"/>
    <w:bookmarkStart w:name="z1400" w:id="1094"/>
    <w:p>
      <w:pPr>
        <w:spacing w:after="0"/>
        <w:ind w:left="0"/>
        <w:jc w:val="both"/>
      </w:pPr>
      <w:r>
        <w:rPr>
          <w:rFonts w:ascii="Times New Roman"/>
          <w:b w:val="false"/>
          <w:i w:val="false"/>
          <w:color w:val="000000"/>
          <w:sz w:val="28"/>
        </w:rPr>
        <w:t>
      Текущий кредитный риск по ПФИ, не включенным в соглашение о неттинге по ПФИ, равен величине справедливой стоимости ПФИ, представляющих собой актив. По проданным опционам, не включенным в соглашение о неттинге, текущий кредитный риск не рассчитывается.</w:t>
      </w:r>
    </w:p>
    <w:bookmarkEnd w:id="1094"/>
    <w:bookmarkStart w:name="z1401" w:id="1095"/>
    <w:p>
      <w:pPr>
        <w:spacing w:after="0"/>
        <w:ind w:left="0"/>
        <w:jc w:val="both"/>
      </w:pPr>
      <w:r>
        <w:rPr>
          <w:rFonts w:ascii="Times New Roman"/>
          <w:b w:val="false"/>
          <w:i w:val="false"/>
          <w:color w:val="000000"/>
          <w:sz w:val="28"/>
        </w:rPr>
        <w:t>
      При расчете текущего кредитного риска по ПФИ не учитываются суммы обеспечения по ПФИ, а также суммы прочих безвозвратных платежей, связанных с ПФИ.</w:t>
      </w:r>
    </w:p>
    <w:bookmarkEnd w:id="1095"/>
    <w:bookmarkStart w:name="z1402" w:id="1096"/>
    <w:p>
      <w:pPr>
        <w:spacing w:after="0"/>
        <w:ind w:left="0"/>
        <w:jc w:val="both"/>
      </w:pPr>
      <w:r>
        <w:rPr>
          <w:rFonts w:ascii="Times New Roman"/>
          <w:b w:val="false"/>
          <w:i w:val="false"/>
          <w:color w:val="000000"/>
          <w:sz w:val="28"/>
        </w:rPr>
        <w:t>
      Полученная вариационная маржа принимается в уменьшение текущего кредитного риска по ПФИ, включенным в соглашение о неттинге по ПФИ, если одновременно выполняются следующие условия:</w:t>
      </w:r>
    </w:p>
    <w:bookmarkEnd w:id="1096"/>
    <w:bookmarkStart w:name="z1403" w:id="1097"/>
    <w:p>
      <w:pPr>
        <w:spacing w:after="0"/>
        <w:ind w:left="0"/>
        <w:jc w:val="both"/>
      </w:pPr>
      <w:r>
        <w:rPr>
          <w:rFonts w:ascii="Times New Roman"/>
          <w:b w:val="false"/>
          <w:i w:val="false"/>
          <w:color w:val="000000"/>
          <w:sz w:val="28"/>
        </w:rPr>
        <w:t>
      отсутствуют ограничения на использование полученной вариационной маржи по сделкам, не подлежащим клирингу лицом, осуществляющим функции клиринговой организации (центрального контрагента), а также лицом, признанным центральным контрагентом в соответствии с нормами иностранной юрисдикции;</w:t>
      </w:r>
    </w:p>
    <w:bookmarkEnd w:id="1097"/>
    <w:bookmarkStart w:name="z1404" w:id="1098"/>
    <w:p>
      <w:pPr>
        <w:spacing w:after="0"/>
        <w:ind w:left="0"/>
        <w:jc w:val="both"/>
      </w:pPr>
      <w:r>
        <w:rPr>
          <w:rFonts w:ascii="Times New Roman"/>
          <w:b w:val="false"/>
          <w:i w:val="false"/>
          <w:color w:val="000000"/>
          <w:sz w:val="28"/>
        </w:rPr>
        <w:t>
      в соответствии с соглашением (договором) между сторонами вариационная маржа рассчитывается и уплачивается ежедневно в полном объеме;</w:t>
      </w:r>
    </w:p>
    <w:bookmarkEnd w:id="1098"/>
    <w:bookmarkStart w:name="z1405" w:id="1099"/>
    <w:p>
      <w:pPr>
        <w:spacing w:after="0"/>
        <w:ind w:left="0"/>
        <w:jc w:val="both"/>
      </w:pPr>
      <w:r>
        <w:rPr>
          <w:rFonts w:ascii="Times New Roman"/>
          <w:b w:val="false"/>
          <w:i w:val="false"/>
          <w:color w:val="000000"/>
          <w:sz w:val="28"/>
        </w:rPr>
        <w:t>
      вариационная маржа уплачивается в одной из валют, установленных в соглашении (договоре) между сторонами в качестве валют расчетов.</w:t>
      </w:r>
    </w:p>
    <w:bookmarkEnd w:id="1099"/>
    <w:bookmarkStart w:name="z1406" w:id="1100"/>
    <w:p>
      <w:pPr>
        <w:spacing w:after="0"/>
        <w:ind w:left="0"/>
        <w:jc w:val="both"/>
      </w:pPr>
      <w:r>
        <w:rPr>
          <w:rFonts w:ascii="Times New Roman"/>
          <w:b w:val="false"/>
          <w:i w:val="false"/>
          <w:color w:val="000000"/>
          <w:sz w:val="28"/>
        </w:rPr>
        <w:t>
      вариационная маржа, выплачиваемая банком и соответствующая вышеуказанным требованиям, принимается в увеличение текущего кредитного риска по ПФИ, включенным в соглашение о неттинге по ПФИ.</w:t>
      </w:r>
    </w:p>
    <w:bookmarkEnd w:id="1100"/>
    <w:bookmarkStart w:name="z1407" w:id="1101"/>
    <w:p>
      <w:pPr>
        <w:spacing w:after="0"/>
        <w:ind w:left="0"/>
        <w:jc w:val="both"/>
      </w:pPr>
      <w:r>
        <w:rPr>
          <w:rFonts w:ascii="Times New Roman"/>
          <w:b w:val="false"/>
          <w:i w:val="false"/>
          <w:color w:val="000000"/>
          <w:sz w:val="28"/>
        </w:rPr>
        <w:t>
      Величина потенциального кредитного риска по ПФИ, не включенным в соглашение о неттинге по ПФИ,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приложению 7 к Нормативам для банков и определяемый видом базисного актива и сроком погашения указанных финансовых инструментов.</w:t>
      </w:r>
    </w:p>
    <w:bookmarkEnd w:id="1101"/>
    <w:bookmarkStart w:name="z1408" w:id="1102"/>
    <w:p>
      <w:pPr>
        <w:spacing w:after="0"/>
        <w:ind w:left="0"/>
        <w:jc w:val="both"/>
      </w:pPr>
      <w:r>
        <w:rPr>
          <w:rFonts w:ascii="Times New Roman"/>
          <w:b w:val="false"/>
          <w:i w:val="false"/>
          <w:color w:val="000000"/>
          <w:sz w:val="28"/>
        </w:rPr>
        <w:t>
      К валютно-процентным свопам применяются коэффициенты для операций, связанных с изменениями курсов валют и золота.</w:t>
      </w:r>
    </w:p>
    <w:bookmarkEnd w:id="1102"/>
    <w:bookmarkStart w:name="z1409" w:id="1103"/>
    <w:p>
      <w:pPr>
        <w:spacing w:after="0"/>
        <w:ind w:left="0"/>
        <w:jc w:val="both"/>
      </w:pPr>
      <w:r>
        <w:rPr>
          <w:rFonts w:ascii="Times New Roman"/>
          <w:b w:val="false"/>
          <w:i w:val="false"/>
          <w:color w:val="000000"/>
          <w:sz w:val="28"/>
        </w:rPr>
        <w:t>
      Для сделок, предусматривающих несколько обменов базисными активами, объем потенциальных потерь увеличивается кратно количеству оставшихся обменов базисными активами.</w:t>
      </w:r>
    </w:p>
    <w:bookmarkEnd w:id="1103"/>
    <w:bookmarkStart w:name="z1410" w:id="1104"/>
    <w:p>
      <w:pPr>
        <w:spacing w:after="0"/>
        <w:ind w:left="0"/>
        <w:jc w:val="both"/>
      </w:pPr>
      <w:r>
        <w:rPr>
          <w:rFonts w:ascii="Times New Roman"/>
          <w:b w:val="false"/>
          <w:i w:val="false"/>
          <w:color w:val="000000"/>
          <w:sz w:val="28"/>
        </w:rPr>
        <w:t>
      Величина потенциального риска не рассчитывается для проданных опционов, а также процентных свопов (за исключением валютно-процентных свопов), предусматривающих обязанность каждой из сторон выплачивать другой стороне суммы денежных средств в единой валюте, рассчитанных исходя из двух различных плавающих процентных ставок, начисляемых на сумму базисного актива.</w:t>
      </w:r>
    </w:p>
    <w:bookmarkEnd w:id="1104"/>
    <w:bookmarkStart w:name="z1411" w:id="1105"/>
    <w:p>
      <w:pPr>
        <w:spacing w:after="0"/>
        <w:ind w:left="0"/>
        <w:jc w:val="both"/>
      </w:pPr>
      <w:r>
        <w:rPr>
          <w:rFonts w:ascii="Times New Roman"/>
          <w:b w:val="false"/>
          <w:i w:val="false"/>
          <w:color w:val="000000"/>
          <w:sz w:val="28"/>
        </w:rPr>
        <w:t>
      По сделкам, условия которых пересматриваются на заранее определенные даты, за срок до даты валютирования принимается период, оставшийся до следующей даты пересмотра.</w:t>
      </w:r>
    </w:p>
    <w:bookmarkEnd w:id="1105"/>
    <w:bookmarkStart w:name="z1412" w:id="1106"/>
    <w:p>
      <w:pPr>
        <w:spacing w:after="0"/>
        <w:ind w:left="0"/>
        <w:jc w:val="both"/>
      </w:pPr>
      <w:r>
        <w:rPr>
          <w:rFonts w:ascii="Times New Roman"/>
          <w:b w:val="false"/>
          <w:i w:val="false"/>
          <w:color w:val="000000"/>
          <w:sz w:val="28"/>
        </w:rPr>
        <w:t xml:space="preserve">
      К кредитным ПФИ, под которыми понимаются ПФИ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или ПФИ, признаваемые таковыми в соответствии законодательством иностранного государства или нормами международного договора предусматривающие обязанность сторон или стороны договора периодически или единовременно уплачивать денежные суммы в зависимости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применяется коэффициент 5 (пять) процентов, если базисный актив удовлетворяет одному из следующих критериев (далее - квалификационные критерии):</w:t>
      </w:r>
    </w:p>
    <w:bookmarkEnd w:id="1106"/>
    <w:bookmarkStart w:name="z1413" w:id="1107"/>
    <w:p>
      <w:pPr>
        <w:spacing w:after="0"/>
        <w:ind w:left="0"/>
        <w:jc w:val="both"/>
      </w:pPr>
      <w:r>
        <w:rPr>
          <w:rFonts w:ascii="Times New Roman"/>
          <w:b w:val="false"/>
          <w:i w:val="false"/>
          <w:color w:val="000000"/>
          <w:sz w:val="28"/>
        </w:rPr>
        <w:t>
      является долговой ценной бумагой, выпущенной международным банком развития или органом исполнительной власти любого уровня;</w:t>
      </w:r>
    </w:p>
    <w:bookmarkEnd w:id="1107"/>
    <w:bookmarkStart w:name="z1414" w:id="1108"/>
    <w:p>
      <w:pPr>
        <w:spacing w:after="0"/>
        <w:ind w:left="0"/>
        <w:jc w:val="both"/>
      </w:pPr>
      <w:r>
        <w:rPr>
          <w:rFonts w:ascii="Times New Roman"/>
          <w:b w:val="false"/>
          <w:i w:val="false"/>
          <w:color w:val="000000"/>
          <w:sz w:val="28"/>
        </w:rPr>
        <w:t>
      является долговой ценной бумагой, имеющей один из следующих рейтингов:</w:t>
      </w:r>
    </w:p>
    <w:bookmarkEnd w:id="1108"/>
    <w:bookmarkStart w:name="z1415" w:id="1109"/>
    <w:p>
      <w:pPr>
        <w:spacing w:after="0"/>
        <w:ind w:left="0"/>
        <w:jc w:val="both"/>
      </w:pPr>
      <w:r>
        <w:rPr>
          <w:rFonts w:ascii="Times New Roman"/>
          <w:b w:val="false"/>
          <w:i w:val="false"/>
          <w:color w:val="000000"/>
          <w:sz w:val="28"/>
        </w:rPr>
        <w:t>
      текущие рейтинги долгосрочной кредитоспособности по обязательствам в тенге или иностранной валюте, присвоенные как минимум двумя из иностранных кредитных рейтинговых агентств на уровне не ниже "ВВВ" по международной рейтинговой шкале "Эс-энд-Пи Глобал Рейтингс" (S&amp;P Global Ratings) или "Фитч Рейтингс" (Fitch Ratings) либо на уровне не ниже "Ваа" по международной рейтинговой шкале "Мудис Инвесторс Сервис" (Moody's Investors Service);</w:t>
      </w:r>
    </w:p>
    <w:bookmarkEnd w:id="1109"/>
    <w:bookmarkStart w:name="z1416" w:id="1110"/>
    <w:p>
      <w:pPr>
        <w:spacing w:after="0"/>
        <w:ind w:left="0"/>
        <w:jc w:val="both"/>
      </w:pPr>
      <w:r>
        <w:rPr>
          <w:rFonts w:ascii="Times New Roman"/>
          <w:b w:val="false"/>
          <w:i w:val="false"/>
          <w:color w:val="000000"/>
          <w:sz w:val="28"/>
        </w:rPr>
        <w:t>
      текущий рейтинг долгосрочной кредитоспособности, присвоенный одним иностранным кредитным рейтинговым агентством на уровне, установленном настоящим пунктом.</w:t>
      </w:r>
    </w:p>
    <w:bookmarkEnd w:id="1110"/>
    <w:bookmarkStart w:name="z1417" w:id="1111"/>
    <w:p>
      <w:pPr>
        <w:spacing w:after="0"/>
        <w:ind w:left="0"/>
        <w:jc w:val="both"/>
      </w:pPr>
      <w:r>
        <w:rPr>
          <w:rFonts w:ascii="Times New Roman"/>
          <w:b w:val="false"/>
          <w:i w:val="false"/>
          <w:color w:val="000000"/>
          <w:sz w:val="28"/>
        </w:rPr>
        <w:t>
      К кредитным ПФИ, базисный актив которых не удовлетворяет квалификационным критериям, применяется коэффициент 10 (десять) процентов.</w:t>
      </w:r>
    </w:p>
    <w:bookmarkEnd w:id="1111"/>
    <w:bookmarkStart w:name="z1418" w:id="1112"/>
    <w:p>
      <w:pPr>
        <w:spacing w:after="0"/>
        <w:ind w:left="0"/>
        <w:jc w:val="both"/>
      </w:pPr>
      <w:r>
        <w:rPr>
          <w:rFonts w:ascii="Times New Roman"/>
          <w:b w:val="false"/>
          <w:i w:val="false"/>
          <w:color w:val="000000"/>
          <w:sz w:val="28"/>
        </w:rPr>
        <w:t>
      К кредитным ПФИ с несколькими базисными активами применяется коэффициент 5 (пять) процентов только в случае, когда все базисные активы удовлетворяют квалификационным критериям. В ином случае применяется коэффициент 10 (десять) процентов.</w:t>
      </w:r>
    </w:p>
    <w:bookmarkEnd w:id="1112"/>
    <w:bookmarkStart w:name="z1419" w:id="1113"/>
    <w:p>
      <w:pPr>
        <w:spacing w:after="0"/>
        <w:ind w:left="0"/>
        <w:jc w:val="both"/>
      </w:pPr>
      <w:r>
        <w:rPr>
          <w:rFonts w:ascii="Times New Roman"/>
          <w:b w:val="false"/>
          <w:i w:val="false"/>
          <w:color w:val="000000"/>
          <w:sz w:val="28"/>
        </w:rPr>
        <w:t>
      К сделкам с базисными активами, не указанными выше, применяются коэффициенты по операциям, связанным с другими ценностями, кроме драгоценных металлов.</w:t>
      </w:r>
    </w:p>
    <w:bookmarkEnd w:id="1113"/>
    <w:bookmarkStart w:name="z1420" w:id="1114"/>
    <w:p>
      <w:pPr>
        <w:spacing w:after="0"/>
        <w:ind w:left="0"/>
        <w:jc w:val="both"/>
      </w:pPr>
      <w:r>
        <w:rPr>
          <w:rFonts w:ascii="Times New Roman"/>
          <w:b w:val="false"/>
          <w:i w:val="false"/>
          <w:color w:val="000000"/>
          <w:sz w:val="28"/>
        </w:rPr>
        <w:t>
      Под номинальной контрактной стоимостью ПФИ понимается стоимость ПФИ, по которой они отражены на соответствующих внебалансовых счетах на дату расчета норматива. При этом за номинальную контрактную стоимость бивалютных сделок принимается та валюта, по которой у банка формируются требования.</w:t>
      </w:r>
    </w:p>
    <w:bookmarkEnd w:id="1114"/>
    <w:bookmarkStart w:name="z1421" w:id="1115"/>
    <w:p>
      <w:pPr>
        <w:spacing w:after="0"/>
        <w:ind w:left="0"/>
        <w:jc w:val="both"/>
      </w:pPr>
      <w:r>
        <w:rPr>
          <w:rFonts w:ascii="Times New Roman"/>
          <w:b w:val="false"/>
          <w:i w:val="false"/>
          <w:color w:val="000000"/>
          <w:sz w:val="28"/>
        </w:rPr>
        <w:t>
      Под номинальной контрактной стоимостью расчетных валютных форвардов и расчетных ПФИ, в которых суммы требований и обязательств сторон сделки эквивалентны сумме денежных потоков, понимается нетто-величина денежных потоков в каждой валюте, подлежащая получению в каждую дату валютирования.</w:t>
      </w:r>
    </w:p>
    <w:bookmarkEnd w:id="1115"/>
    <w:bookmarkStart w:name="z1422" w:id="1116"/>
    <w:p>
      <w:pPr>
        <w:spacing w:after="0"/>
        <w:ind w:left="0"/>
        <w:jc w:val="both"/>
      </w:pPr>
      <w:r>
        <w:rPr>
          <w:rFonts w:ascii="Times New Roman"/>
          <w:b w:val="false"/>
          <w:i w:val="false"/>
          <w:color w:val="000000"/>
          <w:sz w:val="28"/>
        </w:rPr>
        <w:t>
      Номинальная контрактная стоимость прочих расчетных ПФИ определяется по аналогии с договором (сделкой), предусматривающим (предусматривающей) поставку базисного актива.</w:t>
      </w:r>
    </w:p>
    <w:bookmarkEnd w:id="1116"/>
    <w:bookmarkStart w:name="z1423" w:id="1117"/>
    <w:p>
      <w:pPr>
        <w:spacing w:after="0"/>
        <w:ind w:left="0"/>
        <w:jc w:val="both"/>
      </w:pPr>
      <w:r>
        <w:rPr>
          <w:rFonts w:ascii="Times New Roman"/>
          <w:b w:val="false"/>
          <w:i w:val="false"/>
          <w:color w:val="000000"/>
          <w:sz w:val="28"/>
        </w:rPr>
        <w:t>
      Величина потенциального риска по ПФИ, включенным в соглашение о неттинге по ПФИ, определяется по формуле:</w:t>
      </w:r>
    </w:p>
    <w:bookmarkEnd w:id="1117"/>
    <w:bookmarkStart w:name="z1424" w:id="1118"/>
    <w:p>
      <w:pPr>
        <w:spacing w:after="0"/>
        <w:ind w:left="0"/>
        <w:jc w:val="both"/>
      </w:pPr>
      <w:r>
        <w:rPr>
          <w:rFonts w:ascii="Times New Roman"/>
          <w:b w:val="false"/>
          <w:i w:val="false"/>
          <w:color w:val="000000"/>
          <w:sz w:val="28"/>
        </w:rPr>
        <w:t>
      ПКР = 0,4 х ПРб + 0,6 х k х ПРб, где:</w:t>
      </w:r>
    </w:p>
    <w:bookmarkEnd w:id="1118"/>
    <w:bookmarkStart w:name="z1425" w:id="1119"/>
    <w:p>
      <w:pPr>
        <w:spacing w:after="0"/>
        <w:ind w:left="0"/>
        <w:jc w:val="both"/>
      </w:pPr>
      <w:r>
        <w:rPr>
          <w:rFonts w:ascii="Times New Roman"/>
          <w:b w:val="false"/>
          <w:i w:val="false"/>
          <w:color w:val="000000"/>
          <w:sz w:val="28"/>
        </w:rPr>
        <w:t>
      ПРб - величина потенциального риска по тем же самым инструментам, рассчитанная без учета соглашения о неттинге по ПФИ;</w:t>
      </w:r>
    </w:p>
    <w:bookmarkEnd w:id="1119"/>
    <w:bookmarkStart w:name="z1426" w:id="1120"/>
    <w:p>
      <w:pPr>
        <w:spacing w:after="0"/>
        <w:ind w:left="0"/>
        <w:jc w:val="both"/>
      </w:pPr>
      <w:r>
        <w:rPr>
          <w:rFonts w:ascii="Times New Roman"/>
          <w:b w:val="false"/>
          <w:i w:val="false"/>
          <w:color w:val="000000"/>
          <w:sz w:val="28"/>
        </w:rPr>
        <w:t>
      k - коэффициент, определяемый как отношение стоимости замещения по ПФИ, включенным в соглашение о неттинге по ПФИ, к стоимости замещения по ПФИ, включенным в соглашение о неттинге по ПФИ, без учета этого соглашения.</w:t>
      </w:r>
    </w:p>
    <w:bookmarkEnd w:id="1120"/>
    <w:bookmarkStart w:name="z1427" w:id="1121"/>
    <w:p>
      <w:pPr>
        <w:spacing w:after="0"/>
        <w:ind w:left="0"/>
        <w:jc w:val="both"/>
      </w:pPr>
      <w:r>
        <w:rPr>
          <w:rFonts w:ascii="Times New Roman"/>
          <w:b w:val="false"/>
          <w:i w:val="false"/>
          <w:color w:val="000000"/>
          <w:sz w:val="28"/>
        </w:rPr>
        <w:t>
      Полученная вариационная маржа не принимается в уменьшение потенциального риска и не включается в расчет величин, применяемых для расчета коэффициента к.</w:t>
      </w:r>
    </w:p>
    <w:bookmarkEnd w:id="1121"/>
    <w:bookmarkStart w:name="z1428" w:id="1122"/>
    <w:p>
      <w:pPr>
        <w:spacing w:after="0"/>
        <w:ind w:left="0"/>
        <w:jc w:val="both"/>
      </w:pPr>
      <w:r>
        <w:rPr>
          <w:rFonts w:ascii="Times New Roman"/>
          <w:b w:val="false"/>
          <w:i w:val="false"/>
          <w:color w:val="000000"/>
          <w:sz w:val="28"/>
        </w:rPr>
        <w:t>
      В случае если значение в числителе меньше нуля, коэффициент k признается равным нулю.</w:t>
      </w:r>
    </w:p>
    <w:bookmarkEnd w:id="1122"/>
    <w:bookmarkStart w:name="z1429" w:id="1123"/>
    <w:p>
      <w:pPr>
        <w:spacing w:after="0"/>
        <w:ind w:left="0"/>
        <w:jc w:val="both"/>
      </w:pPr>
      <w:r>
        <w:rPr>
          <w:rFonts w:ascii="Times New Roman"/>
          <w:b w:val="false"/>
          <w:i w:val="false"/>
          <w:color w:val="000000"/>
          <w:sz w:val="28"/>
        </w:rPr>
        <w:t>
      КРб - Кредитный риск в отношении базисного актива по выпущенным кредитным ПФИ рассчитывается как совокупная сумма денежных обязательств банка, выпустившего кредитные ПФИ, в отношении базисных активов данных кредитных ПФИ (далее - проданная кредитная защита) за вычетом отрицательной справедливой стоимости данных кредитных ПФИ, которая принимается в расчет основного капитала.</w:t>
      </w:r>
    </w:p>
    <w:bookmarkEnd w:id="1123"/>
    <w:bookmarkStart w:name="z1430" w:id="1124"/>
    <w:p>
      <w:pPr>
        <w:spacing w:after="0"/>
        <w:ind w:left="0"/>
        <w:jc w:val="both"/>
      </w:pPr>
      <w:r>
        <w:rPr>
          <w:rFonts w:ascii="Times New Roman"/>
          <w:b w:val="false"/>
          <w:i w:val="false"/>
          <w:color w:val="000000"/>
          <w:sz w:val="28"/>
        </w:rPr>
        <w:t>
      Сумма проданной кредитной защиты уменьшается на сумму купленной банком кредитной защиты в отношении долговых обязательств того же лица, что и базисные активы выпущенных кредитных ПФИ, при одновременном выполнении следующих условий:</w:t>
      </w:r>
    </w:p>
    <w:bookmarkEnd w:id="1124"/>
    <w:bookmarkStart w:name="z1431" w:id="1125"/>
    <w:p>
      <w:pPr>
        <w:spacing w:after="0"/>
        <w:ind w:left="0"/>
        <w:jc w:val="both"/>
      </w:pPr>
      <w:r>
        <w:rPr>
          <w:rFonts w:ascii="Times New Roman"/>
          <w:b w:val="false"/>
          <w:i w:val="false"/>
          <w:color w:val="000000"/>
          <w:sz w:val="28"/>
        </w:rPr>
        <w:t>
      очередность исполнения обязательства, являющегося базисным активом купленного банком кредитного ПФИ, ниже или равна очередности исполнения обязательства, являющегося базисным активом проданного банком кредитного ПФИ;</w:t>
      </w:r>
    </w:p>
    <w:bookmarkEnd w:id="1125"/>
    <w:bookmarkStart w:name="z1432" w:id="1126"/>
    <w:p>
      <w:pPr>
        <w:spacing w:after="0"/>
        <w:ind w:left="0"/>
        <w:jc w:val="both"/>
      </w:pPr>
      <w:r>
        <w:rPr>
          <w:rFonts w:ascii="Times New Roman"/>
          <w:b w:val="false"/>
          <w:i w:val="false"/>
          <w:color w:val="000000"/>
          <w:sz w:val="28"/>
        </w:rPr>
        <w:t>
      оставшийся срок до погашения купленной кредитной защиты равен оставшемуся сроку до погашения проданной кредитной защиты или больше него.</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Пруденциальным нормативам</w:t>
            </w:r>
            <w:r>
              <w:br/>
            </w:r>
            <w:r>
              <w:rPr>
                <w:rFonts w:ascii="Times New Roman"/>
                <w:b w:val="false"/>
                <w:i w:val="false"/>
                <w:color w:val="000000"/>
                <w:sz w:val="20"/>
              </w:rPr>
              <w:t>для банка с универсальной</w:t>
            </w:r>
            <w:r>
              <w:br/>
            </w:r>
            <w:r>
              <w:rPr>
                <w:rFonts w:ascii="Times New Roman"/>
                <w:b w:val="false"/>
                <w:i w:val="false"/>
                <w:color w:val="000000"/>
                <w:sz w:val="20"/>
              </w:rPr>
              <w:t>банковской лицензией,</w:t>
            </w:r>
            <w:r>
              <w:br/>
            </w:r>
            <w:r>
              <w:rPr>
                <w:rFonts w:ascii="Times New Roman"/>
                <w:b w:val="false"/>
                <w:i w:val="false"/>
                <w:color w:val="000000"/>
                <w:sz w:val="20"/>
              </w:rPr>
              <w:t>банка с базовой банковской</w:t>
            </w:r>
            <w:r>
              <w:br/>
            </w:r>
            <w:r>
              <w:rPr>
                <w:rFonts w:ascii="Times New Roman"/>
                <w:b w:val="false"/>
                <w:i w:val="false"/>
                <w:color w:val="000000"/>
                <w:sz w:val="20"/>
              </w:rPr>
              <w:t>лицензией, их предельные</w:t>
            </w:r>
            <w:r>
              <w:br/>
            </w:r>
            <w:r>
              <w:rPr>
                <w:rFonts w:ascii="Times New Roman"/>
                <w:b w:val="false"/>
                <w:i w:val="false"/>
                <w:color w:val="000000"/>
                <w:sz w:val="20"/>
              </w:rPr>
              <w:t>значения и методики расчетов</w:t>
            </w:r>
          </w:p>
        </w:tc>
      </w:tr>
    </w:tbl>
    <w:bookmarkStart w:name="z1434" w:id="1127"/>
    <w:p>
      <w:pPr>
        <w:spacing w:after="0"/>
        <w:ind w:left="0"/>
        <w:jc w:val="left"/>
      </w:pPr>
      <w:r>
        <w:rPr>
          <w:rFonts w:ascii="Times New Roman"/>
          <w:b/>
          <w:i w:val="false"/>
          <w:color w:val="000000"/>
        </w:rPr>
        <w:t xml:space="preserve"> Правила расчета и лимиты открытой валютной позиции</w:t>
      </w:r>
    </w:p>
    <w:bookmarkEnd w:id="1127"/>
    <w:bookmarkStart w:name="z1435" w:id="1128"/>
    <w:p>
      <w:pPr>
        <w:spacing w:after="0"/>
        <w:ind w:left="0"/>
        <w:jc w:val="both"/>
      </w:pPr>
      <w:r>
        <w:rPr>
          <w:rFonts w:ascii="Times New Roman"/>
          <w:b w:val="false"/>
          <w:i w:val="false"/>
          <w:color w:val="000000"/>
          <w:sz w:val="28"/>
        </w:rPr>
        <w:t xml:space="preserve">
      1. Правила расчета и лимиты открытой валютной позиции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72 Закона Республики Казахстан "О банках и банковской деятельности в Республике Казахстан" (далее – Закон о банках) и определяют порядок расчета и лимиты открытой валютной позиции.</w:t>
      </w:r>
    </w:p>
    <w:bookmarkEnd w:id="1128"/>
    <w:bookmarkStart w:name="z1436" w:id="1129"/>
    <w:p>
      <w:pPr>
        <w:spacing w:after="0"/>
        <w:ind w:left="0"/>
        <w:jc w:val="both"/>
      </w:pPr>
      <w:r>
        <w:rPr>
          <w:rFonts w:ascii="Times New Roman"/>
          <w:b w:val="false"/>
          <w:i w:val="false"/>
          <w:color w:val="000000"/>
          <w:sz w:val="28"/>
        </w:rPr>
        <w:t>
      2.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над обязательствами (требованиями) банка в той же иностранной валюте, стейблкойне или аффинированном драгоценном металле.</w:t>
      </w:r>
    </w:p>
    <w:bookmarkEnd w:id="1129"/>
    <w:bookmarkStart w:name="z1437" w:id="1130"/>
    <w:p>
      <w:pPr>
        <w:spacing w:after="0"/>
        <w:ind w:left="0"/>
        <w:jc w:val="both"/>
      </w:pPr>
      <w:r>
        <w:rPr>
          <w:rFonts w:ascii="Times New Roman"/>
          <w:b w:val="false"/>
          <w:i w:val="false"/>
          <w:color w:val="000000"/>
          <w:sz w:val="28"/>
        </w:rPr>
        <w:t xml:space="preserve">
      Длинная валютная позиция - это открытая валютная позиция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стейблкойне или аффинированном драгоценном металле. </w:t>
      </w:r>
    </w:p>
    <w:bookmarkEnd w:id="1130"/>
    <w:bookmarkStart w:name="z1438" w:id="1131"/>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стейблкойне или аффинированном драгоценном металле.</w:t>
      </w:r>
    </w:p>
    <w:bookmarkEnd w:id="1131"/>
    <w:bookmarkStart w:name="z1439" w:id="1132"/>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в том числе в цифровой форме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1132"/>
    <w:bookmarkStart w:name="z1440" w:id="1133"/>
    <w:p>
      <w:pPr>
        <w:spacing w:after="0"/>
        <w:ind w:left="0"/>
        <w:jc w:val="both"/>
      </w:pPr>
      <w:r>
        <w:rPr>
          <w:rFonts w:ascii="Times New Roman"/>
          <w:b w:val="false"/>
          <w:i w:val="false"/>
          <w:color w:val="000000"/>
          <w:sz w:val="28"/>
        </w:rPr>
        <w:t>
      В расчет валютных позиций включаются обязательства (совокупная сумма обязательств и условных обязательств) по бессрочным финансовым инструментам, номинированным в иностранной валюте, и признаваемых инструментом капитала в соответствии с требованиями Международных стандартов финансовой отчетности в случае если учет таких инструментов осуществляется без последующей переоценки по курсу национальной валюты.</w:t>
      </w:r>
    </w:p>
    <w:bookmarkEnd w:id="1133"/>
    <w:bookmarkStart w:name="z1441" w:id="1134"/>
    <w:p>
      <w:pPr>
        <w:spacing w:after="0"/>
        <w:ind w:left="0"/>
        <w:jc w:val="both"/>
      </w:pPr>
      <w:r>
        <w:rPr>
          <w:rFonts w:ascii="Times New Roman"/>
          <w:b w:val="false"/>
          <w:i w:val="false"/>
          <w:color w:val="000000"/>
          <w:sz w:val="28"/>
        </w:rPr>
        <w:t>
      В период с даты вступления в силу настоящего постановления по 31 мая 2026 года включительно лимиты открытой валютной позиции не считаются нарушенными в случае превышения по отдельно взятой иностранной валюте (аффинированному драгоценному металлу) и (или) нетто-позиции банком, имеющим по состоянию на 1 января 2026 года выпущенные бессрочные финансовые инструменты.</w:t>
      </w:r>
    </w:p>
    <w:bookmarkEnd w:id="1134"/>
    <w:bookmarkStart w:name="z1442" w:id="1135"/>
    <w:p>
      <w:pPr>
        <w:spacing w:after="0"/>
        <w:ind w:left="0"/>
        <w:jc w:val="both"/>
      </w:pPr>
      <w:r>
        <w:rPr>
          <w:rFonts w:ascii="Times New Roman"/>
          <w:b w:val="false"/>
          <w:i w:val="false"/>
          <w:color w:val="000000"/>
          <w:sz w:val="28"/>
        </w:rPr>
        <w:t>
      Требования (совокупная сумма активов, в том числе в цифровой форме,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пунктом 3 Правил.</w:t>
      </w:r>
    </w:p>
    <w:bookmarkEnd w:id="1135"/>
    <w:bookmarkStart w:name="z1443" w:id="1136"/>
    <w:p>
      <w:pPr>
        <w:spacing w:after="0"/>
        <w:ind w:left="0"/>
        <w:jc w:val="both"/>
      </w:pPr>
      <w:r>
        <w:rPr>
          <w:rFonts w:ascii="Times New Roman"/>
          <w:b w:val="false"/>
          <w:i w:val="false"/>
          <w:color w:val="000000"/>
          <w:sz w:val="28"/>
        </w:rPr>
        <w:t>
      По каждой иностранной валюте или стейблкойну и по каждому аффинированному драгоценному металлу открытая валютная позиция рассчитывается отдельно.</w:t>
      </w:r>
    </w:p>
    <w:bookmarkEnd w:id="1136"/>
    <w:bookmarkStart w:name="z1444" w:id="1137"/>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международными стандартами финансовой отчетности (далее - МСФО), и на счетах обязательств банка.</w:t>
      </w:r>
    </w:p>
    <w:bookmarkEnd w:id="1137"/>
    <w:bookmarkStart w:name="z1445" w:id="1138"/>
    <w:p>
      <w:pPr>
        <w:spacing w:after="0"/>
        <w:ind w:left="0"/>
        <w:jc w:val="both"/>
      </w:pP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резервов, сформированных в соответствии с МСФО.</w:t>
      </w:r>
    </w:p>
    <w:bookmarkEnd w:id="1138"/>
    <w:bookmarkStart w:name="z1446" w:id="1139"/>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p>
    <w:bookmarkEnd w:id="1139"/>
    <w:bookmarkStart w:name="z1447" w:id="1140"/>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(пятьдесят) процентов размера собственного капитала банка.</w:t>
      </w:r>
    </w:p>
    <w:bookmarkEnd w:id="1140"/>
    <w:bookmarkStart w:name="z1448" w:id="1141"/>
    <w:p>
      <w:pPr>
        <w:spacing w:after="0"/>
        <w:ind w:left="0"/>
        <w:jc w:val="both"/>
      </w:pP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p>
    <w:bookmarkEnd w:id="1141"/>
    <w:bookmarkStart w:name="z1449" w:id="1142"/>
    <w:p>
      <w:pPr>
        <w:spacing w:after="0"/>
        <w:ind w:left="0"/>
        <w:jc w:val="both"/>
      </w:pP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1142"/>
    <w:bookmarkStart w:name="z1450" w:id="1143"/>
    <w:p>
      <w:pPr>
        <w:spacing w:after="0"/>
        <w:ind w:left="0"/>
        <w:jc w:val="both"/>
      </w:pP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(стейблкоинам, аффинированным драгоценным металлам) и совокупной суммой коротких позиций по всем иностранным валютам (стейблкоинам, аффинированным драгоценным металлам).</w:t>
      </w:r>
    </w:p>
    <w:bookmarkEnd w:id="1143"/>
    <w:bookmarkStart w:name="z1451" w:id="1144"/>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1144"/>
    <w:bookmarkStart w:name="z1452" w:id="1145"/>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End w:id="1145"/>
    <w:bookmarkStart w:name="z1453" w:id="1146"/>
    <w:p>
      <w:pPr>
        <w:spacing w:after="0"/>
        <w:ind w:left="0"/>
        <w:jc w:val="both"/>
      </w:pPr>
      <w:r>
        <w:rPr>
          <w:rFonts w:ascii="Times New Roman"/>
          <w:b w:val="false"/>
          <w:i w:val="false"/>
          <w:color w:val="000000"/>
          <w:sz w:val="28"/>
        </w:rPr>
        <w:t>
      3. Банки совершают операции с форвардными контрактами при их заключении в целях управления валютным риском банка и при соответствии контрагента по форвардному контракту одному из следующих условий:</w:t>
      </w:r>
    </w:p>
    <w:bookmarkEnd w:id="1146"/>
    <w:bookmarkStart w:name="z1454" w:id="1147"/>
    <w:p>
      <w:pPr>
        <w:spacing w:after="0"/>
        <w:ind w:left="0"/>
        <w:jc w:val="both"/>
      </w:pPr>
      <w:r>
        <w:rPr>
          <w:rFonts w:ascii="Times New Roman"/>
          <w:b w:val="false"/>
          <w:i w:val="false"/>
          <w:color w:val="000000"/>
          <w:sz w:val="28"/>
        </w:rPr>
        <w:t>
      является финансовой организацией-резидентом Республики Казахстан, осуществляющей свою деятельность в соответствии с лицензией, выданной уполномоченным органом;</w:t>
      </w:r>
    </w:p>
    <w:bookmarkEnd w:id="1147"/>
    <w:bookmarkStart w:name="z1455" w:id="1148"/>
    <w:p>
      <w:pPr>
        <w:spacing w:after="0"/>
        <w:ind w:left="0"/>
        <w:jc w:val="both"/>
      </w:pPr>
      <w:r>
        <w:rPr>
          <w:rFonts w:ascii="Times New Roman"/>
          <w:b w:val="false"/>
          <w:i w:val="false"/>
          <w:color w:val="000000"/>
          <w:sz w:val="28"/>
        </w:rPr>
        <w:t>
      является юридическим лицом-нерезидентом Республики Казахстан, имеющим в стране своего места нахождения статус банка, страховой организации, инвестиционной компании, инвестиционного холдинга, инвестиционного банка, брокерской компании, управляющей компании, компании по доверительному управлению, компании, имеющей членство на бирже по торговле финансовыми инструментами или производными финансовыми инструментами, и зарегистрированным на территории государств - членов Организации экономического сотрудничества и развития;</w:t>
      </w:r>
    </w:p>
    <w:bookmarkEnd w:id="1148"/>
    <w:bookmarkStart w:name="z1456" w:id="1149"/>
    <w:p>
      <w:pPr>
        <w:spacing w:after="0"/>
        <w:ind w:left="0"/>
        <w:jc w:val="both"/>
      </w:pPr>
      <w:r>
        <w:rPr>
          <w:rFonts w:ascii="Times New Roman"/>
          <w:b w:val="false"/>
          <w:i w:val="false"/>
          <w:color w:val="000000"/>
          <w:sz w:val="28"/>
        </w:rPr>
        <w:t xml:space="preserve">
      является юридическим лицом-нерезидентом Республики Казахстан, имеющим кредитный рейтинг не ниже "ВВ" рейтингового агентства Standard &amp; Poor's (Стандард энд Пурс) или рейтингов аналогичного уровня рейтинговых агентств Moody’s Investors Service (Мудис Инвесторс Сервис), Fitch (Фич), и не зарегистрированной в офшорных зонах,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1149"/>
    <w:bookmarkStart w:name="z1457" w:id="1150"/>
    <w:p>
      <w:pPr>
        <w:spacing w:after="0"/>
        <w:ind w:left="0"/>
        <w:jc w:val="both"/>
      </w:pPr>
      <w:r>
        <w:rPr>
          <w:rFonts w:ascii="Times New Roman"/>
          <w:b w:val="false"/>
          <w:i w:val="false"/>
          <w:color w:val="000000"/>
          <w:sz w:val="28"/>
        </w:rPr>
        <w:t>
      является юридическим лицом-резидентом Республики Казахстан, заключившим форвардный контракт для собственной финансово-хозяйственной деятельности (подтверждается проведенным банком анализом платежеспособности контрагента, целевого назначения форвардного контракта, оборотами по счетам контрагента и (или) иными документами, подтверждающими цель заключения форвардного контракта);</w:t>
      </w:r>
    </w:p>
    <w:bookmarkEnd w:id="1150"/>
    <w:bookmarkStart w:name="z1458" w:id="1151"/>
    <w:p>
      <w:pPr>
        <w:spacing w:after="0"/>
        <w:ind w:left="0"/>
        <w:jc w:val="both"/>
      </w:pPr>
      <w:r>
        <w:rPr>
          <w:rFonts w:ascii="Times New Roman"/>
          <w:b w:val="false"/>
          <w:i w:val="false"/>
          <w:color w:val="000000"/>
          <w:sz w:val="28"/>
        </w:rPr>
        <w:t>
      является юридическим лицом-резидентом Республики Казахстан, более 50 (пятидесяти) процентов голосующих акций или долей участия в уставном капитале которого принадлежит государству;</w:t>
      </w:r>
    </w:p>
    <w:bookmarkEnd w:id="1151"/>
    <w:bookmarkStart w:name="z1459" w:id="1152"/>
    <w:p>
      <w:pPr>
        <w:spacing w:after="0"/>
        <w:ind w:left="0"/>
        <w:jc w:val="both"/>
      </w:pPr>
      <w:r>
        <w:rPr>
          <w:rFonts w:ascii="Times New Roman"/>
          <w:b w:val="false"/>
          <w:i w:val="false"/>
          <w:color w:val="000000"/>
          <w:sz w:val="28"/>
        </w:rPr>
        <w:t>
      является юридическим лицом, прямо или косвенно владеющим более 50 (пятьюдесятью) процентами размещенных (за вычетом привилегированных и выкупленных банком) акций банка.</w:t>
      </w:r>
    </w:p>
    <w:bookmarkEnd w:id="1152"/>
    <w:bookmarkStart w:name="z1460" w:id="1153"/>
    <w:p>
      <w:pPr>
        <w:spacing w:after="0"/>
        <w:ind w:left="0"/>
        <w:jc w:val="both"/>
      </w:pPr>
      <w:r>
        <w:rPr>
          <w:rFonts w:ascii="Times New Roman"/>
          <w:b w:val="false"/>
          <w:i w:val="false"/>
          <w:color w:val="000000"/>
          <w:sz w:val="28"/>
        </w:rPr>
        <w:t>
      Для целей Правил форвардный контракт признается заключенным в целях управления валютным риском на основе следующих факторов (но не ограничиваясь ими):</w:t>
      </w:r>
    </w:p>
    <w:bookmarkEnd w:id="1153"/>
    <w:bookmarkStart w:name="z1461" w:id="1154"/>
    <w:p>
      <w:pPr>
        <w:spacing w:after="0"/>
        <w:ind w:left="0"/>
        <w:jc w:val="both"/>
      </w:pPr>
      <w:r>
        <w:rPr>
          <w:rFonts w:ascii="Times New Roman"/>
          <w:b w:val="false"/>
          <w:i w:val="false"/>
          <w:color w:val="000000"/>
          <w:sz w:val="28"/>
        </w:rPr>
        <w:t>
      сделка является инструментом, направленным на защиту активов или обязательств банка от неблагоприятного движения валютных курсов;</w:t>
      </w:r>
    </w:p>
    <w:bookmarkEnd w:id="1154"/>
    <w:bookmarkStart w:name="z1462" w:id="1155"/>
    <w:p>
      <w:pPr>
        <w:spacing w:after="0"/>
        <w:ind w:left="0"/>
        <w:jc w:val="both"/>
      </w:pPr>
      <w:r>
        <w:rPr>
          <w:rFonts w:ascii="Times New Roman"/>
          <w:b w:val="false"/>
          <w:i w:val="false"/>
          <w:color w:val="000000"/>
          <w:sz w:val="28"/>
        </w:rPr>
        <w:t>
      по сделке существуют основания для ее исполнения;</w:t>
      </w:r>
    </w:p>
    <w:bookmarkEnd w:id="1155"/>
    <w:bookmarkStart w:name="z1463" w:id="1156"/>
    <w:p>
      <w:pPr>
        <w:spacing w:after="0"/>
        <w:ind w:left="0"/>
        <w:jc w:val="both"/>
      </w:pPr>
      <w:r>
        <w:rPr>
          <w:rFonts w:ascii="Times New Roman"/>
          <w:b w:val="false"/>
          <w:i w:val="false"/>
          <w:color w:val="000000"/>
          <w:sz w:val="28"/>
        </w:rPr>
        <w:t>
      сделка не вызывает объективные вопросы к ее содержанию, экономической целесообразности либо оформлению.</w:t>
      </w:r>
    </w:p>
    <w:bookmarkEnd w:id="1156"/>
    <w:bookmarkStart w:name="z1464" w:id="1157"/>
    <w:p>
      <w:pPr>
        <w:spacing w:after="0"/>
        <w:ind w:left="0"/>
        <w:jc w:val="both"/>
      </w:pPr>
      <w:r>
        <w:rPr>
          <w:rFonts w:ascii="Times New Roman"/>
          <w:b w:val="false"/>
          <w:i w:val="false"/>
          <w:color w:val="000000"/>
          <w:sz w:val="28"/>
        </w:rPr>
        <w:t>
      Правилами устанавливаются следующие лимиты открытой валютной позиции:</w:t>
      </w:r>
    </w:p>
    <w:bookmarkEnd w:id="1157"/>
    <w:bookmarkStart w:name="z1465" w:id="1158"/>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w:t>
      </w:r>
    </w:p>
    <w:bookmarkEnd w:id="1158"/>
    <w:bookmarkStart w:name="z1466" w:id="1159"/>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а также по стейблкоинам в размере, не превышающем 5 (пяти) процентов величины собственного капитала банка;</w:t>
      </w:r>
    </w:p>
    <w:bookmarkEnd w:id="1159"/>
    <w:bookmarkStart w:name="z1467" w:id="1160"/>
    <w:p>
      <w:pPr>
        <w:spacing w:after="0"/>
        <w:ind w:left="0"/>
        <w:jc w:val="both"/>
      </w:pP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p>
    <w:bookmarkEnd w:id="1160"/>
    <w:bookmarkStart w:name="z1468" w:id="1161"/>
    <w:p>
      <w:pPr>
        <w:spacing w:after="0"/>
        <w:ind w:left="0"/>
        <w:jc w:val="both"/>
      </w:pPr>
      <w:r>
        <w:rPr>
          <w:rFonts w:ascii="Times New Roman"/>
          <w:b w:val="false"/>
          <w:i w:val="false"/>
          <w:color w:val="000000"/>
          <w:sz w:val="28"/>
        </w:rPr>
        <w:t xml:space="preserve">
      Требования Правил по соблюдению лимитов открытой валютной позиции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а также на банки, соответствующие критериям системно значимого банка, признанного таковым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если одобренным уполномоченным органом по государственному регулированию, контролю и надзору финансового рынка и финансовых организаций (далее - уполномоченный орган)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лимитов открытой валютной позиции и срок, в течение которого действуют значения лимитов открытой валютной позиции.</w:t>
      </w:r>
    </w:p>
    <w:bookmarkEnd w:id="1161"/>
    <w:bookmarkStart w:name="z1469" w:id="1162"/>
    <w:p>
      <w:pPr>
        <w:spacing w:after="0"/>
        <w:ind w:left="0"/>
        <w:jc w:val="both"/>
      </w:pPr>
      <w:r>
        <w:rPr>
          <w:rFonts w:ascii="Times New Roman"/>
          <w:b w:val="false"/>
          <w:i w:val="false"/>
          <w:color w:val="000000"/>
          <w:sz w:val="28"/>
        </w:rPr>
        <w:t>
      5.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3 (трех) недель определяются с уменьшением на 5 (пять) процентных пункта от лимитов открытой валютной позиции, установленных пунктом 4 Правил.</w:t>
      </w:r>
    </w:p>
    <w:bookmarkEnd w:id="1162"/>
    <w:bookmarkStart w:name="z1470" w:id="1163"/>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w:t>
      </w:r>
    </w:p>
    <w:bookmarkEnd w:id="1163"/>
    <w:bookmarkStart w:name="z1471" w:id="1164"/>
    <w:p>
      <w:pPr>
        <w:spacing w:after="0"/>
        <w:ind w:left="0"/>
        <w:jc w:val="both"/>
      </w:pPr>
      <w:r>
        <w:rPr>
          <w:rFonts w:ascii="Times New Roman"/>
          <w:b w:val="false"/>
          <w:i w:val="false"/>
          <w:color w:val="000000"/>
          <w:sz w:val="28"/>
        </w:rPr>
        <w:t>
      в пределах 0,09 (ноль целых девять сотых) процентов;</w:t>
      </w:r>
    </w:p>
    <w:bookmarkEnd w:id="1164"/>
    <w:bookmarkStart w:name="z1472" w:id="1165"/>
    <w:p>
      <w:pPr>
        <w:spacing w:after="0"/>
        <w:ind w:left="0"/>
        <w:jc w:val="both"/>
      </w:pPr>
      <w:r>
        <w:rPr>
          <w:rFonts w:ascii="Times New Roman"/>
          <w:b w:val="false"/>
          <w:i w:val="false"/>
          <w:color w:val="000000"/>
          <w:sz w:val="28"/>
        </w:rPr>
        <w:t>
      по независящим от банка причинам в части изменения по решению суда валюты займа, выданного банком.</w:t>
      </w:r>
    </w:p>
    <w:bookmarkEnd w:id="1165"/>
    <w:bookmarkStart w:name="z1473" w:id="1166"/>
    <w:p>
      <w:pPr>
        <w:spacing w:after="0"/>
        <w:ind w:left="0"/>
        <w:jc w:val="both"/>
      </w:pPr>
      <w:r>
        <w:rPr>
          <w:rFonts w:ascii="Times New Roman"/>
          <w:b w:val="false"/>
          <w:i w:val="false"/>
          <w:color w:val="000000"/>
          <w:sz w:val="28"/>
        </w:rPr>
        <w:t>
      В случае превышения банком лимитов открытой валютной позиции по независящим от банка причинам в части изменения по решению суда валюты займа, выданного банком, банк немедленно информирует уполномоченный орган об этом и принимает обязательства по устранению превышения в течение 3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 указанного превышения.</w:t>
      </w:r>
    </w:p>
    <w:bookmarkEnd w:id="1166"/>
    <w:bookmarkStart w:name="z1474" w:id="1167"/>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лимитов открытой валютной позиции до уровня не выше установленных максимальных значений в срок до 9 (девяти) месяцев со дня выявления указанного превышения.</w:t>
      </w:r>
    </w:p>
    <w:bookmarkEnd w:id="1167"/>
    <w:bookmarkStart w:name="z1475" w:id="1168"/>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bookmarkEnd w:id="1168"/>
    <w:bookmarkStart w:name="z1476" w:id="1169"/>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значений лимитов открытой валютной позиции рассматривается как нарушение данного норматива со дня выявления указанного превышения.</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от 28 апреля 2026 года № 85</w:t>
            </w:r>
          </w:p>
        </w:tc>
      </w:tr>
    </w:tbl>
    <w:bookmarkStart w:name="z1478" w:id="1170"/>
    <w:p>
      <w:pPr>
        <w:spacing w:after="0"/>
        <w:ind w:left="0"/>
        <w:jc w:val="left"/>
      </w:pPr>
      <w:r>
        <w:rPr>
          <w:rFonts w:ascii="Times New Roman"/>
          <w:b/>
          <w:i w:val="false"/>
          <w:color w:val="000000"/>
        </w:rPr>
        <w:t xml:space="preserve"> Пруденциальные нормативы и лимиты, обязательных к соблюдения исламскими банками, их предельные значения и методики расчетов</w:t>
      </w:r>
    </w:p>
    <w:bookmarkEnd w:id="1170"/>
    <w:bookmarkStart w:name="z1479" w:id="1171"/>
    <w:p>
      <w:pPr>
        <w:spacing w:after="0"/>
        <w:ind w:left="0"/>
        <w:jc w:val="both"/>
      </w:pPr>
      <w:r>
        <w:rPr>
          <w:rFonts w:ascii="Times New Roman"/>
          <w:b w:val="false"/>
          <w:i w:val="false"/>
          <w:color w:val="000000"/>
          <w:sz w:val="28"/>
        </w:rPr>
        <w:t xml:space="preserve">
      1. Настоящие пруденциальные нормативы и лимиты, обязательных к соблюдению исламскими банками, их предельные значения и методики расчетов (далее – Нормативы для исламских банков) разработаны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и частью первой </w:t>
      </w:r>
      <w:r>
        <w:rPr>
          <w:rFonts w:ascii="Times New Roman"/>
          <w:b w:val="false"/>
          <w:i w:val="false"/>
          <w:color w:val="000000"/>
          <w:sz w:val="28"/>
        </w:rPr>
        <w:t>пункта 3</w:t>
      </w:r>
      <w:r>
        <w:rPr>
          <w:rFonts w:ascii="Times New Roman"/>
          <w:b w:val="false"/>
          <w:i w:val="false"/>
          <w:color w:val="000000"/>
          <w:sz w:val="28"/>
        </w:rPr>
        <w:t xml:space="preserve"> статьи 72 Закона Республики Казахстан "О банках и банковской деятельности в Республике Казахстан" (далее - Закон о банках) и устанавливают предельные значения и методики расчетов пруденциальных нормативов и лимитов, обязательных к соблюдению исламскими банками, их предельные значения и методики расчетов (далее - банки).</w:t>
      </w:r>
    </w:p>
    <w:bookmarkEnd w:id="1171"/>
    <w:bookmarkStart w:name="z1480" w:id="1172"/>
    <w:p>
      <w:pPr>
        <w:spacing w:after="0"/>
        <w:ind w:left="0"/>
        <w:jc w:val="both"/>
      </w:pPr>
      <w:r>
        <w:rPr>
          <w:rFonts w:ascii="Times New Roman"/>
          <w:b w:val="false"/>
          <w:i w:val="false"/>
          <w:color w:val="000000"/>
          <w:sz w:val="28"/>
        </w:rPr>
        <w:t>
      Нормативные значения выражаются числом с тремя знаками после запятой.</w:t>
      </w:r>
    </w:p>
    <w:bookmarkEnd w:id="1172"/>
    <w:bookmarkStart w:name="z1481" w:id="1173"/>
    <w:p>
      <w:pPr>
        <w:spacing w:after="0"/>
        <w:ind w:left="0"/>
        <w:jc w:val="both"/>
      </w:pPr>
      <w:r>
        <w:rPr>
          <w:rFonts w:ascii="Times New Roman"/>
          <w:b w:val="false"/>
          <w:i w:val="false"/>
          <w:color w:val="000000"/>
          <w:sz w:val="28"/>
        </w:rPr>
        <w:t>
      В состав пруденциальных нормативов и лимитов для обязательного соблюдения исламскими банками входят:</w:t>
      </w:r>
    </w:p>
    <w:bookmarkEnd w:id="1173"/>
    <w:bookmarkStart w:name="z1482" w:id="1174"/>
    <w:p>
      <w:pPr>
        <w:spacing w:after="0"/>
        <w:ind w:left="0"/>
        <w:jc w:val="both"/>
      </w:pPr>
      <w:r>
        <w:rPr>
          <w:rFonts w:ascii="Times New Roman"/>
          <w:b w:val="false"/>
          <w:i w:val="false"/>
          <w:color w:val="000000"/>
          <w:sz w:val="28"/>
        </w:rPr>
        <w:t>
      минимальный размер уставного и собственного капиталов банка;</w:t>
      </w:r>
    </w:p>
    <w:bookmarkEnd w:id="1174"/>
    <w:bookmarkStart w:name="z1483" w:id="1175"/>
    <w:p>
      <w:pPr>
        <w:spacing w:after="0"/>
        <w:ind w:left="0"/>
        <w:jc w:val="both"/>
      </w:pPr>
      <w:r>
        <w:rPr>
          <w:rFonts w:ascii="Times New Roman"/>
          <w:b w:val="false"/>
          <w:i w:val="false"/>
          <w:color w:val="000000"/>
          <w:sz w:val="28"/>
        </w:rPr>
        <w:t>
      коэффициент достаточности собственного капитала;</w:t>
      </w:r>
    </w:p>
    <w:bookmarkEnd w:id="1175"/>
    <w:bookmarkStart w:name="z1484" w:id="1176"/>
    <w:p>
      <w:pPr>
        <w:spacing w:after="0"/>
        <w:ind w:left="0"/>
        <w:jc w:val="both"/>
      </w:pPr>
      <w:r>
        <w:rPr>
          <w:rFonts w:ascii="Times New Roman"/>
          <w:b w:val="false"/>
          <w:i w:val="false"/>
          <w:color w:val="000000"/>
          <w:sz w:val="28"/>
        </w:rPr>
        <w:t>
      максимальный размер риска на одного заемщика;</w:t>
      </w:r>
    </w:p>
    <w:bookmarkEnd w:id="1176"/>
    <w:bookmarkStart w:name="z1485" w:id="1177"/>
    <w:p>
      <w:pPr>
        <w:spacing w:after="0"/>
        <w:ind w:left="0"/>
        <w:jc w:val="both"/>
      </w:pPr>
      <w:r>
        <w:rPr>
          <w:rFonts w:ascii="Times New Roman"/>
          <w:b w:val="false"/>
          <w:i w:val="false"/>
          <w:color w:val="000000"/>
          <w:sz w:val="28"/>
        </w:rPr>
        <w:t>
      коэффициенты ликвидности;</w:t>
      </w:r>
    </w:p>
    <w:bookmarkEnd w:id="1177"/>
    <w:bookmarkStart w:name="z1486" w:id="1178"/>
    <w:p>
      <w:pPr>
        <w:spacing w:after="0"/>
        <w:ind w:left="0"/>
        <w:jc w:val="both"/>
      </w:pPr>
      <w:r>
        <w:rPr>
          <w:rFonts w:ascii="Times New Roman"/>
          <w:b w:val="false"/>
          <w:i w:val="false"/>
          <w:color w:val="000000"/>
          <w:sz w:val="28"/>
        </w:rPr>
        <w:t>
      лимиты открытой валютной позиции;</w:t>
      </w:r>
    </w:p>
    <w:bookmarkEnd w:id="1178"/>
    <w:bookmarkStart w:name="z1487" w:id="1179"/>
    <w:p>
      <w:pPr>
        <w:spacing w:after="0"/>
        <w:ind w:left="0"/>
        <w:jc w:val="both"/>
      </w:pPr>
      <w:r>
        <w:rPr>
          <w:rFonts w:ascii="Times New Roman"/>
          <w:b w:val="false"/>
          <w:i w:val="false"/>
          <w:color w:val="000000"/>
          <w:sz w:val="28"/>
        </w:rPr>
        <w:t>
      капитализация банков к обязательствам перед нерезидентами Республики Казахстан;</w:t>
      </w:r>
    </w:p>
    <w:bookmarkEnd w:id="1179"/>
    <w:bookmarkStart w:name="z1488" w:id="1180"/>
    <w:p>
      <w:pPr>
        <w:spacing w:after="0"/>
        <w:ind w:left="0"/>
        <w:jc w:val="both"/>
      </w:pPr>
      <w:r>
        <w:rPr>
          <w:rFonts w:ascii="Times New Roman"/>
          <w:b w:val="false"/>
          <w:i w:val="false"/>
          <w:color w:val="000000"/>
          <w:sz w:val="28"/>
        </w:rPr>
        <w:t>
      коэффициент по размещению части средств банков во внутренние активы.</w:t>
      </w:r>
    </w:p>
    <w:bookmarkEnd w:id="1180"/>
    <w:bookmarkStart w:name="z1489" w:id="1181"/>
    <w:p>
      <w:pPr>
        <w:spacing w:after="0"/>
        <w:ind w:left="0"/>
        <w:jc w:val="both"/>
      </w:pPr>
      <w:r>
        <w:rPr>
          <w:rFonts w:ascii="Times New Roman"/>
          <w:b w:val="false"/>
          <w:i w:val="false"/>
          <w:color w:val="000000"/>
          <w:sz w:val="28"/>
        </w:rPr>
        <w:t>
      Для целей Нормативов для исламских банков используются следующие понятия:</w:t>
      </w:r>
    </w:p>
    <w:bookmarkEnd w:id="1181"/>
    <w:bookmarkStart w:name="z1490" w:id="1182"/>
    <w:p>
      <w:pPr>
        <w:spacing w:after="0"/>
        <w:ind w:left="0"/>
        <w:jc w:val="both"/>
      </w:pPr>
      <w:r>
        <w:rPr>
          <w:rFonts w:ascii="Times New Roman"/>
          <w:b w:val="false"/>
          <w:i w:val="false"/>
          <w:color w:val="000000"/>
          <w:sz w:val="28"/>
        </w:rPr>
        <w:t>
      1) балансовая стоимость - сумма, по которой заем признается в бухгалтерском балансе после вычета сформированных по ним провизий (резервов);</w:t>
      </w:r>
    </w:p>
    <w:bookmarkEnd w:id="1182"/>
    <w:bookmarkStart w:name="z1491" w:id="1183"/>
    <w:p>
      <w:pPr>
        <w:spacing w:after="0"/>
        <w:ind w:left="0"/>
        <w:jc w:val="both"/>
      </w:pPr>
      <w:r>
        <w:rPr>
          <w:rFonts w:ascii="Times New Roman"/>
          <w:b w:val="false"/>
          <w:i w:val="false"/>
          <w:color w:val="000000"/>
          <w:sz w:val="28"/>
        </w:rPr>
        <w:t>
      2) заемщик - физическое или юридическое лицо, заключившее договор займа (кредита);</w:t>
      </w:r>
    </w:p>
    <w:bookmarkEnd w:id="1183"/>
    <w:bookmarkStart w:name="z1492" w:id="1184"/>
    <w:p>
      <w:pPr>
        <w:spacing w:after="0"/>
        <w:ind w:left="0"/>
        <w:jc w:val="both"/>
      </w:pPr>
      <w:r>
        <w:rPr>
          <w:rFonts w:ascii="Times New Roman"/>
          <w:b w:val="false"/>
          <w:i w:val="false"/>
          <w:color w:val="000000"/>
          <w:sz w:val="28"/>
        </w:rPr>
        <w:t>
      3) провизии (резервы) - резервы, созданные под обесценение займа;</w:t>
      </w:r>
    </w:p>
    <w:bookmarkEnd w:id="1184"/>
    <w:bookmarkStart w:name="z1493" w:id="1185"/>
    <w:p>
      <w:pPr>
        <w:spacing w:after="0"/>
        <w:ind w:left="0"/>
        <w:jc w:val="both"/>
      </w:pPr>
      <w:r>
        <w:rPr>
          <w:rFonts w:ascii="Times New Roman"/>
          <w:b w:val="false"/>
          <w:i w:val="false"/>
          <w:color w:val="000000"/>
          <w:sz w:val="28"/>
        </w:rPr>
        <w:t>
      4) стейблкоин — цифровой финансовый актив, базовым активом которых выступают деньги, выпускаемый, размещаемый, вводимый в обращение и погашаемый в порядке и условиях, определяемых Национальным Банком Республики Казахстан;</w:t>
      </w:r>
    </w:p>
    <w:bookmarkEnd w:id="1185"/>
    <w:bookmarkStart w:name="z1494" w:id="1186"/>
    <w:p>
      <w:pPr>
        <w:spacing w:after="0"/>
        <w:ind w:left="0"/>
        <w:jc w:val="both"/>
      </w:pPr>
      <w:r>
        <w:rPr>
          <w:rFonts w:ascii="Times New Roman"/>
          <w:b w:val="false"/>
          <w:i w:val="false"/>
          <w:color w:val="000000"/>
          <w:sz w:val="28"/>
        </w:rPr>
        <w:t>
      5) цифровые финансовые активы — цифровые активы, базовым активом которых выступают финансовые инструменты (в том числе ценные бумаги, включая производные ценные бумаги, производные финансовые инструменты, другой цифровой финансовый актив), финансовый актив, имущественные права (требования), товары и (или) иное имущество, за исключением денег;</w:t>
      </w:r>
    </w:p>
    <w:bookmarkEnd w:id="1186"/>
    <w:bookmarkStart w:name="z1495" w:id="1187"/>
    <w:p>
      <w:pPr>
        <w:spacing w:after="0"/>
        <w:ind w:left="0"/>
        <w:jc w:val="both"/>
      </w:pPr>
      <w:r>
        <w:rPr>
          <w:rFonts w:ascii="Times New Roman"/>
          <w:b w:val="false"/>
          <w:i w:val="false"/>
          <w:color w:val="000000"/>
          <w:sz w:val="28"/>
        </w:rPr>
        <w:t>
      6) цифровые финансовые инструменты — финансовые инструменты, выпускаемые в электронно-цифровой форме на цифровой платформе оператора платформы цифровых финансовых активов.</w:t>
      </w:r>
    </w:p>
    <w:bookmarkEnd w:id="1187"/>
    <w:bookmarkStart w:name="z1496" w:id="1188"/>
    <w:p>
      <w:pPr>
        <w:spacing w:after="0"/>
        <w:ind w:left="0"/>
        <w:jc w:val="both"/>
      </w:pPr>
      <w:r>
        <w:rPr>
          <w:rFonts w:ascii="Times New Roman"/>
          <w:b w:val="false"/>
          <w:i w:val="false"/>
          <w:color w:val="000000"/>
          <w:sz w:val="28"/>
        </w:rPr>
        <w:t>
      Исламский банк вправе приобретать цифровые финансовые активы и цифровые финансовые инструменты, указанные в подпункте 4), 5) и 6) части второй настоящего пункта, в части, не противоречащей принципам, установленным </w:t>
      </w:r>
      <w:r>
        <w:rPr>
          <w:rFonts w:ascii="Times New Roman"/>
          <w:b w:val="false"/>
          <w:i w:val="false"/>
          <w:color w:val="000000"/>
          <w:sz w:val="28"/>
        </w:rPr>
        <w:t>статьей 35</w:t>
      </w:r>
      <w:r>
        <w:rPr>
          <w:rFonts w:ascii="Times New Roman"/>
          <w:b w:val="false"/>
          <w:i w:val="false"/>
          <w:color w:val="000000"/>
          <w:sz w:val="28"/>
        </w:rPr>
        <w:t xml:space="preserve"> Закона о банках.</w:t>
      </w:r>
    </w:p>
    <w:bookmarkEnd w:id="1188"/>
    <w:bookmarkStart w:name="z1497" w:id="1189"/>
    <w:p>
      <w:pPr>
        <w:spacing w:after="0"/>
        <w:ind w:left="0"/>
        <w:jc w:val="both"/>
      </w:pPr>
      <w:r>
        <w:rPr>
          <w:rFonts w:ascii="Times New Roman"/>
          <w:b w:val="false"/>
          <w:i w:val="false"/>
          <w:color w:val="000000"/>
          <w:sz w:val="28"/>
        </w:rPr>
        <w:t>
      2. Договор страхования, заключенный со страховой организацией, имеющей рейтинг не ниже "ВВ+" рейтингового агентства Standard &amp; Poor's (Стандард энд Пурс), или анлогичный рейтинг Moody's Investors Service (Мудис Инвесторс Сервис), Fitch (Фич), содержит исключительно следующие условия, позволяющие страховщику отказать (не осуществить) в страховой выплате (страховую выплату) выгодоприобретателю (банку):</w:t>
      </w:r>
    </w:p>
    <w:bookmarkEnd w:id="1189"/>
    <w:bookmarkStart w:name="z1498" w:id="1190"/>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1190"/>
    <w:bookmarkStart w:name="z1499" w:id="1191"/>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1191"/>
    <w:bookmarkStart w:name="z1500" w:id="1192"/>
    <w:p>
      <w:pPr>
        <w:spacing w:after="0"/>
        <w:ind w:left="0"/>
        <w:jc w:val="both"/>
      </w:pPr>
      <w:r>
        <w:rPr>
          <w:rFonts w:ascii="Times New Roman"/>
          <w:b w:val="false"/>
          <w:i w:val="false"/>
          <w:color w:val="000000"/>
          <w:sz w:val="28"/>
        </w:rPr>
        <w:t>
      договор банковского займа признан недействительным;</w:t>
      </w:r>
    </w:p>
    <w:bookmarkEnd w:id="1192"/>
    <w:bookmarkStart w:name="z1501" w:id="1193"/>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договор поручительства без письменного согласования таких изменений со страховщиком;</w:t>
      </w:r>
    </w:p>
    <w:bookmarkEnd w:id="1193"/>
    <w:bookmarkStart w:name="z1502" w:id="1194"/>
    <w:p>
      <w:pPr>
        <w:spacing w:after="0"/>
        <w:ind w:left="0"/>
        <w:jc w:val="both"/>
      </w:pPr>
      <w:r>
        <w:rPr>
          <w:rFonts w:ascii="Times New Roman"/>
          <w:b w:val="false"/>
          <w:i w:val="false"/>
          <w:color w:val="000000"/>
          <w:sz w:val="28"/>
        </w:rPr>
        <w:t>
      сообщение выгодоприобретателем (банком) страховщику заведомо ложных сведений об объекте страхования, страховом риске, страховом случае и его последствиях;</w:t>
      </w:r>
    </w:p>
    <w:bookmarkEnd w:id="1194"/>
    <w:bookmarkStart w:name="z1503" w:id="1195"/>
    <w:p>
      <w:pPr>
        <w:spacing w:after="0"/>
        <w:ind w:left="0"/>
        <w:jc w:val="both"/>
      </w:pPr>
      <w:r>
        <w:rPr>
          <w:rFonts w:ascii="Times New Roman"/>
          <w:b w:val="false"/>
          <w:i w:val="false"/>
          <w:color w:val="000000"/>
          <w:sz w:val="28"/>
        </w:rPr>
        <w:t>
      получение выгодоприобретателем (банком) полного возмещения убытков от лица, ответственного за убытки, или третьей стороны;</w:t>
      </w:r>
    </w:p>
    <w:bookmarkEnd w:id="1195"/>
    <w:bookmarkStart w:name="z1504" w:id="1196"/>
    <w:p>
      <w:pPr>
        <w:spacing w:after="0"/>
        <w:ind w:left="0"/>
        <w:jc w:val="both"/>
      </w:pPr>
      <w:r>
        <w:rPr>
          <w:rFonts w:ascii="Times New Roman"/>
          <w:b w:val="false"/>
          <w:i w:val="false"/>
          <w:color w:val="000000"/>
          <w:sz w:val="28"/>
        </w:rPr>
        <w:t>
      воспрепятствование выгодоприобретателем (банком) страховщику в расследовании обстоятельств наступления страхового случая и в установлении размера причиненных убытков;</w:t>
      </w:r>
    </w:p>
    <w:bookmarkEnd w:id="1196"/>
    <w:bookmarkStart w:name="z1505" w:id="1197"/>
    <w:p>
      <w:pPr>
        <w:spacing w:after="0"/>
        <w:ind w:left="0"/>
        <w:jc w:val="both"/>
      </w:pPr>
      <w:r>
        <w:rPr>
          <w:rFonts w:ascii="Times New Roman"/>
          <w:b w:val="false"/>
          <w:i w:val="false"/>
          <w:color w:val="000000"/>
          <w:sz w:val="28"/>
        </w:rPr>
        <w:t>
      отказ выгодоприобретателя (банка) от своего права требования по договору займа к страхователю, в том числе в судебном или внесудебном порядке.</w:t>
      </w:r>
    </w:p>
    <w:bookmarkEnd w:id="1197"/>
    <w:bookmarkStart w:name="z1506" w:id="1198"/>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договора залога, признанного судом недействительным. В данном случае договор страхования учитывается в качестве обеспечения за вычетом договора залога, признанного судом недействительным.</w:t>
      </w:r>
    </w:p>
    <w:bookmarkEnd w:id="1198"/>
    <w:bookmarkStart w:name="z1507" w:id="1199"/>
    <w:p>
      <w:pPr>
        <w:spacing w:after="0"/>
        <w:ind w:left="0"/>
        <w:jc w:val="both"/>
      </w:pPr>
      <w:r>
        <w:rPr>
          <w:rFonts w:ascii="Times New Roman"/>
          <w:b w:val="false"/>
          <w:i w:val="false"/>
          <w:color w:val="000000"/>
          <w:sz w:val="28"/>
        </w:rPr>
        <w:t>
      При принятии банком в качестве обеспечения договора страхования, данный договор принимается за вычетом безусловной франшизы.</w:t>
      </w:r>
    </w:p>
    <w:bookmarkEnd w:id="1199"/>
    <w:bookmarkStart w:name="z1508" w:id="1200"/>
    <w:p>
      <w:pPr>
        <w:spacing w:after="0"/>
        <w:ind w:left="0"/>
        <w:jc w:val="both"/>
      </w:pPr>
      <w:r>
        <w:rPr>
          <w:rFonts w:ascii="Times New Roman"/>
          <w:b w:val="false"/>
          <w:i w:val="false"/>
          <w:color w:val="000000"/>
          <w:sz w:val="28"/>
        </w:rPr>
        <w:t>
      3. При расчете Нормативов для исламских банков долгосрочные кредитные рейтинги, присвоенные рейтинговыми агентствами, соответствующими критериям, установленным пунктом 5 Нормативов для исламских банков, по международной рейтинговой шкале используются только в отношении иностранных объектов рейтинга.</w:t>
      </w:r>
    </w:p>
    <w:bookmarkEnd w:id="1200"/>
    <w:bookmarkStart w:name="z1509" w:id="1201"/>
    <w:p>
      <w:pPr>
        <w:spacing w:after="0"/>
        <w:ind w:left="0"/>
        <w:jc w:val="both"/>
      </w:pPr>
      <w:r>
        <w:rPr>
          <w:rFonts w:ascii="Times New Roman"/>
          <w:b w:val="false"/>
          <w:i w:val="false"/>
          <w:color w:val="000000"/>
          <w:sz w:val="28"/>
        </w:rPr>
        <w:t>
      4. Для целей Нормативов для исламских банков уполномоченным органом по регулированию, контролю и надзору финансового рынка и финансовых организаций (далее – уполномоченный орган) признаются рейтинговые оценки агентства Standard &amp; Poor's (Стандард энд Пурс), рейтинговые оценки агентств Moody's Investors Service (Мудис Инвесторс Сервис), Fitch (Фич), и рейтинговых агентств, соответствующих критериям, установленным пунктом 5 Нормативов для исламских банков, при соблюдении условия, установленного пунктом 3 Нормативов для исламских банков (далее – другие рейтинговые агентства).</w:t>
      </w:r>
    </w:p>
    <w:bookmarkEnd w:id="1201"/>
    <w:bookmarkStart w:name="z1510" w:id="1202"/>
    <w:p>
      <w:pPr>
        <w:spacing w:after="0"/>
        <w:ind w:left="0"/>
        <w:jc w:val="both"/>
      </w:pPr>
      <w:r>
        <w:rPr>
          <w:rFonts w:ascii="Times New Roman"/>
          <w:b w:val="false"/>
          <w:i w:val="false"/>
          <w:color w:val="000000"/>
          <w:sz w:val="28"/>
        </w:rPr>
        <w:t>
      5. Для целей Нормативов для исламских банков уполномоченным органом признаются рейтинговые оценки рейтинговых агентств, соответствующих следующим критериям:</w:t>
      </w:r>
    </w:p>
    <w:bookmarkEnd w:id="1202"/>
    <w:bookmarkStart w:name="z1511" w:id="1203"/>
    <w:p>
      <w:pPr>
        <w:spacing w:after="0"/>
        <w:ind w:left="0"/>
        <w:jc w:val="both"/>
      </w:pPr>
      <w:r>
        <w:rPr>
          <w:rFonts w:ascii="Times New Roman"/>
          <w:b w:val="false"/>
          <w:i w:val="false"/>
          <w:color w:val="000000"/>
          <w:sz w:val="28"/>
        </w:rPr>
        <w:t>
      1)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w:t>
      </w:r>
    </w:p>
    <w:bookmarkEnd w:id="1203"/>
    <w:bookmarkStart w:name="z1512" w:id="1204"/>
    <w:p>
      <w:pPr>
        <w:spacing w:after="0"/>
        <w:ind w:left="0"/>
        <w:jc w:val="both"/>
      </w:pPr>
      <w:r>
        <w:rPr>
          <w:rFonts w:ascii="Times New Roman"/>
          <w:b w:val="false"/>
          <w:i w:val="false"/>
          <w:color w:val="000000"/>
          <w:sz w:val="28"/>
        </w:rPr>
        <w:t>
      2) минимальный размер собственного капитала рейтингового агентства составляет сумму, эквивалентную не менее 600 000 000 (шестистам миллионам) тенге;</w:t>
      </w:r>
    </w:p>
    <w:bookmarkEnd w:id="1204"/>
    <w:bookmarkStart w:name="z1513" w:id="1205"/>
    <w:p>
      <w:pPr>
        <w:spacing w:after="0"/>
        <w:ind w:left="0"/>
        <w:jc w:val="both"/>
      </w:pPr>
      <w:r>
        <w:rPr>
          <w:rFonts w:ascii="Times New Roman"/>
          <w:b w:val="false"/>
          <w:i w:val="false"/>
          <w:color w:val="000000"/>
          <w:sz w:val="28"/>
        </w:rPr>
        <w:t>
      3) объективность, независимость и ответственность:</w:t>
      </w:r>
    </w:p>
    <w:bookmarkEnd w:id="1205"/>
    <w:bookmarkStart w:name="z1514" w:id="1206"/>
    <w:p>
      <w:pPr>
        <w:spacing w:after="0"/>
        <w:ind w:left="0"/>
        <w:jc w:val="both"/>
      </w:pPr>
      <w:r>
        <w:rPr>
          <w:rFonts w:ascii="Times New Roman"/>
          <w:b w:val="false"/>
          <w:i w:val="false"/>
          <w:color w:val="000000"/>
          <w:sz w:val="28"/>
        </w:rPr>
        <w:t>
      методология, применяемая рейтинговым агентством, является надежной и подлежит проверке на основе исторических и (или) ожидаемых данных о дефолтах, а также содержит подробное описание всех ключевых количественных и качественных факторов, определяющих способность рейтингуемого лица исполнять принятые на себя финансовые обязательства, а также описание их влияния на кредитные рейтинги и прогнозы по кредитным рейтингам;</w:t>
      </w:r>
    </w:p>
    <w:bookmarkEnd w:id="1206"/>
    <w:bookmarkStart w:name="z1515" w:id="1207"/>
    <w:p>
      <w:pPr>
        <w:spacing w:after="0"/>
        <w:ind w:left="0"/>
        <w:jc w:val="both"/>
      </w:pPr>
      <w:r>
        <w:rPr>
          <w:rFonts w:ascii="Times New Roman"/>
          <w:b w:val="false"/>
          <w:i w:val="false"/>
          <w:color w:val="000000"/>
          <w:sz w:val="28"/>
        </w:rPr>
        <w:t>
      рейтинговое агентство не контролируется государственными органами или должностными лицами в государственных органах, субъектами квазигосударственного сектора или политическими партиями и которые не вмешиваются в деятельность рейтингового агентства и не имеют влияния на процессы присвоения рейтингов;</w:t>
      </w:r>
    </w:p>
    <w:bookmarkEnd w:id="1207"/>
    <w:bookmarkStart w:name="z1516" w:id="1208"/>
    <w:p>
      <w:pPr>
        <w:spacing w:after="0"/>
        <w:ind w:left="0"/>
        <w:jc w:val="both"/>
      </w:pPr>
      <w:r>
        <w:rPr>
          <w:rFonts w:ascii="Times New Roman"/>
          <w:b w:val="false"/>
          <w:i w:val="false"/>
          <w:color w:val="000000"/>
          <w:sz w:val="28"/>
        </w:rPr>
        <w:t>
      юридические лица, которым рейтинговое агентство присваивает, подтверждает или пересматривает рейтинг, не являются аффилированными лицами рейтингового агентства, за исключением лиц, которые прямо владеют менее 10 (десятью) процентами акций рейтингового агентства, и не имеют влияния на рейтинговую деятельность рейтингового агентства;</w:t>
      </w:r>
    </w:p>
    <w:bookmarkEnd w:id="1208"/>
    <w:bookmarkStart w:name="z1517" w:id="1209"/>
    <w:p>
      <w:pPr>
        <w:spacing w:after="0"/>
        <w:ind w:left="0"/>
        <w:jc w:val="both"/>
      </w:pPr>
      <w:r>
        <w:rPr>
          <w:rFonts w:ascii="Times New Roman"/>
          <w:b w:val="false"/>
          <w:i w:val="false"/>
          <w:color w:val="000000"/>
          <w:sz w:val="28"/>
        </w:rPr>
        <w:t>
      рейтинговые аналитики рейтингового агентства, участвующие в рейтинговых действиях в отношении рейтингуемого лица, не состоят и не состояли в трудовых или деловых отношениях с рейтингуемым лицом в течение последних 3 (трех) лет до даты осуществления рейтингового действия, а также не владеют прямо или косвенно, в том числе через близких родственников, ценными бумагами, иными финансовыми инструментами или иным имуществом рейтингуемого лица или лиц, осуществляющих контроль над рейтингуемым лицом или оказывающих значительное влияние на такое лицо;</w:t>
      </w:r>
    </w:p>
    <w:bookmarkEnd w:id="1209"/>
    <w:bookmarkStart w:name="z1518" w:id="1210"/>
    <w:p>
      <w:pPr>
        <w:spacing w:after="0"/>
        <w:ind w:left="0"/>
        <w:jc w:val="both"/>
      </w:pPr>
      <w:r>
        <w:rPr>
          <w:rFonts w:ascii="Times New Roman"/>
          <w:b w:val="false"/>
          <w:i w:val="false"/>
          <w:color w:val="000000"/>
          <w:sz w:val="28"/>
        </w:rPr>
        <w:t>
      рейтинговое агентство имеет службу внутреннего аудита или внутреннего контроля, в том числе осуществляющего функции внутреннего аудита, подотчетную совету директоров рейтингового агентства;</w:t>
      </w:r>
    </w:p>
    <w:bookmarkEnd w:id="1210"/>
    <w:bookmarkStart w:name="z1519" w:id="1211"/>
    <w:p>
      <w:pPr>
        <w:spacing w:after="0"/>
        <w:ind w:left="0"/>
        <w:jc w:val="both"/>
      </w:pPr>
      <w:r>
        <w:rPr>
          <w:rFonts w:ascii="Times New Roman"/>
          <w:b w:val="false"/>
          <w:i w:val="false"/>
          <w:color w:val="000000"/>
          <w:sz w:val="28"/>
        </w:rPr>
        <w:t>
      в рейтинговом агентстве как минимум одна треть, но не менее двух членов совета директоров являются независимыми членами, не осуществляющими рейтинговых действий, рекламы услуг рейтингового агентства и иные действия по привлечению клиентов;</w:t>
      </w:r>
    </w:p>
    <w:bookmarkEnd w:id="1211"/>
    <w:bookmarkStart w:name="z1520" w:id="1212"/>
    <w:p>
      <w:pPr>
        <w:spacing w:after="0"/>
        <w:ind w:left="0"/>
        <w:jc w:val="both"/>
      </w:pPr>
      <w:r>
        <w:rPr>
          <w:rFonts w:ascii="Times New Roman"/>
          <w:b w:val="false"/>
          <w:i w:val="false"/>
          <w:color w:val="000000"/>
          <w:sz w:val="28"/>
        </w:rPr>
        <w:t>
      доля прямого или косвенного владения акциями каждого акционера рейтингового агентства не превышает 50 (пятидесяти) процентов от общего количества голосующих акций данного рейтингового агентства, в случае, когда акционером является финансовая организация, доля прямого владения не превышает 10 (десяти) процентов;</w:t>
      </w:r>
    </w:p>
    <w:bookmarkEnd w:id="1212"/>
    <w:bookmarkStart w:name="z1521" w:id="1213"/>
    <w:p>
      <w:pPr>
        <w:spacing w:after="0"/>
        <w:ind w:left="0"/>
        <w:jc w:val="both"/>
      </w:pPr>
      <w:r>
        <w:rPr>
          <w:rFonts w:ascii="Times New Roman"/>
          <w:b w:val="false"/>
          <w:i w:val="false"/>
          <w:color w:val="000000"/>
          <w:sz w:val="28"/>
        </w:rPr>
        <w:t>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w:t>
      </w:r>
    </w:p>
    <w:bookmarkEnd w:id="1213"/>
    <w:bookmarkStart w:name="z1522" w:id="1214"/>
    <w:p>
      <w:pPr>
        <w:spacing w:after="0"/>
        <w:ind w:left="0"/>
        <w:jc w:val="both"/>
      </w:pPr>
      <w:r>
        <w:rPr>
          <w:rFonts w:ascii="Times New Roman"/>
          <w:b w:val="false"/>
          <w:i w:val="false"/>
          <w:color w:val="000000"/>
          <w:sz w:val="28"/>
        </w:rPr>
        <w:t>
      4) прозрачность и раскрытие информации:</w:t>
      </w:r>
    </w:p>
    <w:bookmarkEnd w:id="1214"/>
    <w:bookmarkStart w:name="z1523" w:id="1215"/>
    <w:p>
      <w:pPr>
        <w:spacing w:after="0"/>
        <w:ind w:left="0"/>
        <w:jc w:val="both"/>
      </w:pPr>
      <w:r>
        <w:rPr>
          <w:rFonts w:ascii="Times New Roman"/>
          <w:b w:val="false"/>
          <w:i w:val="false"/>
          <w:color w:val="000000"/>
          <w:sz w:val="28"/>
        </w:rPr>
        <w:t>
      рейтинговое агентство обеспечивает раскрытие на интернет-ресурсе рейтингового агентства следующей информации:</w:t>
      </w:r>
    </w:p>
    <w:bookmarkEnd w:id="1215"/>
    <w:bookmarkStart w:name="z1524" w:id="1216"/>
    <w:p>
      <w:pPr>
        <w:spacing w:after="0"/>
        <w:ind w:left="0"/>
        <w:jc w:val="both"/>
      </w:pPr>
      <w:r>
        <w:rPr>
          <w:rFonts w:ascii="Times New Roman"/>
          <w:b w:val="false"/>
          <w:i w:val="false"/>
          <w:color w:val="000000"/>
          <w:sz w:val="28"/>
        </w:rPr>
        <w:t>
      методологии, применяемой рейтинговым агентством при определении рейтинга;</w:t>
      </w:r>
    </w:p>
    <w:bookmarkEnd w:id="1216"/>
    <w:bookmarkStart w:name="z1525" w:id="1217"/>
    <w:p>
      <w:pPr>
        <w:spacing w:after="0"/>
        <w:ind w:left="0"/>
        <w:jc w:val="both"/>
      </w:pPr>
      <w:r>
        <w:rPr>
          <w:rFonts w:ascii="Times New Roman"/>
          <w:b w:val="false"/>
          <w:i w:val="false"/>
          <w:color w:val="000000"/>
          <w:sz w:val="28"/>
        </w:rPr>
        <w:t>
      списка кредитных рейтингов, присвоенных за последний год, а также рейтингуемых лиц и иных лиц, доля денежных поступлений от которых составила 5 (пять) и более процентов в годовом объеме выручки рейтингового агентства по состоянию на конец последнего истекшего календарного года;</w:t>
      </w:r>
    </w:p>
    <w:bookmarkEnd w:id="1217"/>
    <w:bookmarkStart w:name="z1526" w:id="1218"/>
    <w:p>
      <w:pPr>
        <w:spacing w:after="0"/>
        <w:ind w:left="0"/>
        <w:jc w:val="both"/>
      </w:pPr>
      <w:r>
        <w:rPr>
          <w:rFonts w:ascii="Times New Roman"/>
          <w:b w:val="false"/>
          <w:i w:val="false"/>
          <w:color w:val="000000"/>
          <w:sz w:val="28"/>
        </w:rPr>
        <w:t>
      5) надежность рейтингов:</w:t>
      </w:r>
    </w:p>
    <w:bookmarkEnd w:id="1218"/>
    <w:bookmarkStart w:name="z1527" w:id="1219"/>
    <w:p>
      <w:pPr>
        <w:spacing w:after="0"/>
        <w:ind w:left="0"/>
        <w:jc w:val="both"/>
      </w:pPr>
      <w:r>
        <w:rPr>
          <w:rFonts w:ascii="Times New Roman"/>
          <w:b w:val="false"/>
          <w:i w:val="false"/>
          <w:color w:val="000000"/>
          <w:sz w:val="28"/>
        </w:rPr>
        <w:t>
      рейтинговое агентство осуществляет рейтинговую деятельность на регулярной основе не менее 5 (пяти) последних лет;</w:t>
      </w:r>
    </w:p>
    <w:bookmarkEnd w:id="1219"/>
    <w:bookmarkStart w:name="z1528" w:id="1220"/>
    <w:p>
      <w:pPr>
        <w:spacing w:after="0"/>
        <w:ind w:left="0"/>
        <w:jc w:val="both"/>
      </w:pPr>
      <w:r>
        <w:rPr>
          <w:rFonts w:ascii="Times New Roman"/>
          <w:b w:val="false"/>
          <w:i w:val="false"/>
          <w:color w:val="000000"/>
          <w:sz w:val="28"/>
        </w:rPr>
        <w:t>
      количество организаций, которым рейтинговое агентство присваивало и пересматривало кредитный рейтинг составляет не менее тридцати, в том числе за последние 3 (три) года не менее двадцати, из них не менее пяти являлись финансовыми организациями;</w:t>
      </w:r>
    </w:p>
    <w:bookmarkEnd w:id="1220"/>
    <w:bookmarkStart w:name="z1529" w:id="1221"/>
    <w:p>
      <w:pPr>
        <w:spacing w:after="0"/>
        <w:ind w:left="0"/>
        <w:jc w:val="both"/>
      </w:pPr>
      <w:r>
        <w:rPr>
          <w:rFonts w:ascii="Times New Roman"/>
          <w:b w:val="false"/>
          <w:i w:val="false"/>
          <w:color w:val="000000"/>
          <w:sz w:val="28"/>
        </w:rPr>
        <w:t>
      персонал рейтингового агентства, непосредственно занимающийся присвоением рейтингов, имеет соответствующее образование, навыки и опыт;</w:t>
      </w:r>
    </w:p>
    <w:bookmarkEnd w:id="1221"/>
    <w:bookmarkStart w:name="z1530" w:id="1222"/>
    <w:p>
      <w:pPr>
        <w:spacing w:after="0"/>
        <w:ind w:left="0"/>
        <w:jc w:val="both"/>
      </w:pPr>
      <w:r>
        <w:rPr>
          <w:rFonts w:ascii="Times New Roman"/>
          <w:b w:val="false"/>
          <w:i w:val="false"/>
          <w:color w:val="000000"/>
          <w:sz w:val="28"/>
        </w:rPr>
        <w:t>
      как минимум один работник, участвующий в процессе принятия рейтинговых решений, являющийся участником органа, принимающего рейтинговое решение (далее – рейтинговый комитет), обладает не менее двухлетним опытом работы в рейтинговом агентстве, либо в аналитическом агентстве, либо в исследовательском центре, либо в финансовой организации, либо в аудиторской организации;</w:t>
      </w:r>
    </w:p>
    <w:bookmarkEnd w:id="1222"/>
    <w:bookmarkStart w:name="z1531" w:id="1223"/>
    <w:p>
      <w:pPr>
        <w:spacing w:after="0"/>
        <w:ind w:left="0"/>
        <w:jc w:val="both"/>
      </w:pPr>
      <w:r>
        <w:rPr>
          <w:rFonts w:ascii="Times New Roman"/>
          <w:b w:val="false"/>
          <w:i w:val="false"/>
          <w:color w:val="000000"/>
          <w:sz w:val="28"/>
        </w:rPr>
        <w:t>
      в составе рейтингового комитета имеется не менее пяти рейтинговых аналитиков, включая ведущего рейтингового аналитика для рейтингуемого лица и (или) его финансовых обязательств или финансовых инструментов (далее – объект рейтинга), председателя рейтингового комитета и одного рейтингового аналитика, специализирующегося на виде объектов рейтинга, к которому не относится рассматриваемый объект рейтинга (в случае, если рейтинговое агентство осуществляет деятельность по присвоению рейтингов в отношении различных видов объектов рейтинга);</w:t>
      </w:r>
    </w:p>
    <w:bookmarkEnd w:id="1223"/>
    <w:bookmarkStart w:name="z1532" w:id="1224"/>
    <w:p>
      <w:pPr>
        <w:spacing w:after="0"/>
        <w:ind w:left="0"/>
        <w:jc w:val="both"/>
      </w:pPr>
      <w:r>
        <w:rPr>
          <w:rFonts w:ascii="Times New Roman"/>
          <w:b w:val="false"/>
          <w:i w:val="false"/>
          <w:color w:val="000000"/>
          <w:sz w:val="28"/>
        </w:rPr>
        <w:t>
      рейтинговое агентство на постоянной основе осуществляет мониторинг присвоенных рейтингов, а также обеспечивает своевременное реагирование на изменяющиеся факторы, связанные с изменениями в финансовом положении, корпоративном управлении или иных аспектах деятельности рейтингуемого лица, изменениями макроэкономических условий или условий финансового рынка, что подтверждается фактическими обновлениями рейтингов не позднее 1 (одного) календарного года с даты присвоения или последнего пересмотра рейтинга или даты последнего пересмотра методологии, применяемой рейтинговым агентством.</w:t>
      </w:r>
    </w:p>
    <w:bookmarkEnd w:id="1224"/>
    <w:bookmarkStart w:name="z1533" w:id="1225"/>
    <w:p>
      <w:pPr>
        <w:spacing w:after="0"/>
        <w:ind w:left="0"/>
        <w:jc w:val="both"/>
      </w:pPr>
      <w:r>
        <w:rPr>
          <w:rFonts w:ascii="Times New Roman"/>
          <w:b w:val="false"/>
          <w:i w:val="false"/>
          <w:color w:val="000000"/>
          <w:sz w:val="28"/>
        </w:rPr>
        <w:t>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подтверждающих документов.</w:t>
      </w:r>
    </w:p>
    <w:bookmarkEnd w:id="1225"/>
    <w:bookmarkStart w:name="z1534" w:id="1226"/>
    <w:p>
      <w:pPr>
        <w:spacing w:after="0"/>
        <w:ind w:left="0"/>
        <w:jc w:val="both"/>
      </w:pPr>
      <w:r>
        <w:rPr>
          <w:rFonts w:ascii="Times New Roman"/>
          <w:b w:val="false"/>
          <w:i w:val="false"/>
          <w:color w:val="000000"/>
          <w:sz w:val="28"/>
        </w:rPr>
        <w:t xml:space="preserve">
      При соответствии рейтингового агентства критериям, установленным частью первой настоящего пункта, уполномоченный орган на официальном интернет-ресурсе в срок не позднее 30 (тридцати)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 </w:t>
      </w:r>
    </w:p>
    <w:bookmarkEnd w:id="1226"/>
    <w:bookmarkStart w:name="z1535" w:id="1227"/>
    <w:p>
      <w:pPr>
        <w:spacing w:after="0"/>
        <w:ind w:left="0"/>
        <w:jc w:val="both"/>
      </w:pPr>
      <w:r>
        <w:rPr>
          <w:rFonts w:ascii="Times New Roman"/>
          <w:b w:val="false"/>
          <w:i w:val="false"/>
          <w:color w:val="000000"/>
          <w:sz w:val="28"/>
        </w:rPr>
        <w:t>
      Методологии, применяемые рейтинговым агентством, валидируются уполномоченным органом при первичном обращении рейтингового агентства в уполномоченный орган и не реже 1 (одного) раза в год.</w:t>
      </w:r>
    </w:p>
    <w:bookmarkEnd w:id="1227"/>
    <w:bookmarkStart w:name="z1536" w:id="1228"/>
    <w:p>
      <w:pPr>
        <w:spacing w:after="0"/>
        <w:ind w:left="0"/>
        <w:jc w:val="both"/>
      </w:pPr>
      <w:r>
        <w:rPr>
          <w:rFonts w:ascii="Times New Roman"/>
          <w:b w:val="false"/>
          <w:i w:val="false"/>
          <w:color w:val="000000"/>
          <w:sz w:val="28"/>
        </w:rPr>
        <w:t>
      При внесении изменений в методологии, применяемые рейтинговым агентством, рейтинговое агентство в срок не позднее 10 (десяти) рабочих дней направляет информацию в уполномоченный орган с указанием причин и последствий таких изменений.</w:t>
      </w:r>
    </w:p>
    <w:bookmarkEnd w:id="1228"/>
    <w:bookmarkStart w:name="z1537" w:id="1229"/>
    <w:p>
      <w:pPr>
        <w:spacing w:after="0"/>
        <w:ind w:left="0"/>
        <w:jc w:val="both"/>
      </w:pPr>
      <w:r>
        <w:rPr>
          <w:rFonts w:ascii="Times New Roman"/>
          <w:b w:val="false"/>
          <w:i w:val="false"/>
          <w:color w:val="000000"/>
          <w:sz w:val="28"/>
        </w:rPr>
        <w:t>
      6. Предельные значения выражаются числом с тремя знаками после запятой.</w:t>
      </w:r>
    </w:p>
    <w:bookmarkEnd w:id="1229"/>
    <w:bookmarkStart w:name="z1538" w:id="1230"/>
    <w:p>
      <w:pPr>
        <w:spacing w:after="0"/>
        <w:ind w:left="0"/>
        <w:jc w:val="left"/>
      </w:pPr>
      <w:r>
        <w:rPr>
          <w:rFonts w:ascii="Times New Roman"/>
          <w:b/>
          <w:i w:val="false"/>
          <w:color w:val="000000"/>
        </w:rPr>
        <w:t xml:space="preserve"> Глава 1. Минимальный размер уставного и собственного капиталов банка</w:t>
      </w:r>
    </w:p>
    <w:bookmarkEnd w:id="1230"/>
    <w:bookmarkStart w:name="z1539" w:id="1231"/>
    <w:p>
      <w:pPr>
        <w:spacing w:after="0"/>
        <w:ind w:left="0"/>
        <w:jc w:val="both"/>
      </w:pPr>
      <w:r>
        <w:rPr>
          <w:rFonts w:ascii="Times New Roman"/>
          <w:b w:val="false"/>
          <w:i w:val="false"/>
          <w:color w:val="000000"/>
          <w:sz w:val="28"/>
        </w:rPr>
        <w:t>
      7. Минимальный размер уставного и собственного капиталов для вновь создаваемого банка устанавливается в размере 10 000 000 000 (десяти миллиардов) тенге, за исключением случая, предусмотренного частью второй настоящего пункта Нормативов для исламских банков.</w:t>
      </w:r>
    </w:p>
    <w:bookmarkEnd w:id="1231"/>
    <w:bookmarkStart w:name="z1540" w:id="1232"/>
    <w:p>
      <w:pPr>
        <w:spacing w:after="0"/>
        <w:ind w:left="0"/>
        <w:jc w:val="both"/>
      </w:pPr>
      <w:r>
        <w:rPr>
          <w:rFonts w:ascii="Times New Roman"/>
          <w:b w:val="false"/>
          <w:i w:val="false"/>
          <w:color w:val="000000"/>
          <w:sz w:val="28"/>
        </w:rPr>
        <w:t>
      Минимальный размер уставного и собственного капиталов для вновь создаваемого банка, являющегося дочерней организацией банка-нерезидента Республики Казахстан, имеющего минимальный долгосрочный кредитный рейтинг по международной шкале в иностранной валюте не ниже "А" рейтингового агентства Standard &amp; Poors (Стандард энд Пурс) или рейтина аналогичного уровня рейтинговых агентств Moody’s Investors Service (Мудис Инвесторс Сервис), Fitch (Фич), устанавливается в размере 5 000 000 000 (пяти миллиардов) тенге.</w:t>
      </w:r>
    </w:p>
    <w:bookmarkEnd w:id="1232"/>
    <w:bookmarkStart w:name="z1541" w:id="1233"/>
    <w:p>
      <w:pPr>
        <w:spacing w:after="0"/>
        <w:ind w:left="0"/>
        <w:jc w:val="both"/>
      </w:pPr>
      <w:r>
        <w:rPr>
          <w:rFonts w:ascii="Times New Roman"/>
          <w:b w:val="false"/>
          <w:i w:val="false"/>
          <w:color w:val="000000"/>
          <w:sz w:val="28"/>
        </w:rPr>
        <w:t>
      8. Минимальный размер собственного капитала для других банков устанавливается в размере 10 000 000 000 (десяти миллиардов) тенге.</w:t>
      </w:r>
    </w:p>
    <w:bookmarkEnd w:id="1233"/>
    <w:bookmarkStart w:name="z1542" w:id="1234"/>
    <w:p>
      <w:pPr>
        <w:spacing w:after="0"/>
        <w:ind w:left="0"/>
        <w:jc w:val="both"/>
      </w:pPr>
      <w:r>
        <w:rPr>
          <w:rFonts w:ascii="Times New Roman"/>
          <w:b w:val="false"/>
          <w:i w:val="false"/>
          <w:color w:val="000000"/>
          <w:sz w:val="28"/>
        </w:rPr>
        <w:t>
      9. Банк выкупает у акционеров собственные акции при условии, что такой выкуп не приведет к нарушению любого из пруденциальных нормативов и лимитов, установленных уполномоченным органом.</w:t>
      </w:r>
    </w:p>
    <w:bookmarkEnd w:id="1234"/>
    <w:bookmarkStart w:name="z1543" w:id="1235"/>
    <w:p>
      <w:pPr>
        <w:spacing w:after="0"/>
        <w:ind w:left="0"/>
        <w:jc w:val="left"/>
      </w:pPr>
      <w:r>
        <w:rPr>
          <w:rFonts w:ascii="Times New Roman"/>
          <w:b/>
          <w:i w:val="false"/>
          <w:color w:val="000000"/>
        </w:rPr>
        <w:t xml:space="preserve"> Глава 2. Коэффициент достаточности собственного капитала</w:t>
      </w:r>
    </w:p>
    <w:bookmarkEnd w:id="1235"/>
    <w:bookmarkStart w:name="z1544" w:id="1236"/>
    <w:p>
      <w:pPr>
        <w:spacing w:after="0"/>
        <w:ind w:left="0"/>
        <w:jc w:val="both"/>
      </w:pPr>
      <w:r>
        <w:rPr>
          <w:rFonts w:ascii="Times New Roman"/>
          <w:b w:val="false"/>
          <w:i w:val="false"/>
          <w:color w:val="000000"/>
          <w:sz w:val="28"/>
        </w:rPr>
        <w:t>
      10. Собственный капитал рассчитывается как сумма капитала первого уровня и капитала второго уровня.</w:t>
      </w:r>
    </w:p>
    <w:bookmarkEnd w:id="1236"/>
    <w:bookmarkStart w:name="z1545" w:id="1237"/>
    <w:p>
      <w:pPr>
        <w:spacing w:after="0"/>
        <w:ind w:left="0"/>
        <w:jc w:val="both"/>
      </w:pPr>
      <w:r>
        <w:rPr>
          <w:rFonts w:ascii="Times New Roman"/>
          <w:b w:val="false"/>
          <w:i w:val="false"/>
          <w:color w:val="000000"/>
          <w:sz w:val="28"/>
        </w:rPr>
        <w:t>
      Для целей Нормативов для исламских банков, помимо долгосрочных кредитных рейтинговых оценок агентства Standard &amp; Poor's (Стандард энд Пурс), уполномоченным органом также признаются долгосрочные кредитные рейтинговые оценки других рейтинговых агентств.</w:t>
      </w:r>
    </w:p>
    <w:bookmarkEnd w:id="1237"/>
    <w:bookmarkStart w:name="z1546" w:id="1238"/>
    <w:p>
      <w:pPr>
        <w:spacing w:after="0"/>
        <w:ind w:left="0"/>
        <w:jc w:val="both"/>
      </w:pPr>
      <w:r>
        <w:rPr>
          <w:rFonts w:ascii="Times New Roman"/>
          <w:b w:val="false"/>
          <w:i w:val="false"/>
          <w:color w:val="000000"/>
          <w:sz w:val="28"/>
        </w:rPr>
        <w:t>
      Для целей Нормативов для исламских банков к международным финансовым организациям относятся следующие организации:</w:t>
      </w:r>
    </w:p>
    <w:bookmarkEnd w:id="1238"/>
    <w:bookmarkStart w:name="z1547" w:id="1239"/>
    <w:p>
      <w:pPr>
        <w:spacing w:after="0"/>
        <w:ind w:left="0"/>
        <w:jc w:val="both"/>
      </w:pPr>
      <w:r>
        <w:rPr>
          <w:rFonts w:ascii="Times New Roman"/>
          <w:b w:val="false"/>
          <w:i w:val="false"/>
          <w:color w:val="000000"/>
          <w:sz w:val="28"/>
        </w:rPr>
        <w:t>
      Азиатский банк развития (the Asian Development Bank);</w:t>
      </w:r>
    </w:p>
    <w:bookmarkEnd w:id="1239"/>
    <w:bookmarkStart w:name="z1548" w:id="1240"/>
    <w:p>
      <w:pPr>
        <w:spacing w:after="0"/>
        <w:ind w:left="0"/>
        <w:jc w:val="both"/>
      </w:pPr>
      <w:r>
        <w:rPr>
          <w:rFonts w:ascii="Times New Roman"/>
          <w:b w:val="false"/>
          <w:i w:val="false"/>
          <w:color w:val="000000"/>
          <w:sz w:val="28"/>
        </w:rPr>
        <w:t>
      Межамериканский банк развития (the Inter-American Development Bank);</w:t>
      </w:r>
    </w:p>
    <w:bookmarkEnd w:id="1240"/>
    <w:bookmarkStart w:name="z1549" w:id="1241"/>
    <w:p>
      <w:pPr>
        <w:spacing w:after="0"/>
        <w:ind w:left="0"/>
        <w:jc w:val="both"/>
      </w:pPr>
      <w:r>
        <w:rPr>
          <w:rFonts w:ascii="Times New Roman"/>
          <w:b w:val="false"/>
          <w:i w:val="false"/>
          <w:color w:val="000000"/>
          <w:sz w:val="28"/>
        </w:rPr>
        <w:t>
      Африканский банк развития (the African Development Bank);</w:t>
      </w:r>
    </w:p>
    <w:bookmarkEnd w:id="1241"/>
    <w:bookmarkStart w:name="z1550" w:id="1242"/>
    <w:p>
      <w:pPr>
        <w:spacing w:after="0"/>
        <w:ind w:left="0"/>
        <w:jc w:val="both"/>
      </w:pPr>
      <w:r>
        <w:rPr>
          <w:rFonts w:ascii="Times New Roman"/>
          <w:b w:val="false"/>
          <w:i w:val="false"/>
          <w:color w:val="000000"/>
          <w:sz w:val="28"/>
        </w:rPr>
        <w:t>
      Евразийский банк развития (Eurasian Development Bank);</w:t>
      </w:r>
    </w:p>
    <w:bookmarkEnd w:id="1242"/>
    <w:bookmarkStart w:name="z1551" w:id="1243"/>
    <w:p>
      <w:pPr>
        <w:spacing w:after="0"/>
        <w:ind w:left="0"/>
        <w:jc w:val="both"/>
      </w:pPr>
      <w:r>
        <w:rPr>
          <w:rFonts w:ascii="Times New Roman"/>
          <w:b w:val="false"/>
          <w:i w:val="false"/>
          <w:color w:val="000000"/>
          <w:sz w:val="28"/>
        </w:rPr>
        <w:t>
      Европейский инвестиционный банк (the European Investment Bank);</w:t>
      </w:r>
    </w:p>
    <w:bookmarkEnd w:id="1243"/>
    <w:bookmarkStart w:name="z1552" w:id="1244"/>
    <w:p>
      <w:pPr>
        <w:spacing w:after="0"/>
        <w:ind w:left="0"/>
        <w:jc w:val="both"/>
      </w:pPr>
      <w:r>
        <w:rPr>
          <w:rFonts w:ascii="Times New Roman"/>
          <w:b w:val="false"/>
          <w:i w:val="false"/>
          <w:color w:val="000000"/>
          <w:sz w:val="28"/>
        </w:rPr>
        <w:t>
      Банк Развития Европейского Совета (the Council of Europe Development Bank);</w:t>
      </w:r>
    </w:p>
    <w:bookmarkEnd w:id="1244"/>
    <w:bookmarkStart w:name="z1553" w:id="1245"/>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bookmarkEnd w:id="1245"/>
    <w:bookmarkStart w:name="z1554" w:id="1246"/>
    <w:p>
      <w:pPr>
        <w:spacing w:after="0"/>
        <w:ind w:left="0"/>
        <w:jc w:val="both"/>
      </w:pPr>
      <w:r>
        <w:rPr>
          <w:rFonts w:ascii="Times New Roman"/>
          <w:b w:val="false"/>
          <w:i w:val="false"/>
          <w:color w:val="000000"/>
          <w:sz w:val="28"/>
        </w:rPr>
        <w:t>
      Исламская корпорация по развитию частного сектора (ICD);</w:t>
      </w:r>
    </w:p>
    <w:bookmarkEnd w:id="1246"/>
    <w:bookmarkStart w:name="z1555" w:id="1247"/>
    <w:p>
      <w:pPr>
        <w:spacing w:after="0"/>
        <w:ind w:left="0"/>
        <w:jc w:val="both"/>
      </w:pPr>
      <w:r>
        <w:rPr>
          <w:rFonts w:ascii="Times New Roman"/>
          <w:b w:val="false"/>
          <w:i w:val="false"/>
          <w:color w:val="000000"/>
          <w:sz w:val="28"/>
        </w:rPr>
        <w:t>
      Многостороннее агентство гарантии инвестиций;</w:t>
      </w:r>
    </w:p>
    <w:bookmarkEnd w:id="1247"/>
    <w:bookmarkStart w:name="z1556" w:id="1248"/>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bookmarkEnd w:id="1248"/>
    <w:bookmarkStart w:name="z1557" w:id="1249"/>
    <w:p>
      <w:pPr>
        <w:spacing w:after="0"/>
        <w:ind w:left="0"/>
        <w:jc w:val="both"/>
      </w:pPr>
      <w:r>
        <w:rPr>
          <w:rFonts w:ascii="Times New Roman"/>
          <w:b w:val="false"/>
          <w:i w:val="false"/>
          <w:color w:val="000000"/>
          <w:sz w:val="28"/>
        </w:rPr>
        <w:t>
      Исламский банк развития (the Islamic Development Bank);</w:t>
      </w:r>
    </w:p>
    <w:bookmarkEnd w:id="1249"/>
    <w:bookmarkStart w:name="z1558" w:id="1250"/>
    <w:p>
      <w:pPr>
        <w:spacing w:after="0"/>
        <w:ind w:left="0"/>
        <w:jc w:val="both"/>
      </w:pPr>
      <w:r>
        <w:rPr>
          <w:rFonts w:ascii="Times New Roman"/>
          <w:b w:val="false"/>
          <w:i w:val="false"/>
          <w:color w:val="000000"/>
          <w:sz w:val="28"/>
        </w:rPr>
        <w:t>
      Скандинавский инвестиционный банк (the Nordic Investment Bank);</w:t>
      </w:r>
    </w:p>
    <w:bookmarkEnd w:id="1250"/>
    <w:bookmarkStart w:name="z1559" w:id="1251"/>
    <w:p>
      <w:pPr>
        <w:spacing w:after="0"/>
        <w:ind w:left="0"/>
        <w:jc w:val="both"/>
      </w:pPr>
      <w:r>
        <w:rPr>
          <w:rFonts w:ascii="Times New Roman"/>
          <w:b w:val="false"/>
          <w:i w:val="false"/>
          <w:color w:val="000000"/>
          <w:sz w:val="28"/>
        </w:rPr>
        <w:t>
      Международный валютный фонд;</w:t>
      </w:r>
    </w:p>
    <w:bookmarkEnd w:id="1251"/>
    <w:bookmarkStart w:name="z1560" w:id="1252"/>
    <w:p>
      <w:pPr>
        <w:spacing w:after="0"/>
        <w:ind w:left="0"/>
        <w:jc w:val="both"/>
      </w:pPr>
      <w:r>
        <w:rPr>
          <w:rFonts w:ascii="Times New Roman"/>
          <w:b w:val="false"/>
          <w:i w:val="false"/>
          <w:color w:val="000000"/>
          <w:sz w:val="28"/>
        </w:rPr>
        <w:t>
      Международная ассоциация развития;</w:t>
      </w:r>
    </w:p>
    <w:bookmarkEnd w:id="1252"/>
    <w:bookmarkStart w:name="z1561" w:id="1253"/>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bookmarkEnd w:id="1253"/>
    <w:bookmarkStart w:name="z1562" w:id="1254"/>
    <w:p>
      <w:pPr>
        <w:spacing w:after="0"/>
        <w:ind w:left="0"/>
        <w:jc w:val="both"/>
      </w:pPr>
      <w:r>
        <w:rPr>
          <w:rFonts w:ascii="Times New Roman"/>
          <w:b w:val="false"/>
          <w:i w:val="false"/>
          <w:color w:val="000000"/>
          <w:sz w:val="28"/>
        </w:rPr>
        <w:t>
      Международная финансовая корпорация (the International Finance Corporation).</w:t>
      </w:r>
    </w:p>
    <w:bookmarkEnd w:id="1254"/>
    <w:bookmarkStart w:name="z1563" w:id="1255"/>
    <w:p>
      <w:pPr>
        <w:spacing w:after="0"/>
        <w:ind w:left="0"/>
        <w:jc w:val="both"/>
      </w:pPr>
      <w:r>
        <w:rPr>
          <w:rFonts w:ascii="Times New Roman"/>
          <w:b w:val="false"/>
          <w:i w:val="false"/>
          <w:color w:val="000000"/>
          <w:sz w:val="28"/>
        </w:rPr>
        <w:t>
      11. Капитал первого уровня рассчитывается как сумма основного капитала и добавочного капитала:</w:t>
      </w:r>
    </w:p>
    <w:bookmarkEnd w:id="1255"/>
    <w:bookmarkStart w:name="z1564" w:id="1256"/>
    <w:p>
      <w:pPr>
        <w:spacing w:after="0"/>
        <w:ind w:left="0"/>
        <w:jc w:val="both"/>
      </w:pPr>
      <w:r>
        <w:rPr>
          <w:rFonts w:ascii="Times New Roman"/>
          <w:b w:val="false"/>
          <w:i w:val="false"/>
          <w:color w:val="000000"/>
          <w:sz w:val="28"/>
        </w:rPr>
        <w:t>
      1) основной капитал рассчитывается как сумма:</w:t>
      </w:r>
    </w:p>
    <w:bookmarkEnd w:id="1256"/>
    <w:bookmarkStart w:name="z1565" w:id="1257"/>
    <w:p>
      <w:pPr>
        <w:spacing w:after="0"/>
        <w:ind w:left="0"/>
        <w:jc w:val="both"/>
      </w:pPr>
      <w:r>
        <w:rPr>
          <w:rFonts w:ascii="Times New Roman"/>
          <w:b w:val="false"/>
          <w:i w:val="false"/>
          <w:color w:val="000000"/>
          <w:sz w:val="28"/>
        </w:rPr>
        <w:t>
      оплаченных простых акций, соответствующих критериям финансовых инструментов основного капитала, предусмотренным Критериями для классификации инструментов в составе капитала банка согласно приложению 1 к Нормативам для исламских банков;</w:t>
      </w:r>
    </w:p>
    <w:bookmarkEnd w:id="1257"/>
    <w:bookmarkStart w:name="z1566" w:id="1258"/>
    <w:p>
      <w:pPr>
        <w:spacing w:after="0"/>
        <w:ind w:left="0"/>
        <w:jc w:val="both"/>
      </w:pPr>
      <w:r>
        <w:rPr>
          <w:rFonts w:ascii="Times New Roman"/>
          <w:b w:val="false"/>
          <w:i w:val="false"/>
          <w:color w:val="000000"/>
          <w:sz w:val="28"/>
        </w:rPr>
        <w:t>
      дополнительного оплаченного капитала;</w:t>
      </w:r>
    </w:p>
    <w:bookmarkEnd w:id="1258"/>
    <w:bookmarkStart w:name="z1567" w:id="1259"/>
    <w:p>
      <w:pPr>
        <w:spacing w:after="0"/>
        <w:ind w:left="0"/>
        <w:jc w:val="both"/>
      </w:pPr>
      <w:r>
        <w:rPr>
          <w:rFonts w:ascii="Times New Roman"/>
          <w:b w:val="false"/>
          <w:i w:val="false"/>
          <w:color w:val="000000"/>
          <w:sz w:val="28"/>
        </w:rPr>
        <w:t>
      нераспределенной чистой прибыли прошлых лет;</w:t>
      </w:r>
    </w:p>
    <w:bookmarkEnd w:id="1259"/>
    <w:bookmarkStart w:name="z1568" w:id="1260"/>
    <w:p>
      <w:pPr>
        <w:spacing w:after="0"/>
        <w:ind w:left="0"/>
        <w:jc w:val="both"/>
      </w:pPr>
      <w:r>
        <w:rPr>
          <w:rFonts w:ascii="Times New Roman"/>
          <w:b w:val="false"/>
          <w:i w:val="false"/>
          <w:color w:val="000000"/>
          <w:sz w:val="28"/>
        </w:rPr>
        <w:t>
      нераспределенной чистой прибыли текущего года;</w:t>
      </w:r>
    </w:p>
    <w:bookmarkEnd w:id="1260"/>
    <w:bookmarkStart w:name="z1569" w:id="1261"/>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балансовом счете 3510 "Резервный капитал" </w:t>
      </w:r>
      <w:r>
        <w:rPr>
          <w:rFonts w:ascii="Times New Roman"/>
          <w:b w:val="false"/>
          <w:i w:val="false"/>
          <w:color w:val="000000"/>
          <w:sz w:val="28"/>
        </w:rPr>
        <w:t>Типового плана</w:t>
      </w:r>
      <w:r>
        <w:rPr>
          <w:rFonts w:ascii="Times New Roman"/>
          <w:b w:val="false"/>
          <w:i w:val="false"/>
          <w:color w:val="000000"/>
          <w:sz w:val="28"/>
        </w:rPr>
        <w:t xml:space="preserve">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постановлением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w:t>
      </w:r>
    </w:p>
    <w:bookmarkEnd w:id="1261"/>
    <w:bookmarkStart w:name="z1570" w:id="1262"/>
    <w:p>
      <w:pPr>
        <w:spacing w:after="0"/>
        <w:ind w:left="0"/>
        <w:jc w:val="both"/>
      </w:pPr>
      <w:r>
        <w:rPr>
          <w:rFonts w:ascii="Times New Roman"/>
          <w:b w:val="false"/>
          <w:i w:val="false"/>
          <w:color w:val="000000"/>
          <w:sz w:val="28"/>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bookmarkEnd w:id="1262"/>
    <w:bookmarkStart w:name="z1571" w:id="1263"/>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1263"/>
    <w:bookmarkStart w:name="z1572" w:id="1264"/>
    <w:p>
      <w:pPr>
        <w:spacing w:after="0"/>
        <w:ind w:left="0"/>
        <w:jc w:val="both"/>
      </w:pPr>
      <w:r>
        <w:rPr>
          <w:rFonts w:ascii="Times New Roman"/>
          <w:b w:val="false"/>
          <w:i w:val="false"/>
          <w:color w:val="000000"/>
          <w:sz w:val="28"/>
        </w:rPr>
        <w:t>
      за минусом следующих регуляторных корректировок:</w:t>
      </w:r>
    </w:p>
    <w:bookmarkEnd w:id="1264"/>
    <w:bookmarkStart w:name="z1573" w:id="1265"/>
    <w:p>
      <w:pPr>
        <w:spacing w:after="0"/>
        <w:ind w:left="0"/>
        <w:jc w:val="both"/>
      </w:pPr>
      <w:r>
        <w:rPr>
          <w:rFonts w:ascii="Times New Roman"/>
          <w:b w:val="false"/>
          <w:i w:val="false"/>
          <w:color w:val="000000"/>
          <w:sz w:val="28"/>
        </w:rPr>
        <w:t>
      собственных выкупленных простых акций;</w:t>
      </w:r>
    </w:p>
    <w:bookmarkEnd w:id="1265"/>
    <w:bookmarkStart w:name="z1574" w:id="1266"/>
    <w:p>
      <w:pPr>
        <w:spacing w:after="0"/>
        <w:ind w:left="0"/>
        <w:jc w:val="both"/>
      </w:pPr>
      <w:r>
        <w:rPr>
          <w:rFonts w:ascii="Times New Roman"/>
          <w:b w:val="false"/>
          <w:i w:val="false"/>
          <w:color w:val="000000"/>
          <w:sz w:val="28"/>
        </w:rPr>
        <w:t>
      нематериальных активов, включая гудвилл;</w:t>
      </w:r>
    </w:p>
    <w:bookmarkEnd w:id="1266"/>
    <w:bookmarkStart w:name="z1575" w:id="1267"/>
    <w:p>
      <w:pPr>
        <w:spacing w:after="0"/>
        <w:ind w:left="0"/>
        <w:jc w:val="both"/>
      </w:pPr>
      <w:r>
        <w:rPr>
          <w:rFonts w:ascii="Times New Roman"/>
          <w:b w:val="false"/>
          <w:i w:val="false"/>
          <w:color w:val="000000"/>
          <w:sz w:val="28"/>
        </w:rPr>
        <w:t>
      убытков прошлых лет и убытков текущего года;</w:t>
      </w:r>
    </w:p>
    <w:bookmarkEnd w:id="1267"/>
    <w:bookmarkStart w:name="z1576" w:id="1268"/>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End w:id="1268"/>
    <w:bookmarkStart w:name="z1577" w:id="1269"/>
    <w:p>
      <w:pPr>
        <w:spacing w:after="0"/>
        <w:ind w:left="0"/>
        <w:jc w:val="both"/>
      </w:pPr>
      <w:r>
        <w:rPr>
          <w:rFonts w:ascii="Times New Roman"/>
          <w:b w:val="false"/>
          <w:i w:val="false"/>
          <w:color w:val="000000"/>
          <w:sz w:val="28"/>
        </w:rPr>
        <w:t>
      резервов по прочей переоценке;</w:t>
      </w:r>
    </w:p>
    <w:bookmarkEnd w:id="1269"/>
    <w:bookmarkStart w:name="z1578" w:id="1270"/>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bookmarkEnd w:id="1270"/>
    <w:bookmarkStart w:name="z1579" w:id="1271"/>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1271"/>
    <w:bookmarkStart w:name="z1580" w:id="1272"/>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bookmarkEnd w:id="1272"/>
    <w:bookmarkStart w:name="z1581" w:id="1273"/>
    <w:p>
      <w:pPr>
        <w:spacing w:after="0"/>
        <w:ind w:left="0"/>
        <w:jc w:val="both"/>
      </w:pPr>
      <w:r>
        <w:rPr>
          <w:rFonts w:ascii="Times New Roman"/>
          <w:b w:val="false"/>
          <w:i w:val="false"/>
          <w:color w:val="000000"/>
          <w:sz w:val="28"/>
        </w:rPr>
        <w:t>
      инвестиций, указанных в пункте 12 Нормативов для исламских банков;</w:t>
      </w:r>
    </w:p>
    <w:bookmarkEnd w:id="1273"/>
    <w:bookmarkStart w:name="z1582" w:id="1274"/>
    <w:p>
      <w:pPr>
        <w:spacing w:after="0"/>
        <w:ind w:left="0"/>
        <w:jc w:val="both"/>
      </w:pPr>
      <w:r>
        <w:rPr>
          <w:rFonts w:ascii="Times New Roman"/>
          <w:b w:val="false"/>
          <w:i w:val="false"/>
          <w:color w:val="000000"/>
          <w:sz w:val="28"/>
        </w:rPr>
        <w:t>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приложению 1 к Нормативам для исламских банков,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приложению 1 к Нормативам для исламских банков.</w:t>
      </w:r>
    </w:p>
    <w:bookmarkEnd w:id="1274"/>
    <w:bookmarkStart w:name="z1583" w:id="1275"/>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bookmarkEnd w:id="1275"/>
    <w:bookmarkStart w:name="z1584" w:id="1276"/>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bookmarkEnd w:id="1276"/>
    <w:bookmarkStart w:name="z1585" w:id="1277"/>
    <w:p>
      <w:pPr>
        <w:spacing w:after="0"/>
        <w:ind w:left="0"/>
        <w:jc w:val="both"/>
      </w:pPr>
      <w:r>
        <w:rPr>
          <w:rFonts w:ascii="Times New Roman"/>
          <w:b w:val="false"/>
          <w:i w:val="false"/>
          <w:color w:val="000000"/>
          <w:sz w:val="28"/>
        </w:rPr>
        <w:t>
      собственных выкупленных привилегированных акций банка;</w:t>
      </w:r>
    </w:p>
    <w:bookmarkEnd w:id="1277"/>
    <w:bookmarkStart w:name="z1586" w:id="1278"/>
    <w:p>
      <w:pPr>
        <w:spacing w:after="0"/>
        <w:ind w:left="0"/>
        <w:jc w:val="both"/>
      </w:pPr>
      <w:r>
        <w:rPr>
          <w:rFonts w:ascii="Times New Roman"/>
          <w:b w:val="false"/>
          <w:i w:val="false"/>
          <w:color w:val="000000"/>
          <w:sz w:val="28"/>
        </w:rPr>
        <w:t>
      инвестиций, указанных в пункте 12 Нормативов для исламских банков;</w:t>
      </w:r>
    </w:p>
    <w:bookmarkEnd w:id="1278"/>
    <w:bookmarkStart w:name="z1587" w:id="1279"/>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bookmarkEnd w:id="1279"/>
    <w:bookmarkStart w:name="z1588" w:id="1280"/>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bookmarkEnd w:id="1280"/>
    <w:bookmarkStart w:name="z1589" w:id="1281"/>
    <w:p>
      <w:pPr>
        <w:spacing w:after="0"/>
        <w:ind w:left="0"/>
        <w:jc w:val="both"/>
      </w:pPr>
      <w:r>
        <w:rPr>
          <w:rFonts w:ascii="Times New Roman"/>
          <w:b w:val="false"/>
          <w:i w:val="false"/>
          <w:color w:val="000000"/>
          <w:sz w:val="28"/>
        </w:rPr>
        <w:t>
      Резерв переоценки стоимости приобретенных государственных ценных бумаг Республики Казахстан, выпущенных Правительством Республики Казахстан и Национальным Банком Республики Казахстан, а также ценных бумаг эмитентов Российской Федерации, учитываемых по справедливой стоимости через прочий совокупный доход, в виде отрицательной переоценки, возникшей после 1 марта 2022 года, включается в расчет суммы основного капитала поэтапно в течение 12 (двенадцати) месяцев в размере 100 (ста) процентов суммы отрицательной переоценки.</w:t>
      </w:r>
    </w:p>
    <w:bookmarkEnd w:id="1281"/>
    <w:bookmarkStart w:name="z1590" w:id="1282"/>
    <w:p>
      <w:pPr>
        <w:spacing w:after="0"/>
        <w:ind w:left="0"/>
        <w:jc w:val="both"/>
      </w:pPr>
      <w:r>
        <w:rPr>
          <w:rFonts w:ascii="Times New Roman"/>
          <w:b w:val="false"/>
          <w:i w:val="false"/>
          <w:color w:val="000000"/>
          <w:sz w:val="28"/>
        </w:rPr>
        <w:t>
      12. Вычет из капитала инвестиций банка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международными стандартами финансовой отчетности (далее – МСФО), а также вычет отложенных налоговых активов, осуществляются в следующем порядке:</w:t>
      </w:r>
    </w:p>
    <w:bookmarkEnd w:id="1282"/>
    <w:bookmarkStart w:name="z1591" w:id="1283"/>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11 Нормативов для исламских банков, сумма превышения подлежит вычету из собственного капитала;</w:t>
      </w:r>
    </w:p>
    <w:bookmarkEnd w:id="1283"/>
    <w:bookmarkStart w:name="z1592" w:id="1284"/>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11 Нормативов для исламских банков и абзаце втором настоящего пункта, сумма превышения подлежит вычету из основного капитала;</w:t>
      </w:r>
    </w:p>
    <w:bookmarkEnd w:id="1284"/>
    <w:bookmarkStart w:name="z1593" w:id="1285"/>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основного капитала банка после применения регуляторных корректировок, указанных в пункте 11 Нормативов для исламских банков и абзаце втором настоящего пункта, сумма превышения подлежит вычету из основного капитала;</w:t>
      </w:r>
    </w:p>
    <w:bookmarkEnd w:id="1285"/>
    <w:bookmarkStart w:name="z1594" w:id="1286"/>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11 Нормативов для исламских банков, и суммы, подлежащей к вычету из основного капитала, указанной в абзацах втором, третьем и четвертом настоящего пункта, сумма превышения подлежит вычету из основного капитала;</w:t>
      </w:r>
    </w:p>
    <w:bookmarkEnd w:id="1286"/>
    <w:bookmarkStart w:name="z1595" w:id="1287"/>
    <w:p>
      <w:pPr>
        <w:spacing w:after="0"/>
        <w:ind w:left="0"/>
        <w:jc w:val="both"/>
      </w:pPr>
      <w:r>
        <w:rPr>
          <w:rFonts w:ascii="Times New Roman"/>
          <w:b w:val="false"/>
          <w:i w:val="false"/>
          <w:color w:val="000000"/>
          <w:sz w:val="28"/>
        </w:rPr>
        <w:t>
      сумма превышения, рассчитанная в соответствии с абзацем пятым настоящего пункта, снижается на суммы, подлежащие вычету из основного капитала, указанные в абзацах втором, третьем и четвертом настоящего пункта;</w:t>
      </w:r>
    </w:p>
    <w:bookmarkEnd w:id="1287"/>
    <w:bookmarkStart w:name="z1596" w:id="1288"/>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настоящего пункта, осуществляется из соответствующего уровня собственного капитала исходя из доли инвестиций в общей сумме инвестиций в финансовые инструменты;</w:t>
      </w:r>
    </w:p>
    <w:bookmarkEnd w:id="1288"/>
    <w:bookmarkStart w:name="z1597" w:id="1289"/>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11 и абзацами четвертым, пятым и шестым настоящего пункта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1289"/>
    <w:bookmarkStart w:name="z1598" w:id="1290"/>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bookmarkEnd w:id="1290"/>
    <w:bookmarkStart w:name="z1599" w:id="1291"/>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bookmarkEnd w:id="1291"/>
    <w:bookmarkStart w:name="z1600" w:id="1292"/>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подлежат вычету из капитала второго уровня;</w:t>
      </w:r>
    </w:p>
    <w:bookmarkEnd w:id="1292"/>
    <w:bookmarkStart w:name="z1601" w:id="1293"/>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bookmarkEnd w:id="1293"/>
    <w:bookmarkStart w:name="z1602" w:id="1294"/>
    <w:p>
      <w:pPr>
        <w:spacing w:after="0"/>
        <w:ind w:left="0"/>
        <w:jc w:val="both"/>
      </w:pPr>
      <w:r>
        <w:rPr>
          <w:rFonts w:ascii="Times New Roman"/>
          <w:b w:val="false"/>
          <w:i w:val="false"/>
          <w:color w:val="000000"/>
          <w:sz w:val="28"/>
        </w:rPr>
        <w:t>
      Инвестиции, не 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приложению 2 к Нормативам для исламских банков.</w:t>
      </w:r>
    </w:p>
    <w:bookmarkEnd w:id="1294"/>
    <w:bookmarkStart w:name="z1603" w:id="1295"/>
    <w:p>
      <w:pPr>
        <w:spacing w:after="0"/>
        <w:ind w:left="0"/>
        <w:jc w:val="both"/>
      </w:pPr>
      <w:r>
        <w:rPr>
          <w:rFonts w:ascii="Times New Roman"/>
          <w:b w:val="false"/>
          <w:i w:val="false"/>
          <w:color w:val="000000"/>
          <w:sz w:val="28"/>
        </w:rPr>
        <w:t>
      13. Капитал второго уровня рассчитывается как сумма:</w:t>
      </w:r>
    </w:p>
    <w:bookmarkEnd w:id="1295"/>
    <w:bookmarkStart w:name="z1604" w:id="1296"/>
    <w:p>
      <w:pPr>
        <w:spacing w:after="0"/>
        <w:ind w:left="0"/>
        <w:jc w:val="both"/>
      </w:pP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p>
    <w:bookmarkEnd w:id="1296"/>
    <w:bookmarkStart w:name="z1605" w:id="1297"/>
    <w:p>
      <w:pPr>
        <w:spacing w:after="0"/>
        <w:ind w:left="0"/>
        <w:jc w:val="both"/>
      </w:pPr>
      <w:r>
        <w:rPr>
          <w:rFonts w:ascii="Times New Roman"/>
          <w:b w:val="false"/>
          <w:i w:val="false"/>
          <w:color w:val="000000"/>
          <w:sz w:val="28"/>
        </w:rPr>
        <w:t>
      за минусом инвестиций, указанных пункте 12 Нормативов для исламских банков.</w:t>
      </w:r>
    </w:p>
    <w:bookmarkEnd w:id="1297"/>
    <w:bookmarkStart w:name="z1606" w:id="1298"/>
    <w:p>
      <w:pPr>
        <w:spacing w:after="0"/>
        <w:ind w:left="0"/>
        <w:jc w:val="both"/>
      </w:pPr>
      <w:r>
        <w:rPr>
          <w:rFonts w:ascii="Times New Roman"/>
          <w:b w:val="false"/>
          <w:i w:val="false"/>
          <w:color w:val="000000"/>
          <w:sz w:val="28"/>
        </w:rPr>
        <w:t>
      Размер субординированного долга со сроком погашения по состоянию на 1 января 2015 года,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p>
    <w:bookmarkEnd w:id="1298"/>
    <w:bookmarkStart w:name="z1607" w:id="1299"/>
    <w:p>
      <w:pPr>
        <w:spacing w:after="0"/>
        <w:ind w:left="0"/>
        <w:jc w:val="both"/>
      </w:pPr>
      <w:r>
        <w:rPr>
          <w:rFonts w:ascii="Times New Roman"/>
          <w:b w:val="false"/>
          <w:i w:val="false"/>
          <w:color w:val="000000"/>
          <w:sz w:val="28"/>
        </w:rPr>
        <w:t>
      14. Достаточность собственного капитала банка характеризуется следующими коэффициентами:</w:t>
      </w:r>
    </w:p>
    <w:bookmarkEnd w:id="1299"/>
    <w:bookmarkStart w:name="z1608" w:id="1300"/>
    <w:p>
      <w:pPr>
        <w:spacing w:after="0"/>
        <w:ind w:left="0"/>
        <w:jc w:val="both"/>
      </w:pPr>
      <w:r>
        <w:rPr>
          <w:rFonts w:ascii="Times New Roman"/>
          <w:b w:val="false"/>
          <w:i w:val="false"/>
          <w:color w:val="000000"/>
          <w:sz w:val="28"/>
        </w:rPr>
        <w:t>
      1) коэффициент достаточности основного капитала (k1):</w:t>
      </w:r>
    </w:p>
    <w:bookmarkEnd w:id="1300"/>
    <w:bookmarkStart w:name="z1609" w:id="1301"/>
    <w:p>
      <w:pPr>
        <w:spacing w:after="0"/>
        <w:ind w:left="0"/>
        <w:jc w:val="both"/>
      </w:pPr>
      <w:r>
        <w:rPr>
          <w:rFonts w:ascii="Times New Roman"/>
          <w:b w:val="false"/>
          <w:i w:val="false"/>
          <w:color w:val="000000"/>
          <w:sz w:val="28"/>
        </w:rPr>
        <w:t>
      отношением основного капитала к сумме:</w:t>
      </w:r>
    </w:p>
    <w:bookmarkEnd w:id="1301"/>
    <w:bookmarkStart w:name="z1610" w:id="1302"/>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302"/>
    <w:bookmarkStart w:name="z1611" w:id="1303"/>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303"/>
    <w:bookmarkStart w:name="z1612" w:id="1304"/>
    <w:p>
      <w:pPr>
        <w:spacing w:after="0"/>
        <w:ind w:left="0"/>
        <w:jc w:val="both"/>
      </w:pPr>
      <w:r>
        <w:rPr>
          <w:rFonts w:ascii="Times New Roman"/>
          <w:b w:val="false"/>
          <w:i w:val="false"/>
          <w:color w:val="000000"/>
          <w:sz w:val="28"/>
        </w:rPr>
        <w:t>
      операционного риска;</w:t>
      </w:r>
    </w:p>
    <w:bookmarkEnd w:id="1304"/>
    <w:bookmarkStart w:name="z1613" w:id="1305"/>
    <w:p>
      <w:pPr>
        <w:spacing w:after="0"/>
        <w:ind w:left="0"/>
        <w:jc w:val="both"/>
      </w:pPr>
      <w:r>
        <w:rPr>
          <w:rFonts w:ascii="Times New Roman"/>
          <w:b w:val="false"/>
          <w:i w:val="false"/>
          <w:color w:val="000000"/>
          <w:sz w:val="28"/>
        </w:rPr>
        <w:t>
      2) коэффициент достаточности капитала первого уровня (k1-2):</w:t>
      </w:r>
    </w:p>
    <w:bookmarkEnd w:id="1305"/>
    <w:bookmarkStart w:name="z1614" w:id="1306"/>
    <w:p>
      <w:pPr>
        <w:spacing w:after="0"/>
        <w:ind w:left="0"/>
        <w:jc w:val="both"/>
      </w:pPr>
      <w:r>
        <w:rPr>
          <w:rFonts w:ascii="Times New Roman"/>
          <w:b w:val="false"/>
          <w:i w:val="false"/>
          <w:color w:val="000000"/>
          <w:sz w:val="28"/>
        </w:rPr>
        <w:t>
      отношением капитала первого уровня к сумме:</w:t>
      </w:r>
    </w:p>
    <w:bookmarkEnd w:id="1306"/>
    <w:bookmarkStart w:name="z1615" w:id="1307"/>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307"/>
    <w:bookmarkStart w:name="z1616" w:id="1308"/>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308"/>
    <w:bookmarkStart w:name="z1617" w:id="1309"/>
    <w:p>
      <w:pPr>
        <w:spacing w:after="0"/>
        <w:ind w:left="0"/>
        <w:jc w:val="both"/>
      </w:pPr>
      <w:r>
        <w:rPr>
          <w:rFonts w:ascii="Times New Roman"/>
          <w:b w:val="false"/>
          <w:i w:val="false"/>
          <w:color w:val="000000"/>
          <w:sz w:val="28"/>
        </w:rPr>
        <w:t>
      операционного риска;</w:t>
      </w:r>
    </w:p>
    <w:bookmarkEnd w:id="1309"/>
    <w:bookmarkStart w:name="z1618" w:id="1310"/>
    <w:p>
      <w:pPr>
        <w:spacing w:after="0"/>
        <w:ind w:left="0"/>
        <w:jc w:val="both"/>
      </w:pPr>
      <w:r>
        <w:rPr>
          <w:rFonts w:ascii="Times New Roman"/>
          <w:b w:val="false"/>
          <w:i w:val="false"/>
          <w:color w:val="000000"/>
          <w:sz w:val="28"/>
        </w:rPr>
        <w:t>
      3) коэффициент достаточности собственного капитала (k2):</w:t>
      </w:r>
    </w:p>
    <w:bookmarkEnd w:id="1310"/>
    <w:bookmarkStart w:name="z1619" w:id="1311"/>
    <w:p>
      <w:pPr>
        <w:spacing w:after="0"/>
        <w:ind w:left="0"/>
        <w:jc w:val="both"/>
      </w:pPr>
      <w:r>
        <w:rPr>
          <w:rFonts w:ascii="Times New Roman"/>
          <w:b w:val="false"/>
          <w:i w:val="false"/>
          <w:color w:val="000000"/>
          <w:sz w:val="28"/>
        </w:rPr>
        <w:t>
      отношением собственного капитала к сумме:</w:t>
      </w:r>
    </w:p>
    <w:bookmarkEnd w:id="1311"/>
    <w:bookmarkStart w:name="z1620" w:id="1312"/>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1312"/>
    <w:bookmarkStart w:name="z1621" w:id="1313"/>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1313"/>
    <w:bookmarkStart w:name="z1622" w:id="1314"/>
    <w:p>
      <w:pPr>
        <w:spacing w:after="0"/>
        <w:ind w:left="0"/>
        <w:jc w:val="both"/>
      </w:pPr>
      <w:r>
        <w:rPr>
          <w:rFonts w:ascii="Times New Roman"/>
          <w:b w:val="false"/>
          <w:i w:val="false"/>
          <w:color w:val="000000"/>
          <w:sz w:val="28"/>
        </w:rPr>
        <w:t>
      операционного риска.</w:t>
      </w:r>
    </w:p>
    <w:bookmarkEnd w:id="1314"/>
    <w:bookmarkStart w:name="z1623" w:id="1315"/>
    <w:p>
      <w:pPr>
        <w:spacing w:after="0"/>
        <w:ind w:left="0"/>
        <w:jc w:val="both"/>
      </w:pP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МСФО.</w:t>
      </w:r>
    </w:p>
    <w:bookmarkEnd w:id="1315"/>
    <w:bookmarkStart w:name="z1624" w:id="1316"/>
    <w:p>
      <w:pPr>
        <w:spacing w:after="0"/>
        <w:ind w:left="0"/>
        <w:jc w:val="both"/>
      </w:pPr>
      <w:r>
        <w:rPr>
          <w:rFonts w:ascii="Times New Roman"/>
          <w:b w:val="false"/>
          <w:i w:val="false"/>
          <w:color w:val="000000"/>
          <w:sz w:val="28"/>
        </w:rPr>
        <w:t>
      Значения коэффициентов достаточности собственного капитала и Значения коэффициентов достаточности капитала с учетом консервационного буфера и системного буфера установлены приложением 3 к Нормативам для исламских банков.</w:t>
      </w:r>
    </w:p>
    <w:bookmarkEnd w:id="1316"/>
    <w:bookmarkStart w:name="z1625" w:id="1317"/>
    <w:p>
      <w:pPr>
        <w:spacing w:after="0"/>
        <w:ind w:left="0"/>
        <w:jc w:val="both"/>
      </w:pPr>
      <w:r>
        <w:rPr>
          <w:rFonts w:ascii="Times New Roman"/>
          <w:b w:val="false"/>
          <w:i w:val="false"/>
          <w:color w:val="000000"/>
          <w:sz w:val="28"/>
        </w:rPr>
        <w:t>
      Минимальные значения коэффициентов достаточности собственного капитала определяются как сумма значений, установленных согласно Значениям коэффициентов достаточности капитала согласно приложению 3 к Нормативам для исламских банков, и надзорной надбавки по результатам Supervisory Review and Evaluation Process (Процесс надзорного анализа и оценки) (далее - SREP) или по результатам SREP и регулярного Asset Quality Review (Обзор качества активов) (далее - AQR).</w:t>
      </w:r>
    </w:p>
    <w:bookmarkEnd w:id="1317"/>
    <w:bookmarkStart w:name="z1626" w:id="1318"/>
    <w:p>
      <w:pPr>
        <w:spacing w:after="0"/>
        <w:ind w:left="0"/>
        <w:jc w:val="both"/>
      </w:pPr>
      <w:r>
        <w:rPr>
          <w:rFonts w:ascii="Times New Roman"/>
          <w:b w:val="false"/>
          <w:i w:val="false"/>
          <w:color w:val="000000"/>
          <w:sz w:val="28"/>
        </w:rPr>
        <w:t>
      Надзорная надбавка по результатам SREP применяется в отношении банков, не вошедших в периметр регулярного AQR.</w:t>
      </w:r>
    </w:p>
    <w:bookmarkEnd w:id="1318"/>
    <w:bookmarkStart w:name="z1627" w:id="1319"/>
    <w:p>
      <w:pPr>
        <w:spacing w:after="0"/>
        <w:ind w:left="0"/>
        <w:jc w:val="both"/>
      </w:pPr>
      <w:r>
        <w:rPr>
          <w:rFonts w:ascii="Times New Roman"/>
          <w:b w:val="false"/>
          <w:i w:val="false"/>
          <w:color w:val="000000"/>
          <w:sz w:val="28"/>
        </w:rPr>
        <w:t>
      Диапазон размера надзорной надбавки по результатам SREP составляет от 0 (нуля) процента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319"/>
    <w:bookmarkStart w:name="z1628" w:id="1320"/>
    <w:p>
      <w:pPr>
        <w:spacing w:after="0"/>
        <w:ind w:left="0"/>
        <w:jc w:val="both"/>
      </w:pPr>
      <w:r>
        <w:rPr>
          <w:rFonts w:ascii="Times New Roman"/>
          <w:b w:val="false"/>
          <w:i w:val="false"/>
          <w:color w:val="000000"/>
          <w:sz w:val="28"/>
        </w:rPr>
        <w:t>
      Надзорная надбавка по результатам SREP и регулярного AQR применяется в отношении банков, вошедших в периметр регулярного AQR.</w:t>
      </w:r>
    </w:p>
    <w:bookmarkEnd w:id="1320"/>
    <w:bookmarkStart w:name="z1629" w:id="1321"/>
    <w:p>
      <w:pPr>
        <w:spacing w:after="0"/>
        <w:ind w:left="0"/>
        <w:jc w:val="both"/>
      </w:pPr>
      <w:r>
        <w:rPr>
          <w:rFonts w:ascii="Times New Roman"/>
          <w:b w:val="false"/>
          <w:i w:val="false"/>
          <w:color w:val="000000"/>
          <w:sz w:val="28"/>
        </w:rPr>
        <w:t>
      Диапазон размера надзорной надбавки по результатам SREP и регулярного AQR составляет от 0 (нуля) процентов до 6 (шести)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321"/>
    <w:bookmarkStart w:name="z1630" w:id="1322"/>
    <w:p>
      <w:pPr>
        <w:spacing w:after="0"/>
        <w:ind w:left="0"/>
        <w:jc w:val="both"/>
      </w:pPr>
      <w:r>
        <w:rPr>
          <w:rFonts w:ascii="Times New Roman"/>
          <w:b w:val="false"/>
          <w:i w:val="false"/>
          <w:color w:val="000000"/>
          <w:sz w:val="28"/>
        </w:rPr>
        <w:t>
      Надзорная надбавка по результатам SREP, надзорная надбавка по результатам SREP и регулярного AQR устанавливаются ежегодно. Надзорная надбавка по результатам SREP, надзорная надбавка по результатам SREP и регулярного AQR действует до установления нового размера соответствующей надбавки.</w:t>
      </w:r>
    </w:p>
    <w:bookmarkEnd w:id="1322"/>
    <w:bookmarkStart w:name="z1631" w:id="1323"/>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bookmarkEnd w:id="1323"/>
    <w:bookmarkStart w:name="z1632" w:id="1324"/>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bookmarkEnd w:id="1324"/>
    <w:bookmarkStart w:name="z1633" w:id="1325"/>
    <w:p>
      <w:pPr>
        <w:spacing w:after="0"/>
        <w:ind w:left="0"/>
        <w:jc w:val="both"/>
      </w:pPr>
      <w:r>
        <w:rPr>
          <w:rFonts w:ascii="Times New Roman"/>
          <w:b w:val="false"/>
          <w:i w:val="false"/>
          <w:color w:val="000000"/>
          <w:sz w:val="28"/>
        </w:rPr>
        <w:t>
      для банков - 2,5 (две целых пять десятых) процента;</w:t>
      </w:r>
    </w:p>
    <w:bookmarkEnd w:id="1325"/>
    <w:bookmarkStart w:name="z1634" w:id="1326"/>
    <w:p>
      <w:pPr>
        <w:spacing w:after="0"/>
        <w:ind w:left="0"/>
        <w:jc w:val="both"/>
      </w:pPr>
      <w:r>
        <w:rPr>
          <w:rFonts w:ascii="Times New Roman"/>
          <w:b w:val="false"/>
          <w:i w:val="false"/>
          <w:color w:val="000000"/>
          <w:sz w:val="28"/>
        </w:rPr>
        <w:t>
      для системно значимых банков - 3 (три) процента;</w:t>
      </w:r>
    </w:p>
    <w:bookmarkEnd w:id="1326"/>
    <w:bookmarkStart w:name="z1635" w:id="1327"/>
    <w:p>
      <w:pPr>
        <w:spacing w:after="0"/>
        <w:ind w:left="0"/>
        <w:jc w:val="both"/>
      </w:pPr>
      <w:r>
        <w:rPr>
          <w:rFonts w:ascii="Times New Roman"/>
          <w:b w:val="false"/>
          <w:i w:val="false"/>
          <w:color w:val="000000"/>
          <w:sz w:val="28"/>
        </w:rPr>
        <w:t>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методикой расчетов, установленными Национальным Банком Республики Казахстан в соответствии с подпунктом 1-1) части четвертой статьи 51-2 Закона Республики Казахстан "О Национальном Банке Республики Казахстан", пунктом 1 статьи 73 Закона о банках;</w:t>
      </w:r>
    </w:p>
    <w:bookmarkEnd w:id="1327"/>
    <w:bookmarkStart w:name="z1636" w:id="1328"/>
    <w:p>
      <w:pPr>
        <w:spacing w:after="0"/>
        <w:ind w:left="0"/>
        <w:jc w:val="both"/>
      </w:pPr>
      <w:r>
        <w:rPr>
          <w:rFonts w:ascii="Times New Roman"/>
          <w:b w:val="false"/>
          <w:i w:val="false"/>
          <w:color w:val="000000"/>
          <w:sz w:val="28"/>
        </w:rPr>
        <w:t>
      системный буфер, требование к расчету которого распространяется на системно значимые банки, признанные системно значимыми в соответствии с постановлением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Требование к системному буферу составляет 1 (один) процент от суммы активов, условных и возможных обязательств, взвешенных с учетом рисков;</w:t>
      </w:r>
    </w:p>
    <w:bookmarkEnd w:id="1328"/>
    <w:bookmarkStart w:name="z1637" w:id="1329"/>
    <w:p>
      <w:pPr>
        <w:spacing w:after="0"/>
        <w:ind w:left="0"/>
        <w:jc w:val="both"/>
      </w:pPr>
      <w:r>
        <w:rPr>
          <w:rFonts w:ascii="Times New Roman"/>
          <w:b w:val="false"/>
          <w:i w:val="false"/>
          <w:color w:val="000000"/>
          <w:sz w:val="28"/>
        </w:rPr>
        <w:t>
      буфер по результатам надзорного стресс-тестирования, который включает риски финансовой устойчивости банков к гипотетическим (стрессовым) сценариям развития событий, выявленные уполномоченным органом по результатам надзорного стресс-тестирования. Диапазон размера буфера по результатам надзорного стресс-тестирования составляет от 0 (нуля) процентов до 3 (трех) процентов от суммы активов, условных и возможных обязательств, взвешенных по степени кредитного риска, активов, условных и возможных требований и обязательств, рассчитанных с учетом рыночного риска, операционного риска.</w:t>
      </w:r>
    </w:p>
    <w:bookmarkEnd w:id="1329"/>
    <w:bookmarkStart w:name="z1638" w:id="1330"/>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ежегодно и действует до установления нового размера буфера.</w:t>
      </w:r>
    </w:p>
    <w:bookmarkEnd w:id="1330"/>
    <w:bookmarkStart w:name="z1639" w:id="1331"/>
    <w:p>
      <w:pPr>
        <w:spacing w:after="0"/>
        <w:ind w:left="0"/>
        <w:jc w:val="both"/>
      </w:pPr>
      <w:r>
        <w:rPr>
          <w:rFonts w:ascii="Times New Roman"/>
          <w:b w:val="false"/>
          <w:i w:val="false"/>
          <w:color w:val="000000"/>
          <w:sz w:val="28"/>
        </w:rPr>
        <w:t>
      Если фактические значения коэффициентов достаточности капитала банка k1, k1-2 и k2 не ниже значений коэффициентов достаточности капитала, указанных в части четвертой настоящего пункта, но при этом любой из указанных коэффициентов ниже, чем установленные значения коэффициентов достаточности капитала с учетом буферов собственного капитала, то на использование нераспределенного чистого дохода банка накладывается ограничение в соответствии с Минимальным размером ограничения нераспределенного чистого дохода согласно приложению 4 к Нормативам для исламских банков, в части прекращения выплаты дивидендов и обратного выкупа акций, за исключением случаев, предусмотренных Законом Республики Казахстан "Об акционерных обществах".</w:t>
      </w:r>
    </w:p>
    <w:bookmarkEnd w:id="1331"/>
    <w:bookmarkStart w:name="z1640" w:id="1332"/>
    <w:p>
      <w:pPr>
        <w:spacing w:after="0"/>
        <w:ind w:left="0"/>
        <w:jc w:val="both"/>
      </w:pP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в соответствии с пунктом 11 Нормативов для исламских банков.</w:t>
      </w:r>
    </w:p>
    <w:bookmarkEnd w:id="1332"/>
    <w:bookmarkStart w:name="z1641" w:id="1333"/>
    <w:p>
      <w:pPr>
        <w:spacing w:after="0"/>
        <w:ind w:left="0"/>
        <w:jc w:val="both"/>
      </w:pPr>
      <w:r>
        <w:rPr>
          <w:rFonts w:ascii="Times New Roman"/>
          <w:b w:val="false"/>
          <w:i w:val="false"/>
          <w:color w:val="000000"/>
          <w:sz w:val="28"/>
        </w:rPr>
        <w:t>
      Надзорная надбавка по результатам SREP и надзорная надбавка по результатам SREP и регулярного AQR устанавливаются на собственный капитал и покрываются не менее чем на 56,25 (пятьдесят шесть целых двадцать пять сотых) процентов за счет основного капитала (k1), не менее 75 (семьдесят пять) процентов за счет капитала первого уровня (k1-2), перечень которого установлен пунктом 11 Нормативов для исламских банков.</w:t>
      </w:r>
    </w:p>
    <w:bookmarkEnd w:id="1333"/>
    <w:bookmarkStart w:name="z1642" w:id="1334"/>
    <w:p>
      <w:pPr>
        <w:spacing w:after="0"/>
        <w:ind w:left="0"/>
        <w:jc w:val="both"/>
      </w:pPr>
      <w:r>
        <w:rPr>
          <w:rFonts w:ascii="Times New Roman"/>
          <w:b w:val="false"/>
          <w:i w:val="false"/>
          <w:color w:val="000000"/>
          <w:sz w:val="28"/>
        </w:rPr>
        <w:t>
      Буфер по результатам надзорного стресс-тестирования устанавливается на основной капитал.</w:t>
      </w:r>
    </w:p>
    <w:bookmarkEnd w:id="1334"/>
    <w:bookmarkStart w:name="z1643" w:id="1335"/>
    <w:p>
      <w:pPr>
        <w:spacing w:after="0"/>
        <w:ind w:left="0"/>
        <w:jc w:val="both"/>
      </w:pPr>
      <w:r>
        <w:rPr>
          <w:rFonts w:ascii="Times New Roman"/>
          <w:b w:val="false"/>
          <w:i w:val="false"/>
          <w:color w:val="000000"/>
          <w:sz w:val="28"/>
        </w:rPr>
        <w:t>
      Размер буферов собственного капитала, рассчитанный в соответствии с требованиями настоящего пункта Нормативов для исламских банков, не отражается в бухгалтерском учете.</w:t>
      </w:r>
    </w:p>
    <w:bookmarkEnd w:id="1335"/>
    <w:bookmarkStart w:name="z1644" w:id="1336"/>
    <w:p>
      <w:pPr>
        <w:spacing w:after="0"/>
        <w:ind w:left="0"/>
        <w:jc w:val="both"/>
      </w:pPr>
      <w:r>
        <w:rPr>
          <w:rFonts w:ascii="Times New Roman"/>
          <w:b w:val="false"/>
          <w:i w:val="false"/>
          <w:color w:val="000000"/>
          <w:sz w:val="28"/>
        </w:rPr>
        <w:t>
      Значения нормативов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одного раза в 3 (три) года.</w:t>
      </w:r>
    </w:p>
    <w:bookmarkEnd w:id="1336"/>
    <w:bookmarkStart w:name="z1645" w:id="1337"/>
    <w:p>
      <w:pPr>
        <w:spacing w:after="0"/>
        <w:ind w:left="0"/>
        <w:jc w:val="both"/>
      </w:pPr>
      <w:r>
        <w:rPr>
          <w:rFonts w:ascii="Times New Roman"/>
          <w:b w:val="false"/>
          <w:i w:val="false"/>
          <w:color w:val="000000"/>
          <w:sz w:val="28"/>
        </w:rPr>
        <w:t>
      Для целей настоящих Нормативов для исламских банков под SREP понимается ежегодный надзорный процесс оценки рисков и недостатков в деятельности банков, осуществляемый в рамках риск-ориентированного надзора путем количественного и качественного анализа оценки бизнес модели, рисков капитала, риска ликвидности, системы корпоративного управления банка, под регулярным AQR понимается ежегодная оценка качества активов и условных (возможных) обязательств банков, осуществляемая в рамках риск-ориентированного надзора.</w:t>
      </w:r>
    </w:p>
    <w:bookmarkEnd w:id="1337"/>
    <w:bookmarkStart w:name="z1646" w:id="1338"/>
    <w:p>
      <w:pPr>
        <w:spacing w:after="0"/>
        <w:ind w:left="0"/>
        <w:jc w:val="both"/>
      </w:pPr>
      <w:r>
        <w:rPr>
          <w:rFonts w:ascii="Times New Roman"/>
          <w:b w:val="false"/>
          <w:i w:val="false"/>
          <w:color w:val="000000"/>
          <w:sz w:val="28"/>
        </w:rPr>
        <w:t>
      15. Расчет активов, условных и возможных обязательств, взвешиваемых по степени кредитного риска, проводится в соответствии с Таблицей активов банка, взвешенных по степени кредитного риска согласно приложению 2 к Нормативам для исламских банков и Таблицей условных и возможных обязательств банка, взвешенных по степени кредитного риска согласно приложению 5 к Нормативам для исламских банков.</w:t>
      </w:r>
    </w:p>
    <w:bookmarkEnd w:id="1338"/>
    <w:bookmarkStart w:name="z1647" w:id="1339"/>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по ним в соответствии с МСФО резервов.</w:t>
      </w:r>
    </w:p>
    <w:bookmarkEnd w:id="1339"/>
    <w:bookmarkStart w:name="z1648" w:id="1340"/>
    <w:p>
      <w:pPr>
        <w:spacing w:after="0"/>
        <w:ind w:left="0"/>
        <w:jc w:val="both"/>
      </w:pPr>
      <w:r>
        <w:rPr>
          <w:rFonts w:ascii="Times New Roman"/>
          <w:b w:val="false"/>
          <w:i w:val="false"/>
          <w:color w:val="000000"/>
          <w:sz w:val="28"/>
        </w:rPr>
        <w:t>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приложению 5 к Нормативам для исламских банков, на степень риска, соответствующую категории контрагента, указанной в Таблице активов банка, взвешенных по степени кредитного риска согласно приложению 2 к Нормативам для исламских банков, по которому банк несет кредитные риски.</w:t>
      </w:r>
    </w:p>
    <w:bookmarkEnd w:id="1340"/>
    <w:bookmarkStart w:name="z1649" w:id="1341"/>
    <w:p>
      <w:pPr>
        <w:spacing w:after="0"/>
        <w:ind w:left="0"/>
        <w:jc w:val="both"/>
      </w:pPr>
      <w:r>
        <w:rPr>
          <w:rFonts w:ascii="Times New Roman"/>
          <w:b w:val="false"/>
          <w:i w:val="false"/>
          <w:color w:val="000000"/>
          <w:sz w:val="28"/>
        </w:rPr>
        <w:t>
      Расчет активов, условных и возможных требований и обязательств с учетом рыночного риска проводится согласно пунктам 16, 17, 18, 19, 20, 21, 22, 23, 24, 25 и 26 Нормативов для исламских банков.</w:t>
      </w:r>
    </w:p>
    <w:bookmarkEnd w:id="1341"/>
    <w:bookmarkStart w:name="z1650" w:id="1342"/>
    <w:p>
      <w:pPr>
        <w:spacing w:after="0"/>
        <w:ind w:left="0"/>
        <w:jc w:val="both"/>
      </w:pPr>
      <w:r>
        <w:rPr>
          <w:rFonts w:ascii="Times New Roman"/>
          <w:b w:val="false"/>
          <w:i w:val="false"/>
          <w:color w:val="000000"/>
          <w:sz w:val="28"/>
        </w:rPr>
        <w:t>
      Расчет операционного риска проводится согласно пункту 33 Нормативов для исламских банков.</w:t>
      </w:r>
    </w:p>
    <w:bookmarkEnd w:id="1342"/>
    <w:bookmarkStart w:name="z1651" w:id="1343"/>
    <w:p>
      <w:pPr>
        <w:spacing w:after="0"/>
        <w:ind w:left="0"/>
        <w:jc w:val="both"/>
      </w:pPr>
      <w:r>
        <w:rPr>
          <w:rFonts w:ascii="Times New Roman"/>
          <w:b w:val="false"/>
          <w:i w:val="false"/>
          <w:color w:val="000000"/>
          <w:sz w:val="28"/>
        </w:rPr>
        <w:t>
      16.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стоимости (далее - финансовые инструменты с рыночным риском) приобретенные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1343"/>
    <w:bookmarkStart w:name="z1652" w:id="1344"/>
    <w:p>
      <w:pPr>
        <w:spacing w:after="0"/>
        <w:ind w:left="0"/>
        <w:jc w:val="both"/>
      </w:pPr>
      <w:r>
        <w:rPr>
          <w:rFonts w:ascii="Times New Roman"/>
          <w:b w:val="false"/>
          <w:i w:val="false"/>
          <w:color w:val="000000"/>
          <w:sz w:val="28"/>
        </w:rPr>
        <w:t>
      17. Активы, условные и возможные требования и обязательства с учетом рыночного риска рассчитываются как произведение коэффициента приведения, равного 12,5, на сумму:</w:t>
      </w:r>
    </w:p>
    <w:bookmarkEnd w:id="1344"/>
    <w:bookmarkStart w:name="z1653" w:id="1345"/>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p>
    <w:bookmarkEnd w:id="1345"/>
    <w:bookmarkStart w:name="z1654" w:id="1346"/>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p>
    <w:bookmarkEnd w:id="1346"/>
    <w:bookmarkStart w:name="z1655" w:id="1347"/>
    <w:p>
      <w:pPr>
        <w:spacing w:after="0"/>
        <w:ind w:left="0"/>
        <w:jc w:val="both"/>
      </w:pPr>
      <w:r>
        <w:rPr>
          <w:rFonts w:ascii="Times New Roman"/>
          <w:b w:val="false"/>
          <w:i w:val="false"/>
          <w:color w:val="000000"/>
          <w:sz w:val="28"/>
        </w:rPr>
        <w:t>
      риска по товарно-материальным запасам, связанным с изменением рыночной стоимости.</w:t>
      </w:r>
    </w:p>
    <w:bookmarkEnd w:id="1347"/>
    <w:bookmarkStart w:name="z1656" w:id="1348"/>
    <w:p>
      <w:pPr>
        <w:spacing w:after="0"/>
        <w:ind w:left="0"/>
        <w:jc w:val="both"/>
      </w:pPr>
      <w:r>
        <w:rPr>
          <w:rFonts w:ascii="Times New Roman"/>
          <w:b w:val="false"/>
          <w:i w:val="false"/>
          <w:color w:val="000000"/>
          <w:sz w:val="28"/>
        </w:rPr>
        <w:t>
      18. Расчет риска по финансовым инструментам с рыночным риском, связанным с изменением рыночной стоимости акций, исламских ценных бумаг, приобретенных с целью продажи, представляет собой сумму специфичного риска на акции и общего риска на акции.</w:t>
      </w:r>
    </w:p>
    <w:bookmarkEnd w:id="1348"/>
    <w:bookmarkStart w:name="z1657" w:id="1349"/>
    <w:p>
      <w:pPr>
        <w:spacing w:after="0"/>
        <w:ind w:left="0"/>
        <w:jc w:val="both"/>
      </w:pPr>
      <w:r>
        <w:rPr>
          <w:rFonts w:ascii="Times New Roman"/>
          <w:b w:val="false"/>
          <w:i w:val="false"/>
          <w:color w:val="000000"/>
          <w:sz w:val="28"/>
        </w:rPr>
        <w:t>
      В расчет специфичного риска на акции и общего риска на акции включаются следующие финансовые инструменты с рыночным риском, связанные с изменением рыночной стоимости:</w:t>
      </w:r>
    </w:p>
    <w:bookmarkEnd w:id="1349"/>
    <w:bookmarkStart w:name="z1658" w:id="1350"/>
    <w:p>
      <w:pPr>
        <w:spacing w:after="0"/>
        <w:ind w:left="0"/>
        <w:jc w:val="both"/>
      </w:pPr>
      <w:r>
        <w:rPr>
          <w:rFonts w:ascii="Times New Roman"/>
          <w:b w:val="false"/>
          <w:i w:val="false"/>
          <w:color w:val="000000"/>
          <w:sz w:val="28"/>
        </w:rPr>
        <w:t>
      акции (за исключением привилегированных акций);</w:t>
      </w:r>
    </w:p>
    <w:bookmarkEnd w:id="1350"/>
    <w:bookmarkStart w:name="z1659" w:id="1351"/>
    <w:p>
      <w:pPr>
        <w:spacing w:after="0"/>
        <w:ind w:left="0"/>
        <w:jc w:val="both"/>
      </w:pPr>
      <w:r>
        <w:rPr>
          <w:rFonts w:ascii="Times New Roman"/>
          <w:b w:val="false"/>
          <w:i w:val="false"/>
          <w:color w:val="000000"/>
          <w:sz w:val="28"/>
        </w:rPr>
        <w:t>
      исламские ценные бумаги;</w:t>
      </w:r>
    </w:p>
    <w:bookmarkEnd w:id="1351"/>
    <w:bookmarkStart w:name="z1660" w:id="1352"/>
    <w:p>
      <w:pPr>
        <w:spacing w:after="0"/>
        <w:ind w:left="0"/>
        <w:jc w:val="both"/>
      </w:pPr>
      <w:r>
        <w:rPr>
          <w:rFonts w:ascii="Times New Roman"/>
          <w:b w:val="false"/>
          <w:i w:val="false"/>
          <w:color w:val="000000"/>
          <w:sz w:val="28"/>
        </w:rPr>
        <w:t>
       индекс на ценные бумаги, указанные в абзацах третьем и четвертом настоящего пункта.</w:t>
      </w:r>
    </w:p>
    <w:bookmarkEnd w:id="1352"/>
    <w:bookmarkStart w:name="z1661" w:id="1353"/>
    <w:p>
      <w:pPr>
        <w:spacing w:after="0"/>
        <w:ind w:left="0"/>
        <w:jc w:val="both"/>
      </w:pPr>
      <w:r>
        <w:rPr>
          <w:rFonts w:ascii="Times New Roman"/>
          <w:b w:val="false"/>
          <w:i w:val="false"/>
          <w:color w:val="000000"/>
          <w:sz w:val="28"/>
        </w:rPr>
        <w:t>
      19. Для расчета специфичного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1353"/>
    <w:bookmarkStart w:name="z1662" w:id="1354"/>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осуществления выплат по определенному индексу на акции.</w:t>
      </w:r>
    </w:p>
    <w:bookmarkEnd w:id="1354"/>
    <w:bookmarkStart w:name="z1663" w:id="1355"/>
    <w:p>
      <w:pPr>
        <w:spacing w:after="0"/>
        <w:ind w:left="0"/>
        <w:jc w:val="both"/>
      </w:pPr>
      <w:r>
        <w:rPr>
          <w:rFonts w:ascii="Times New Roman"/>
          <w:b w:val="false"/>
          <w:i w:val="false"/>
          <w:color w:val="000000"/>
          <w:sz w:val="28"/>
        </w:rPr>
        <w:t>
      20.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0,08.</w:t>
      </w:r>
    </w:p>
    <w:bookmarkEnd w:id="1355"/>
    <w:bookmarkStart w:name="z1664" w:id="1356"/>
    <w:p>
      <w:pPr>
        <w:spacing w:after="0"/>
        <w:ind w:left="0"/>
        <w:jc w:val="both"/>
      </w:pPr>
      <w:r>
        <w:rPr>
          <w:rFonts w:ascii="Times New Roman"/>
          <w:b w:val="false"/>
          <w:i w:val="false"/>
          <w:color w:val="000000"/>
          <w:sz w:val="28"/>
        </w:rPr>
        <w:t>
      21. Общий риск представляет собой произведение коэффициента общего риска, равного 0,08,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1356"/>
    <w:bookmarkStart w:name="z1665" w:id="1357"/>
    <w:p>
      <w:pPr>
        <w:spacing w:after="0"/>
        <w:ind w:left="0"/>
        <w:jc w:val="both"/>
      </w:pPr>
      <w:r>
        <w:rPr>
          <w:rFonts w:ascii="Times New Roman"/>
          <w:b w:val="false"/>
          <w:i w:val="false"/>
          <w:color w:val="000000"/>
          <w:sz w:val="28"/>
        </w:rPr>
        <w:t>
      22. При наличии в торговом портфеле банка исламских ценных бумаг расчет риска по финансовым инструментам с рыночным риском, связанным с изменением рыночной стоимости, представляет собой сумму специфичного риска и общего риска.</w:t>
      </w:r>
    </w:p>
    <w:bookmarkEnd w:id="1357"/>
    <w:bookmarkStart w:name="z1666" w:id="1358"/>
    <w:p>
      <w:pPr>
        <w:spacing w:after="0"/>
        <w:ind w:left="0"/>
        <w:jc w:val="both"/>
      </w:pPr>
      <w:r>
        <w:rPr>
          <w:rFonts w:ascii="Times New Roman"/>
          <w:b w:val="false"/>
          <w:i w:val="false"/>
          <w:color w:val="000000"/>
          <w:sz w:val="28"/>
        </w:rPr>
        <w:t>
      23. Специфичный риск по исламским ценным бумагам представляет сумму открытых позиций с рыночным риском, связанным с изменением рыночной стоимости, взвешенным по коэффициентам специфичного риска согласно пункту 24 Нормативов для исламских банков.</w:t>
      </w:r>
    </w:p>
    <w:bookmarkEnd w:id="1358"/>
    <w:bookmarkStart w:name="z1667" w:id="1359"/>
    <w:p>
      <w:pPr>
        <w:spacing w:after="0"/>
        <w:ind w:left="0"/>
        <w:jc w:val="both"/>
      </w:pPr>
      <w:r>
        <w:rPr>
          <w:rFonts w:ascii="Times New Roman"/>
          <w:b w:val="false"/>
          <w:i w:val="false"/>
          <w:color w:val="000000"/>
          <w:sz w:val="28"/>
        </w:rPr>
        <w:t>
      24. Открытые позиции по исламским ценным бумагам с рыночным риском, связанным с изменением рыночной стоимости, взвешиваются по коэффициентам специфичного риска в следующем порядке:</w:t>
      </w:r>
    </w:p>
    <w:bookmarkEnd w:id="1359"/>
    <w:bookmarkStart w:name="z1668" w:id="1360"/>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рыночной стоимости в виде исламских ценных бумаг, выпущенных исламской специальной финансовой компанией, созданной оригинатором - национальным холдингом, национальным управляющим холдингом,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360"/>
    <w:bookmarkStart w:name="z1669" w:id="1361"/>
    <w:p>
      <w:pPr>
        <w:spacing w:after="0"/>
        <w:ind w:left="0"/>
        <w:jc w:val="both"/>
      </w:pPr>
      <w:r>
        <w:rPr>
          <w:rFonts w:ascii="Times New Roman"/>
          <w:b w:val="false"/>
          <w:i w:val="false"/>
          <w:color w:val="000000"/>
          <w:sz w:val="28"/>
        </w:rPr>
        <w:t>
      2) по коэффициенту 0,25 (ноль целых двадцать пять сотых) процентов - финансовые инструменты с рыночным риском, связанные с изменением рыночной стоимости со сроком погашения менее 6 (шести) месяцев в виде исламских ценных бумаг, выпущенных исламской специальной финансовой компанией, созданной оригинатором - юридическим лицом, 100 (сто) процентов голосующих акций (долей участия) которого принадлежат национальному управляющему холдингу,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(Стандард энд Пурс) или рейтингов аналогичного уровня рейтинговых агентств Moody’s Investors Service (Мудис Инвесторс Сервис), Fitch (Фич), исламских ценных бумаг, выпущенных международными финансовыми организациями, исламских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 в соответствии со Списком организаторов торгов, признаваемых международными фондовыми биржами согласно приложению 6 к Нормативам для исламских банков;</w:t>
      </w:r>
    </w:p>
    <w:bookmarkEnd w:id="1361"/>
    <w:bookmarkStart w:name="z1670" w:id="1362"/>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рыночной стоимости, указанные в подпункте 2) настоящего пункта Нормативов для исламских банков со сроком погашения от 6 (шести) до 24 (двадцати четырех) месяцев;</w:t>
      </w:r>
    </w:p>
    <w:bookmarkEnd w:id="1362"/>
    <w:bookmarkStart w:name="z1671" w:id="1363"/>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рыночной стоимости, указанные в подпункте 2) настоящего пункта Нормативов для исламских банков со сроком погашения более 24 (двадцати четырех) месяцев;</w:t>
      </w:r>
    </w:p>
    <w:bookmarkEnd w:id="1363"/>
    <w:bookmarkStart w:name="z1672" w:id="1364"/>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рыночной стоимости, за исключением указанных в подпунктах 1), 2), 3) и 4) настоящего пункта Нормативов для исламских банков.</w:t>
      </w:r>
    </w:p>
    <w:bookmarkEnd w:id="1364"/>
    <w:bookmarkStart w:name="z1673" w:id="1365"/>
    <w:p>
      <w:pPr>
        <w:spacing w:after="0"/>
        <w:ind w:left="0"/>
        <w:jc w:val="both"/>
      </w:pPr>
      <w:r>
        <w:rPr>
          <w:rFonts w:ascii="Times New Roman"/>
          <w:b w:val="false"/>
          <w:i w:val="false"/>
          <w:color w:val="000000"/>
          <w:sz w:val="28"/>
        </w:rPr>
        <w:t>
      25. Общий рыночный риск по исламским ценным бумагам представляет собой сумму:</w:t>
      </w:r>
    </w:p>
    <w:bookmarkEnd w:id="1365"/>
    <w:bookmarkStart w:name="z1674" w:id="1366"/>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1366"/>
    <w:bookmarkStart w:name="z1675" w:id="1367"/>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1367"/>
    <w:bookmarkStart w:name="z1676" w:id="1368"/>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1368"/>
    <w:bookmarkStart w:name="z1677" w:id="1369"/>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1369"/>
    <w:bookmarkStart w:name="z1678" w:id="1370"/>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1370"/>
    <w:bookmarkStart w:name="z1679" w:id="1371"/>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1371"/>
    <w:bookmarkStart w:name="z1680" w:id="1372"/>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1372"/>
    <w:bookmarkStart w:name="z1681" w:id="1373"/>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1373"/>
    <w:bookmarkStart w:name="z1682" w:id="1374"/>
    <w:p>
      <w:pPr>
        <w:spacing w:after="0"/>
        <w:ind w:left="0"/>
        <w:jc w:val="both"/>
      </w:pPr>
      <w:r>
        <w:rPr>
          <w:rFonts w:ascii="Times New Roman"/>
          <w:b w:val="false"/>
          <w:i w:val="false"/>
          <w:color w:val="000000"/>
          <w:sz w:val="28"/>
        </w:rPr>
        <w:t>
      26. Взвешенные позиции рассчитываются в следующем порядке:</w:t>
      </w:r>
    </w:p>
    <w:bookmarkEnd w:id="1374"/>
    <w:bookmarkStart w:name="z1683" w:id="1375"/>
    <w:p>
      <w:pPr>
        <w:spacing w:after="0"/>
        <w:ind w:left="0"/>
        <w:jc w:val="both"/>
      </w:pPr>
      <w:r>
        <w:rPr>
          <w:rFonts w:ascii="Times New Roman"/>
          <w:b w:val="false"/>
          <w:i w:val="false"/>
          <w:color w:val="000000"/>
          <w:sz w:val="28"/>
        </w:rPr>
        <w:t>
      1) определение размера открытой позиции по исламским ценным бумагам, связанным с изменением рыночной цены;</w:t>
      </w:r>
    </w:p>
    <w:bookmarkEnd w:id="1375"/>
    <w:bookmarkStart w:name="z1684" w:id="1376"/>
    <w:p>
      <w:pPr>
        <w:spacing w:after="0"/>
        <w:ind w:left="0"/>
        <w:jc w:val="both"/>
      </w:pPr>
      <w:r>
        <w:rPr>
          <w:rFonts w:ascii="Times New Roman"/>
          <w:b w:val="false"/>
          <w:i w:val="false"/>
          <w:color w:val="000000"/>
          <w:sz w:val="28"/>
        </w:rPr>
        <w:t>
      2) распределение открытых позиций по временным интервалам осуществляется в соответствии с приложением 7 к Нормативам для исламских банков:</w:t>
      </w:r>
    </w:p>
    <w:bookmarkEnd w:id="1376"/>
    <w:bookmarkStart w:name="z1685" w:id="1377"/>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очередного платежа;</w:t>
      </w:r>
    </w:p>
    <w:bookmarkEnd w:id="1377"/>
    <w:bookmarkStart w:name="z1686" w:id="1378"/>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пересмотра ставки доходности;</w:t>
      </w:r>
    </w:p>
    <w:bookmarkEnd w:id="1378"/>
    <w:bookmarkStart w:name="z1687" w:id="1379"/>
    <w:p>
      <w:pPr>
        <w:spacing w:after="0"/>
        <w:ind w:left="0"/>
        <w:jc w:val="both"/>
      </w:pPr>
      <w:r>
        <w:rPr>
          <w:rFonts w:ascii="Times New Roman"/>
          <w:b w:val="false"/>
          <w:i w:val="false"/>
          <w:color w:val="000000"/>
          <w:sz w:val="28"/>
        </w:rPr>
        <w:t>
      исламские ценные бумаги, срок исполнения по которым находится на границе двух временных интервалов, распределяются в более ранний временной интервал;</w:t>
      </w:r>
    </w:p>
    <w:bookmarkEnd w:id="1379"/>
    <w:bookmarkStart w:name="z1688" w:id="1380"/>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1380"/>
    <w:bookmarkStart w:name="z1689" w:id="1381"/>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1381"/>
    <w:bookmarkStart w:name="z1690" w:id="1382"/>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1382"/>
    <w:bookmarkStart w:name="z1691" w:id="1383"/>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1383"/>
    <w:bookmarkStart w:name="z1692" w:id="1384"/>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1384"/>
    <w:bookmarkStart w:name="z1693" w:id="1385"/>
    <w:p>
      <w:pPr>
        <w:spacing w:after="0"/>
        <w:ind w:left="0"/>
        <w:jc w:val="both"/>
      </w:pPr>
      <w:r>
        <w:rPr>
          <w:rFonts w:ascii="Times New Roman"/>
          <w:b w:val="false"/>
          <w:i w:val="false"/>
          <w:color w:val="000000"/>
          <w:sz w:val="28"/>
        </w:rPr>
        <w:t>
      Временные интервалы группируются по следующим зонам:</w:t>
      </w:r>
    </w:p>
    <w:bookmarkEnd w:id="1385"/>
    <w:bookmarkStart w:name="z1694" w:id="1386"/>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1386"/>
    <w:bookmarkStart w:name="z1695" w:id="1387"/>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1387"/>
    <w:bookmarkStart w:name="z1696" w:id="1388"/>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1388"/>
    <w:bookmarkStart w:name="z1697" w:id="1389"/>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1389"/>
    <w:bookmarkStart w:name="z1698" w:id="1390"/>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1390"/>
    <w:bookmarkStart w:name="z1699" w:id="1391"/>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1391"/>
    <w:bookmarkStart w:name="z1700" w:id="1392"/>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1392"/>
    <w:bookmarkStart w:name="z1701" w:id="1393"/>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w:t>
      </w:r>
    </w:p>
    <w:bookmarkEnd w:id="1393"/>
    <w:bookmarkStart w:name="z1702" w:id="1394"/>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1394"/>
    <w:bookmarkStart w:name="z1703" w:id="1395"/>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2 и зоны 3, которые подлежали полному взаимному зачету, представляет собой закрытую взвешенную позицию между зонами 2 и 3.</w:t>
      </w:r>
    </w:p>
    <w:bookmarkEnd w:id="1395"/>
    <w:bookmarkStart w:name="z1704" w:id="1396"/>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1396"/>
    <w:bookmarkStart w:name="z1705" w:id="1397"/>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1 и зоны 3, которые подлежали полному взаимному зачету, представляет собой закрытую взвешенную позицию между зонами 1 и 3.</w:t>
      </w:r>
    </w:p>
    <w:bookmarkEnd w:id="1397"/>
    <w:bookmarkStart w:name="z1706" w:id="1398"/>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1398"/>
    <w:bookmarkStart w:name="z1707" w:id="1399"/>
    <w:p>
      <w:pPr>
        <w:spacing w:after="0"/>
        <w:ind w:left="0"/>
        <w:jc w:val="both"/>
      </w:pPr>
      <w:r>
        <w:rPr>
          <w:rFonts w:ascii="Times New Roman"/>
          <w:b w:val="false"/>
          <w:i w:val="false"/>
          <w:color w:val="000000"/>
          <w:sz w:val="28"/>
        </w:rPr>
        <w:t>
      Расчет общего рыночного риска исламских ценных бумаг производится в соответствии с приложением 8 к Нормативам для исламских банков.</w:t>
      </w:r>
    </w:p>
    <w:bookmarkEnd w:id="1399"/>
    <w:bookmarkStart w:name="z1708" w:id="1400"/>
    <w:p>
      <w:pPr>
        <w:spacing w:after="0"/>
        <w:ind w:left="0"/>
        <w:jc w:val="both"/>
      </w:pPr>
      <w:r>
        <w:rPr>
          <w:rFonts w:ascii="Times New Roman"/>
          <w:b w:val="false"/>
          <w:i w:val="false"/>
          <w:color w:val="000000"/>
          <w:sz w:val="28"/>
        </w:rPr>
        <w:t>
      27.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0,08, на наибольшее значение одной из следующих сумм:</w:t>
      </w:r>
    </w:p>
    <w:bookmarkEnd w:id="1400"/>
    <w:bookmarkStart w:name="z1709" w:id="1401"/>
    <w:p>
      <w:pPr>
        <w:spacing w:after="0"/>
        <w:ind w:left="0"/>
        <w:jc w:val="both"/>
      </w:pP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1401"/>
    <w:bookmarkStart w:name="z1710" w:id="1402"/>
    <w:p>
      <w:pPr>
        <w:spacing w:after="0"/>
        <w:ind w:left="0"/>
        <w:jc w:val="both"/>
      </w:pP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bookmarkEnd w:id="1402"/>
    <w:bookmarkStart w:name="z1711" w:id="1403"/>
    <w:p>
      <w:pPr>
        <w:spacing w:after="0"/>
        <w:ind w:left="0"/>
        <w:jc w:val="both"/>
      </w:pP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54 Нормативов для исламских банков.</w:t>
      </w:r>
    </w:p>
    <w:bookmarkEnd w:id="1403"/>
    <w:bookmarkStart w:name="z1712" w:id="1404"/>
    <w:p>
      <w:pPr>
        <w:spacing w:after="0"/>
        <w:ind w:left="0"/>
        <w:jc w:val="both"/>
      </w:pPr>
      <w:r>
        <w:rPr>
          <w:rFonts w:ascii="Times New Roman"/>
          <w:b w:val="false"/>
          <w:i w:val="false"/>
          <w:color w:val="000000"/>
          <w:sz w:val="28"/>
        </w:rPr>
        <w:t>
      28.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1404"/>
    <w:bookmarkStart w:name="z1713" w:id="1405"/>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w:t>
      </w:r>
    </w:p>
    <w:bookmarkEnd w:id="1405"/>
    <w:bookmarkStart w:name="z1714" w:id="1406"/>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или фьючерс и опцион;</w:t>
      </w:r>
    </w:p>
    <w:bookmarkEnd w:id="1406"/>
    <w:bookmarkStart w:name="z1715" w:id="1407"/>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1407"/>
    <w:bookmarkStart w:name="z1716" w:id="1408"/>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1408"/>
    <w:bookmarkStart w:name="z1717" w:id="1409"/>
    <w:p>
      <w:pPr>
        <w:spacing w:after="0"/>
        <w:ind w:left="0"/>
        <w:jc w:val="both"/>
      </w:pPr>
      <w:r>
        <w:rPr>
          <w:rFonts w:ascii="Times New Roman"/>
          <w:b w:val="false"/>
          <w:i w:val="false"/>
          <w:color w:val="000000"/>
          <w:sz w:val="28"/>
        </w:rPr>
        <w:t>
      29.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МСФО.</w:t>
      </w:r>
    </w:p>
    <w:bookmarkEnd w:id="1409"/>
    <w:bookmarkStart w:name="z1718" w:id="1410"/>
    <w:p>
      <w:pPr>
        <w:spacing w:after="0"/>
        <w:ind w:left="0"/>
        <w:jc w:val="both"/>
      </w:pPr>
      <w:r>
        <w:rPr>
          <w:rFonts w:ascii="Times New Roman"/>
          <w:b w:val="false"/>
          <w:i w:val="false"/>
          <w:color w:val="000000"/>
          <w:sz w:val="28"/>
        </w:rPr>
        <w:t>
      30. Риск по товарно-материальным запасам, связанный с изменением рыночной стоимости товарно-материальных запасов возникает при держании банком активов в товарно-материальных запасах, включая драгоценные металлы (за исключением золота и серебра, включаемых в расчет риска по активам, условным и возможным требованиям и обязательствам, связанным с изменением обменного курса иностранных валют) для перепродажи согласно договору о коммерческом кредите в целях финансирования торговой деятельности в качестве торгового посредника с предоставлением коммерческого кредита или договору о лизинге (аренде) имущества в целях осуществления инвестиционной деятельности на условиях лизинга (аренды).</w:t>
      </w:r>
    </w:p>
    <w:bookmarkEnd w:id="1410"/>
    <w:bookmarkStart w:name="z1719" w:id="1411"/>
    <w:p>
      <w:pPr>
        <w:spacing w:after="0"/>
        <w:ind w:left="0"/>
        <w:jc w:val="both"/>
      </w:pPr>
      <w:r>
        <w:rPr>
          <w:rFonts w:ascii="Times New Roman"/>
          <w:b w:val="false"/>
          <w:i w:val="false"/>
          <w:color w:val="000000"/>
          <w:sz w:val="28"/>
        </w:rPr>
        <w:t>
      31. Величина товарно-материального риска, связанного с изменением рыночной стоимости товарно-материальных запасов, рассчитывается по каждому товару (товарной группе) следующим образом:</w:t>
      </w:r>
    </w:p>
    <w:bookmarkEnd w:id="1411"/>
    <w:bookmarkStart w:name="z1720" w:id="1412"/>
    <w:p>
      <w:pPr>
        <w:spacing w:after="0"/>
        <w:ind w:left="0"/>
        <w:jc w:val="both"/>
      </w:pPr>
      <w:r>
        <w:rPr>
          <w:rFonts w:ascii="Times New Roman"/>
          <w:b w:val="false"/>
          <w:i w:val="false"/>
          <w:color w:val="000000"/>
          <w:sz w:val="28"/>
        </w:rPr>
        <w:t>
      1) рассчитываются длинная и короткая позиции по каждому товару (товарной группе) путем суммирования всех длинных и коротких позиций;</w:t>
      </w:r>
    </w:p>
    <w:bookmarkEnd w:id="1412"/>
    <w:bookmarkStart w:name="z1721" w:id="1413"/>
    <w:p>
      <w:pPr>
        <w:spacing w:after="0"/>
        <w:ind w:left="0"/>
        <w:jc w:val="both"/>
      </w:pPr>
      <w:r>
        <w:rPr>
          <w:rFonts w:ascii="Times New Roman"/>
          <w:b w:val="false"/>
          <w:i w:val="false"/>
          <w:color w:val="000000"/>
          <w:sz w:val="28"/>
        </w:rPr>
        <w:t>
      2) рассчитывается чистая позиция по каждому товару (товарной группе) как разница между длинной и короткой позициями по соответствующему товару (товарной группе);</w:t>
      </w:r>
    </w:p>
    <w:bookmarkEnd w:id="1413"/>
    <w:bookmarkStart w:name="z1722" w:id="1414"/>
    <w:p>
      <w:pPr>
        <w:spacing w:after="0"/>
        <w:ind w:left="0"/>
        <w:jc w:val="both"/>
      </w:pPr>
      <w:r>
        <w:rPr>
          <w:rFonts w:ascii="Times New Roman"/>
          <w:b w:val="false"/>
          <w:i w:val="false"/>
          <w:color w:val="000000"/>
          <w:sz w:val="28"/>
        </w:rPr>
        <w:t>
      3) рассчитывается брутто-позиция по каждому товару (товарной группе) как сумма длинной и короткой позиций по соответствующему товару (товарной группе) без учета знака позиции.</w:t>
      </w:r>
    </w:p>
    <w:bookmarkEnd w:id="1414"/>
    <w:bookmarkStart w:name="z1723" w:id="1415"/>
    <w:p>
      <w:pPr>
        <w:spacing w:after="0"/>
        <w:ind w:left="0"/>
        <w:jc w:val="both"/>
      </w:pPr>
      <w:r>
        <w:rPr>
          <w:rFonts w:ascii="Times New Roman"/>
          <w:b w:val="false"/>
          <w:i w:val="false"/>
          <w:color w:val="000000"/>
          <w:sz w:val="28"/>
        </w:rPr>
        <w:t>
      Величина товарно-материального риска, связанного с изменением рыночной стоимости товарно-материальных запасов, равна сумме величин товарно-материального риска по каждому товару (товарной группе). Величина товарно-материального риска по каждому товару равна сумме следующих значений:</w:t>
      </w:r>
    </w:p>
    <w:bookmarkEnd w:id="1415"/>
    <w:bookmarkStart w:name="z1724" w:id="1416"/>
    <w:p>
      <w:pPr>
        <w:spacing w:after="0"/>
        <w:ind w:left="0"/>
        <w:jc w:val="both"/>
      </w:pPr>
      <w:r>
        <w:rPr>
          <w:rFonts w:ascii="Times New Roman"/>
          <w:b w:val="false"/>
          <w:i w:val="false"/>
          <w:color w:val="000000"/>
          <w:sz w:val="28"/>
        </w:rPr>
        <w:t>
      15 (пятнадцати) процентов от величины чистой позиции по каждому товару;</w:t>
      </w:r>
    </w:p>
    <w:bookmarkEnd w:id="1416"/>
    <w:bookmarkStart w:name="z1725" w:id="1417"/>
    <w:p>
      <w:pPr>
        <w:spacing w:after="0"/>
        <w:ind w:left="0"/>
        <w:jc w:val="both"/>
      </w:pPr>
      <w:r>
        <w:rPr>
          <w:rFonts w:ascii="Times New Roman"/>
          <w:b w:val="false"/>
          <w:i w:val="false"/>
          <w:color w:val="000000"/>
          <w:sz w:val="28"/>
        </w:rPr>
        <w:t>
      3 (три) процента от величины брутто-позиции по каждому товару.</w:t>
      </w:r>
    </w:p>
    <w:bookmarkEnd w:id="1417"/>
    <w:bookmarkStart w:name="z1726" w:id="1418"/>
    <w:p>
      <w:pPr>
        <w:spacing w:after="0"/>
        <w:ind w:left="0"/>
        <w:jc w:val="both"/>
      </w:pPr>
      <w:r>
        <w:rPr>
          <w:rFonts w:ascii="Times New Roman"/>
          <w:b w:val="false"/>
          <w:i w:val="false"/>
          <w:color w:val="000000"/>
          <w:sz w:val="28"/>
        </w:rPr>
        <w:t>
      32. Финансирование товарных позиций, которые имеют для банка валютные риски, также является предметом начисления капитала, и требование к капиталу определяется в соответствии с валютным риском.</w:t>
      </w:r>
    </w:p>
    <w:bookmarkEnd w:id="1418"/>
    <w:bookmarkStart w:name="z1727" w:id="1419"/>
    <w:p>
      <w:pPr>
        <w:spacing w:after="0"/>
        <w:ind w:left="0"/>
        <w:jc w:val="both"/>
      </w:pPr>
      <w:r>
        <w:rPr>
          <w:rFonts w:ascii="Times New Roman"/>
          <w:b w:val="false"/>
          <w:i w:val="false"/>
          <w:color w:val="000000"/>
          <w:sz w:val="28"/>
        </w:rPr>
        <w:t>
      33. Операционный риск рассчитывается как произведение коэффициента приведения, равного 12,5, на произведение средней величины годового валового дохода за последние истекшие 3 (три) года на коэффициент операционного риска, равного 0,08.</w:t>
      </w:r>
    </w:p>
    <w:bookmarkEnd w:id="1419"/>
    <w:bookmarkStart w:name="z1728" w:id="1420"/>
    <w:p>
      <w:pPr>
        <w:spacing w:after="0"/>
        <w:ind w:left="0"/>
        <w:jc w:val="both"/>
      </w:pP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p>
    <w:bookmarkEnd w:id="1420"/>
    <w:bookmarkStart w:name="z1729" w:id="1421"/>
    <w:p>
      <w:pPr>
        <w:spacing w:after="0"/>
        <w:ind w:left="0"/>
        <w:jc w:val="both"/>
      </w:pP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1421"/>
    <w:bookmarkStart w:name="z1730" w:id="1422"/>
    <w:p>
      <w:pPr>
        <w:spacing w:after="0"/>
        <w:ind w:left="0"/>
        <w:jc w:val="both"/>
      </w:pPr>
      <w:r>
        <w:rPr>
          <w:rFonts w:ascii="Times New Roman"/>
          <w:b w:val="false"/>
          <w:i w:val="false"/>
          <w:color w:val="000000"/>
          <w:sz w:val="28"/>
        </w:rPr>
        <w:t>
      Годовой валовый доход определяется как сумма совокупного дохода, корпоративного подоходного налога, ассигнований на обеспечение, за минусом совокупных расходов, доходов от восстановления провизий (резервов).</w:t>
      </w:r>
    </w:p>
    <w:bookmarkEnd w:id="1422"/>
    <w:bookmarkStart w:name="z1731" w:id="1423"/>
    <w:p>
      <w:pPr>
        <w:spacing w:after="0"/>
        <w:ind w:left="0"/>
        <w:jc w:val="both"/>
      </w:pP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p>
    <w:bookmarkEnd w:id="1423"/>
    <w:bookmarkStart w:name="z1732" w:id="1424"/>
    <w:p>
      <w:pPr>
        <w:spacing w:after="0"/>
        <w:ind w:left="0"/>
        <w:jc w:val="both"/>
      </w:pPr>
      <w:r>
        <w:rPr>
          <w:rFonts w:ascii="Times New Roman"/>
          <w:b w:val="false"/>
          <w:i w:val="false"/>
          <w:color w:val="000000"/>
          <w:sz w:val="28"/>
        </w:rPr>
        <w:t>
      34. Средства, привлеченные по договору об инвестиционном депозите, не гарантируются банком и любые убытки от инвестиций несут держатели инвестиционных депозитов, за исключением случаев, когда такие убытки возникли по вине банка. Коммерческий риск по таким активам не требуют создания нормативного капитала для банка.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w:t>
      </w:r>
    </w:p>
    <w:bookmarkEnd w:id="1424"/>
    <w:bookmarkStart w:name="z1733" w:id="1425"/>
    <w:p>
      <w:pPr>
        <w:spacing w:after="0"/>
        <w:ind w:left="0"/>
        <w:jc w:val="left"/>
      </w:pPr>
      <w:r>
        <w:rPr>
          <w:rFonts w:ascii="Times New Roman"/>
          <w:b/>
          <w:i w:val="false"/>
          <w:color w:val="000000"/>
        </w:rPr>
        <w:t xml:space="preserve"> Глава 3. Максимальный размер риска на одного заемщика</w:t>
      </w:r>
    </w:p>
    <w:bookmarkEnd w:id="1425"/>
    <w:bookmarkStart w:name="z1734" w:id="1426"/>
    <w:p>
      <w:pPr>
        <w:spacing w:after="0"/>
        <w:ind w:left="0"/>
        <w:jc w:val="both"/>
      </w:pPr>
      <w:r>
        <w:rPr>
          <w:rFonts w:ascii="Times New Roman"/>
          <w:b w:val="false"/>
          <w:i w:val="false"/>
          <w:color w:val="000000"/>
          <w:sz w:val="28"/>
        </w:rPr>
        <w:t>
      35. Под термином "один заемщик" следует понимать каждое физическое или юридическое лицо, к которому у банка имеются требования или вероятность возникновения требований, указанных в пункте 38 Нормативов для исламских банков.</w:t>
      </w:r>
    </w:p>
    <w:bookmarkEnd w:id="1426"/>
    <w:bookmarkStart w:name="z1735" w:id="1427"/>
    <w:p>
      <w:pPr>
        <w:spacing w:after="0"/>
        <w:ind w:left="0"/>
        <w:jc w:val="both"/>
      </w:pPr>
      <w:r>
        <w:rPr>
          <w:rFonts w:ascii="Times New Roman"/>
          <w:b w:val="false"/>
          <w:i w:val="false"/>
          <w:color w:val="000000"/>
          <w:sz w:val="28"/>
        </w:rPr>
        <w:t>
      Размер риска для группы, состоящей из двух или более заемщиков, рассчитывается в совокупности, как на одного заемщика, если размеры риска каждого из заемщиков превышают 0,1 (ноль целых одна десятая) процента собственного капитала банка, а также при наличии одного из следующих обстоятельств:</w:t>
      </w:r>
    </w:p>
    <w:bookmarkEnd w:id="1427"/>
    <w:bookmarkStart w:name="z1736" w:id="1428"/>
    <w:p>
      <w:pPr>
        <w:spacing w:after="0"/>
        <w:ind w:left="0"/>
        <w:jc w:val="both"/>
      </w:pPr>
      <w:r>
        <w:rPr>
          <w:rFonts w:ascii="Times New Roman"/>
          <w:b w:val="false"/>
          <w:i w:val="false"/>
          <w:color w:val="000000"/>
          <w:sz w:val="28"/>
        </w:rPr>
        <w:t>
      один из заемщиков является крупным участником (физическим или юридическим лицом, которое владеет прямо или косвенно 10 (десятью) или более процентами долей участия в уставном капитале или голосующих акций акционерного общества, товарищества с ограниченной ответственностью или товарищества с дополнительной ответственностью; полным товарищем в коммандитном товариществе, участником в полном товариществе), аффилированным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1428"/>
    <w:bookmarkStart w:name="z1737" w:id="1429"/>
    <w:p>
      <w:pPr>
        <w:spacing w:after="0"/>
        <w:ind w:left="0"/>
        <w:jc w:val="both"/>
      </w:pPr>
      <w:r>
        <w:rPr>
          <w:rFonts w:ascii="Times New Roman"/>
          <w:b w:val="false"/>
          <w:i w:val="false"/>
          <w:color w:val="000000"/>
          <w:sz w:val="28"/>
        </w:rPr>
        <w:t>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1429"/>
    <w:bookmarkStart w:name="z1738" w:id="1430"/>
    <w:p>
      <w:pPr>
        <w:spacing w:after="0"/>
        <w:ind w:left="0"/>
        <w:jc w:val="both"/>
      </w:pPr>
      <w:r>
        <w:rPr>
          <w:rFonts w:ascii="Times New Roman"/>
          <w:b w:val="false"/>
          <w:i w:val="false"/>
          <w:color w:val="000000"/>
          <w:sz w:val="28"/>
        </w:rPr>
        <w:t>
      крупный участник,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1430"/>
    <w:bookmarkStart w:name="z1739" w:id="1431"/>
    <w:p>
      <w:pPr>
        <w:spacing w:after="0"/>
        <w:ind w:left="0"/>
        <w:jc w:val="both"/>
      </w:pPr>
      <w:r>
        <w:rPr>
          <w:rFonts w:ascii="Times New Roman"/>
          <w:b w:val="false"/>
          <w:i w:val="false"/>
          <w:color w:val="000000"/>
          <w:sz w:val="28"/>
        </w:rPr>
        <w:t>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bookmarkEnd w:id="1431"/>
    <w:bookmarkStart w:name="z1740" w:id="1432"/>
    <w:p>
      <w:pPr>
        <w:spacing w:after="0"/>
        <w:ind w:left="0"/>
        <w:jc w:val="both"/>
      </w:pPr>
      <w:r>
        <w:rPr>
          <w:rFonts w:ascii="Times New Roman"/>
          <w:b w:val="false"/>
          <w:i w:val="false"/>
          <w:color w:val="000000"/>
          <w:sz w:val="28"/>
        </w:rPr>
        <w:t>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bookmarkEnd w:id="1432"/>
    <w:bookmarkStart w:name="z1741" w:id="1433"/>
    <w:p>
      <w:pPr>
        <w:spacing w:after="0"/>
        <w:ind w:left="0"/>
        <w:jc w:val="both"/>
      </w:pPr>
      <w:r>
        <w:rPr>
          <w:rFonts w:ascii="Times New Roman"/>
          <w:b w:val="false"/>
          <w:i w:val="false"/>
          <w:color w:val="000000"/>
          <w:sz w:val="28"/>
        </w:rPr>
        <w:t>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bookmarkEnd w:id="1433"/>
    <w:bookmarkStart w:name="z1742" w:id="1434"/>
    <w:p>
      <w:pPr>
        <w:spacing w:after="0"/>
        <w:ind w:left="0"/>
        <w:jc w:val="both"/>
      </w:pPr>
      <w:r>
        <w:rPr>
          <w:rFonts w:ascii="Times New Roman"/>
          <w:b w:val="false"/>
          <w:i w:val="false"/>
          <w:color w:val="000000"/>
          <w:sz w:val="28"/>
        </w:rPr>
        <w:t>
      должностное лицо одного заемщика имеет финансовую заинтересованность в деятельности других заемщиков банка;</w:t>
      </w:r>
    </w:p>
    <w:bookmarkEnd w:id="1434"/>
    <w:bookmarkStart w:name="z1743" w:id="1435"/>
    <w:p>
      <w:pPr>
        <w:spacing w:after="0"/>
        <w:ind w:left="0"/>
        <w:jc w:val="both"/>
      </w:pPr>
      <w:r>
        <w:rPr>
          <w:rFonts w:ascii="Times New Roman"/>
          <w:b w:val="false"/>
          <w:i w:val="false"/>
          <w:color w:val="000000"/>
          <w:sz w:val="28"/>
        </w:rPr>
        <w:t>
      заемщики связаны между собой договором о совместной деятельности либо иным документом, который содержит признаки договора о совместной деятельности, за исключением заемщиков, являющихся членами консорциума;</w:t>
      </w:r>
    </w:p>
    <w:bookmarkEnd w:id="1435"/>
    <w:bookmarkStart w:name="z1744" w:id="1436"/>
    <w:p>
      <w:pPr>
        <w:spacing w:after="0"/>
        <w:ind w:left="0"/>
        <w:jc w:val="both"/>
      </w:pPr>
      <w:r>
        <w:rPr>
          <w:rFonts w:ascii="Times New Roman"/>
          <w:b w:val="false"/>
          <w:i w:val="false"/>
          <w:color w:val="000000"/>
          <w:sz w:val="28"/>
        </w:rPr>
        <w:t>
      заемщики связаны таким образом, что их обязательства обеспечены общим залоговым имуществом и (или) гарантией и (или) поручительством одного и того же третьего лица, совокупная стоимость которых покрывает более 35 (тридцати пяти) процентов балансовой стоимости займа, за исключением случаев наличия общего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инвестиционный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национальной компании, осуществляющей функции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 аналогичного уровня одного из других рейтинговых агентств;</w:t>
      </w:r>
    </w:p>
    <w:bookmarkEnd w:id="1436"/>
    <w:bookmarkStart w:name="z1745" w:id="1437"/>
    <w:p>
      <w:pPr>
        <w:spacing w:after="0"/>
        <w:ind w:left="0"/>
        <w:jc w:val="both"/>
      </w:pPr>
      <w:r>
        <w:rPr>
          <w:rFonts w:ascii="Times New Roman"/>
          <w:b w:val="false"/>
          <w:i w:val="false"/>
          <w:color w:val="000000"/>
          <w:sz w:val="28"/>
        </w:rPr>
        <w:t>
      заемщики связаны таким образом, что один из заемщиков предоставил залоговое имущество, гарантию, поручительство в обеспечение обязательств другого заемщика, за исключением случаев наличия обеспечения, предоставленного в виде страховых полисов, резервных аккредитивов, поручительств, а также гарантий акционерного общества "Фонд развития предпринимательства "ДАМУ", акционерного общества "Фонд национального благосостояния "Самрук-Қазына", акционерного общества "Национальный инвестиционный холдинг "Байтерек" и их дочерних организаций, акционерного общества "Фонд проблемных кредитов", институтов развития и поддержки предпринимательства Республики Казахстан, национальной компании, осуществляющей функции по поддержке экспорта, международных финансовых организаций, финансовых организаций, банков-нерезидентов Республики Казахстан, имеющих рейтинг не ниже "B"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437"/>
    <w:bookmarkStart w:name="z1746" w:id="1438"/>
    <w:p>
      <w:pPr>
        <w:spacing w:after="0"/>
        <w:ind w:left="0"/>
        <w:jc w:val="both"/>
      </w:pPr>
      <w:r>
        <w:rPr>
          <w:rFonts w:ascii="Times New Roman"/>
          <w:b w:val="false"/>
          <w:i w:val="false"/>
          <w:color w:val="000000"/>
          <w:sz w:val="28"/>
        </w:rPr>
        <w:t>
      заемщики, соответствующие одному из следующих условий:</w:t>
      </w:r>
    </w:p>
    <w:bookmarkEnd w:id="1438"/>
    <w:bookmarkStart w:name="z1747" w:id="1439"/>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w:t>
      </w:r>
    </w:p>
    <w:bookmarkEnd w:id="1439"/>
    <w:bookmarkStart w:name="z1748" w:id="1440"/>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w:t>
      </w:r>
    </w:p>
    <w:bookmarkEnd w:id="1440"/>
    <w:bookmarkStart w:name="z1749" w:id="1441"/>
    <w:p>
      <w:pPr>
        <w:spacing w:after="0"/>
        <w:ind w:left="0"/>
        <w:jc w:val="both"/>
      </w:pPr>
      <w:r>
        <w:rPr>
          <w:rFonts w:ascii="Times New Roman"/>
          <w:b w:val="false"/>
          <w:i w:val="false"/>
          <w:color w:val="000000"/>
          <w:sz w:val="28"/>
        </w:rPr>
        <w:t>
      имеют крупных участников, аффилированных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тринадцатом и четырнадцатом части второй настоящего пункта;</w:t>
      </w:r>
    </w:p>
    <w:bookmarkEnd w:id="1441"/>
    <w:bookmarkStart w:name="z1750" w:id="1442"/>
    <w:p>
      <w:pPr>
        <w:spacing w:after="0"/>
        <w:ind w:left="0"/>
        <w:jc w:val="both"/>
      </w:pPr>
      <w:r>
        <w:rPr>
          <w:rFonts w:ascii="Times New Roman"/>
          <w:b w:val="false"/>
          <w:i w:val="false"/>
          <w:color w:val="000000"/>
          <w:sz w:val="28"/>
        </w:rPr>
        <w:t>
      заемщики связаны между собой по другим основаниям, предусмотренным Законом о банках;</w:t>
      </w:r>
    </w:p>
    <w:bookmarkEnd w:id="1442"/>
    <w:bookmarkStart w:name="z1751" w:id="1443"/>
    <w:p>
      <w:pPr>
        <w:spacing w:after="0"/>
        <w:ind w:left="0"/>
        <w:jc w:val="both"/>
      </w:pPr>
      <w:r>
        <w:rPr>
          <w:rFonts w:ascii="Times New Roman"/>
          <w:b w:val="false"/>
          <w:i w:val="false"/>
          <w:color w:val="000000"/>
          <w:sz w:val="28"/>
        </w:rPr>
        <w:t>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настоящем абзаце, не принимается в совокупный расчет размера риска как на одного заемщика в соответствии с абзацами вторым, третьим, четвертым, пятым, шестым, седьмым, восьмым, девятым, десятым, одиннадцатым, двенадцатым, тринадцатым, четырнадцатым, пятнадцатым и шестнадцатым части второй настоящего пункта Нормативов для исламских банков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End w:id="1443"/>
    <w:bookmarkStart w:name="z1752" w:id="1444"/>
    <w:p>
      <w:pPr>
        <w:spacing w:after="0"/>
        <w:ind w:left="0"/>
        <w:jc w:val="both"/>
      </w:pPr>
      <w:r>
        <w:rPr>
          <w:rFonts w:ascii="Times New Roman"/>
          <w:b w:val="false"/>
          <w:i w:val="false"/>
          <w:color w:val="000000"/>
          <w:sz w:val="28"/>
        </w:rPr>
        <w:t>
      36. Если государство является крупным участником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пунктом 35 Нормативов для исламских банков обстоятельств, по которым размер риска в отношении данной группы заемщиков следует рассчитывать в совокупности как размер риска на одного заемщика.</w:t>
      </w:r>
    </w:p>
    <w:bookmarkEnd w:id="1444"/>
    <w:bookmarkStart w:name="z1753" w:id="1445"/>
    <w:p>
      <w:pPr>
        <w:spacing w:after="0"/>
        <w:ind w:left="0"/>
        <w:jc w:val="both"/>
      </w:pPr>
      <w:r>
        <w:rPr>
          <w:rFonts w:ascii="Times New Roman"/>
          <w:b w:val="false"/>
          <w:i w:val="false"/>
          <w:color w:val="000000"/>
          <w:sz w:val="28"/>
        </w:rPr>
        <w:t>
      37. Требования пункта 35 Нормативов для исламских банков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инвестиционный холдинг "Байтерек".</w:t>
      </w:r>
    </w:p>
    <w:bookmarkEnd w:id="1445"/>
    <w:bookmarkStart w:name="z1754" w:id="1446"/>
    <w:p>
      <w:pPr>
        <w:spacing w:after="0"/>
        <w:ind w:left="0"/>
        <w:jc w:val="both"/>
      </w:pPr>
      <w:r>
        <w:rPr>
          <w:rFonts w:ascii="Times New Roman"/>
          <w:b w:val="false"/>
          <w:i w:val="false"/>
          <w:color w:val="000000"/>
          <w:sz w:val="28"/>
        </w:rPr>
        <w:t>
      Не признаются в качестве одного заемщика и (или) лица, связанного с банком особыми отношениями, 2 (две) и более организации (в том числе банков), являющиеся аффилиированными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инвестиционный холдинг "Байтерек".</w:t>
      </w:r>
    </w:p>
    <w:bookmarkEnd w:id="1446"/>
    <w:bookmarkStart w:name="z1755" w:id="1447"/>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p>
    <w:bookmarkEnd w:id="1447"/>
    <w:bookmarkStart w:name="z1756" w:id="1448"/>
    <w:p>
      <w:pPr>
        <w:spacing w:after="0"/>
        <w:ind w:left="0"/>
        <w:jc w:val="both"/>
      </w:pPr>
      <w:r>
        <w:rPr>
          <w:rFonts w:ascii="Times New Roman"/>
          <w:b w:val="false"/>
          <w:i w:val="false"/>
          <w:color w:val="000000"/>
          <w:sz w:val="28"/>
        </w:rPr>
        <w:t>
      Группа, состоящая из 2 (двух) и более дочерних организаций банка, не признается группой заемщиков в случаях, если:</w:t>
      </w:r>
    </w:p>
    <w:bookmarkEnd w:id="1448"/>
    <w:bookmarkStart w:name="z1757" w:id="1449"/>
    <w:p>
      <w:pPr>
        <w:spacing w:after="0"/>
        <w:ind w:left="0"/>
        <w:jc w:val="both"/>
      </w:pPr>
      <w:r>
        <w:rPr>
          <w:rFonts w:ascii="Times New Roman"/>
          <w:b w:val="false"/>
          <w:i w:val="false"/>
          <w:color w:val="000000"/>
          <w:sz w:val="28"/>
        </w:rPr>
        <w:t>
      они связаны через крупное участие банка в их уставном капитале;</w:t>
      </w:r>
    </w:p>
    <w:bookmarkEnd w:id="1449"/>
    <w:bookmarkStart w:name="z1758" w:id="1450"/>
    <w:p>
      <w:pPr>
        <w:spacing w:after="0"/>
        <w:ind w:left="0"/>
        <w:jc w:val="both"/>
      </w:pPr>
      <w:r>
        <w:rPr>
          <w:rFonts w:ascii="Times New Roman"/>
          <w:b w:val="false"/>
          <w:i w:val="false"/>
          <w:color w:val="000000"/>
          <w:sz w:val="28"/>
        </w:rPr>
        <w:t>
      должностные лица банка являются должностными лицами таких дочерних организаций.</w:t>
      </w:r>
    </w:p>
    <w:bookmarkEnd w:id="1450"/>
    <w:bookmarkStart w:name="z1759" w:id="1451"/>
    <w:p>
      <w:pPr>
        <w:spacing w:after="0"/>
        <w:ind w:left="0"/>
        <w:jc w:val="both"/>
      </w:pPr>
      <w:r>
        <w:rPr>
          <w:rFonts w:ascii="Times New Roman"/>
          <w:b w:val="false"/>
          <w:i w:val="false"/>
          <w:color w:val="000000"/>
          <w:sz w:val="28"/>
        </w:rPr>
        <w:t>
      38. Размер риска на одного заемщика (Р), в том числе банка, рассчитывается как сумма требований в виде:</w:t>
      </w:r>
    </w:p>
    <w:bookmarkEnd w:id="1451"/>
    <w:bookmarkStart w:name="z1760" w:id="1452"/>
    <w:p>
      <w:pPr>
        <w:spacing w:after="0"/>
        <w:ind w:left="0"/>
        <w:jc w:val="both"/>
      </w:pPr>
      <w:r>
        <w:rPr>
          <w:rFonts w:ascii="Times New Roman"/>
          <w:b w:val="false"/>
          <w:i w:val="false"/>
          <w:color w:val="000000"/>
          <w:sz w:val="28"/>
        </w:rPr>
        <w:t>
      1) займов, вкладов, дебиторской задолженности, ценных бумаг (за исключением инвестиций, указанных в пункте 12 Нормативов для исламских банков), цифровых финансовых инструментов и цифровых финансовых активов;</w:t>
      </w:r>
    </w:p>
    <w:bookmarkEnd w:id="1452"/>
    <w:bookmarkStart w:name="z1761" w:id="1453"/>
    <w:p>
      <w:pPr>
        <w:spacing w:after="0"/>
        <w:ind w:left="0"/>
        <w:jc w:val="both"/>
      </w:pPr>
      <w:r>
        <w:rPr>
          <w:rFonts w:ascii="Times New Roman"/>
          <w:b w:val="false"/>
          <w:i w:val="false"/>
          <w:color w:val="000000"/>
          <w:sz w:val="28"/>
        </w:rPr>
        <w:t>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приложению 5 к Нормативам для исламских банков;</w:t>
      </w:r>
    </w:p>
    <w:bookmarkEnd w:id="1453"/>
    <w:bookmarkStart w:name="z1762" w:id="1454"/>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bookmarkEnd w:id="1454"/>
    <w:bookmarkStart w:name="z1763" w:id="1455"/>
    <w:p>
      <w:pPr>
        <w:spacing w:after="0"/>
        <w:ind w:left="0"/>
        <w:jc w:val="both"/>
      </w:pPr>
      <w:r>
        <w:rPr>
          <w:rFonts w:ascii="Times New Roman"/>
          <w:b w:val="false"/>
          <w:i w:val="false"/>
          <w:color w:val="000000"/>
          <w:sz w:val="28"/>
        </w:rPr>
        <w:t>
      4) позиций секьюритизации;</w:t>
      </w:r>
    </w:p>
    <w:bookmarkEnd w:id="1455"/>
    <w:bookmarkStart w:name="z1764" w:id="1456"/>
    <w:p>
      <w:pPr>
        <w:spacing w:after="0"/>
        <w:ind w:left="0"/>
        <w:jc w:val="both"/>
      </w:pPr>
      <w:r>
        <w:rPr>
          <w:rFonts w:ascii="Times New Roman"/>
          <w:b w:val="false"/>
          <w:i w:val="false"/>
          <w:color w:val="000000"/>
          <w:sz w:val="28"/>
        </w:rPr>
        <w:t>
      5)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банка, взвешенных по степени кредитного риска вложений, согласно приложению 2 к Нормативам для исламских банков;</w:t>
      </w:r>
    </w:p>
    <w:bookmarkEnd w:id="1456"/>
    <w:bookmarkStart w:name="z1765" w:id="1457"/>
    <w:p>
      <w:pPr>
        <w:spacing w:after="0"/>
        <w:ind w:left="0"/>
        <w:jc w:val="both"/>
      </w:pPr>
      <w:r>
        <w:rPr>
          <w:rFonts w:ascii="Times New Roman"/>
          <w:b w:val="false"/>
          <w:i w:val="false"/>
          <w:color w:val="000000"/>
          <w:sz w:val="28"/>
        </w:rPr>
        <w:t>
      6) требований по металлическим счетам;</w:t>
      </w:r>
    </w:p>
    <w:bookmarkEnd w:id="1457"/>
    <w:bookmarkStart w:name="z1766" w:id="1458"/>
    <w:p>
      <w:pPr>
        <w:spacing w:after="0"/>
        <w:ind w:left="0"/>
        <w:jc w:val="both"/>
      </w:pPr>
      <w:r>
        <w:rPr>
          <w:rFonts w:ascii="Times New Roman"/>
          <w:b w:val="false"/>
          <w:i w:val="false"/>
          <w:color w:val="000000"/>
          <w:sz w:val="28"/>
        </w:rPr>
        <w:t>
      за минусом требований к заемщику в виде:</w:t>
      </w:r>
    </w:p>
    <w:bookmarkEnd w:id="1458"/>
    <w:bookmarkStart w:name="z1767" w:id="1459"/>
    <w:p>
      <w:pPr>
        <w:spacing w:after="0"/>
        <w:ind w:left="0"/>
        <w:jc w:val="both"/>
      </w:pPr>
      <w:r>
        <w:rPr>
          <w:rFonts w:ascii="Times New Roman"/>
          <w:b w:val="false"/>
          <w:i w:val="false"/>
          <w:color w:val="000000"/>
          <w:sz w:val="28"/>
        </w:rPr>
        <w:t>
      активов, финансируемых за счет средств, привлеченных по договору об инвестиционном депозите в рамках исламского финансирования, за исключением таких активов, находящихся на балансе банка или финансирование которых гарантировано к возврату в соответствии с пунктом 2 статьи 56 Закона о банках;</w:t>
      </w:r>
    </w:p>
    <w:bookmarkEnd w:id="1459"/>
    <w:bookmarkStart w:name="z1768" w:id="1460"/>
    <w:p>
      <w:pPr>
        <w:spacing w:after="0"/>
        <w:ind w:left="0"/>
        <w:jc w:val="both"/>
      </w:pPr>
      <w:r>
        <w:rPr>
          <w:rFonts w:ascii="Times New Roman"/>
          <w:b w:val="false"/>
          <w:i w:val="false"/>
          <w:color w:val="000000"/>
          <w:sz w:val="28"/>
        </w:rPr>
        <w:t>
      суммы сформированных в соответствии с МСФО резервов, а также суммы обеспечения по обязательствам заемщика в виде:</w:t>
      </w:r>
    </w:p>
    <w:bookmarkEnd w:id="1460"/>
    <w:bookmarkStart w:name="z1769" w:id="1461"/>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 за исключением исламских банковских депозитов;</w:t>
      </w:r>
    </w:p>
    <w:bookmarkEnd w:id="1461"/>
    <w:bookmarkStart w:name="z1770" w:id="1462"/>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 Республики Казахстан, в том числе в виде цифровых финансовых инструментов, либо цифровых финансовых активов с таким базовым активом;</w:t>
      </w:r>
    </w:p>
    <w:bookmarkEnd w:id="1462"/>
    <w:bookmarkStart w:name="z1771" w:id="1463"/>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"AA" по международной шкале агентства Standard &amp; Poor's (Стандард энд Пурс) или или рейтингов аналогичного уровня рейтинговых агентств Moody’s Investors Service (Мудис Инвесторс Сервис), Fitch (Фич), либо цифровых финансовых активов с таким базовым активом;</w:t>
      </w:r>
    </w:p>
    <w:bookmarkEnd w:id="1463"/>
    <w:bookmarkStart w:name="z1772" w:id="1464"/>
    <w:p>
      <w:pPr>
        <w:spacing w:after="0"/>
        <w:ind w:left="0"/>
        <w:jc w:val="both"/>
      </w:pPr>
      <w:r>
        <w:rPr>
          <w:rFonts w:ascii="Times New Roman"/>
          <w:b w:val="false"/>
          <w:i w:val="false"/>
          <w:color w:val="000000"/>
          <w:sz w:val="28"/>
        </w:rPr>
        <w:t>
      аффинированных драгоценных металлов;</w:t>
      </w:r>
    </w:p>
    <w:bookmarkEnd w:id="1464"/>
    <w:bookmarkStart w:name="z1773" w:id="1465"/>
    <w:p>
      <w:pPr>
        <w:spacing w:after="0"/>
        <w:ind w:left="0"/>
        <w:jc w:val="both"/>
      </w:pPr>
      <w:r>
        <w:rPr>
          <w:rFonts w:ascii="Times New Roman"/>
          <w:b w:val="false"/>
          <w:i w:val="false"/>
          <w:color w:val="000000"/>
          <w:sz w:val="28"/>
        </w:rPr>
        <w:t>
      необработанных драгоценных металлов (сплав Доре в виде слитка), имеющих сертификат о происхождении товара и химический анализ о содержании чистого золота не менее 10 (десяти) процентов;</w:t>
      </w:r>
    </w:p>
    <w:bookmarkEnd w:id="1465"/>
    <w:bookmarkStart w:name="z1774" w:id="1466"/>
    <w:p>
      <w:pPr>
        <w:spacing w:after="0"/>
        <w:ind w:left="0"/>
        <w:jc w:val="both"/>
      </w:pPr>
      <w:r>
        <w:rPr>
          <w:rFonts w:ascii="Times New Roman"/>
          <w:b w:val="false"/>
          <w:i w:val="false"/>
          <w:color w:val="000000"/>
          <w:sz w:val="28"/>
        </w:rPr>
        <w:t>
      гарантий Правительства Республики Казахстан;</w:t>
      </w:r>
    </w:p>
    <w:bookmarkEnd w:id="1466"/>
    <w:bookmarkStart w:name="z1775" w:id="1467"/>
    <w:p>
      <w:pPr>
        <w:spacing w:after="0"/>
        <w:ind w:left="0"/>
        <w:jc w:val="both"/>
      </w:pPr>
      <w:r>
        <w:rPr>
          <w:rFonts w:ascii="Times New Roman"/>
          <w:b w:val="false"/>
          <w:i w:val="false"/>
          <w:color w:val="000000"/>
          <w:sz w:val="28"/>
        </w:rPr>
        <w:t>
      гарантий акционерного общества "Фонд национального благосостояния "Самрук-Казына" и акционерного общества "Национальный инвестиционный холдинг "Байтерек", акционерного общества "Фонд развития предпринимательства "ДАМУ", акционерного общества "Банк Развития Казахстана";</w:t>
      </w:r>
    </w:p>
    <w:bookmarkEnd w:id="1467"/>
    <w:bookmarkStart w:name="z1776" w:id="1468"/>
    <w:p>
      <w:pPr>
        <w:spacing w:after="0"/>
        <w:ind w:left="0"/>
        <w:jc w:val="both"/>
      </w:pPr>
      <w:r>
        <w:rPr>
          <w:rFonts w:ascii="Times New Roman"/>
          <w:b w:val="false"/>
          <w:i w:val="false"/>
          <w:color w:val="000000"/>
          <w:sz w:val="28"/>
        </w:rPr>
        <w:t>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468"/>
    <w:bookmarkStart w:name="z1777" w:id="1469"/>
    <w:p>
      <w:pPr>
        <w:spacing w:after="0"/>
        <w:ind w:left="0"/>
        <w:jc w:val="both"/>
      </w:pPr>
      <w:r>
        <w:rPr>
          <w:rFonts w:ascii="Times New Roman"/>
          <w:b w:val="false"/>
          <w:i w:val="false"/>
          <w:color w:val="000000"/>
          <w:sz w:val="28"/>
        </w:rPr>
        <w:t>
      гарантий и договоров страхования, содержащих пункты о безусловном и безотзывном исполнении обязательств по страховой выплате, заключенных со страховыми организациями и экспортно-кредитными агентствами, осуществляющими функции по поддержке экспорта, созданными с участием иностранных государств,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469"/>
    <w:bookmarkStart w:name="z1778" w:id="1470"/>
    <w:p>
      <w:pPr>
        <w:spacing w:after="0"/>
        <w:ind w:left="0"/>
        <w:jc w:val="both"/>
      </w:pPr>
      <w:r>
        <w:rPr>
          <w:rFonts w:ascii="Times New Roman"/>
          <w:b w:val="false"/>
          <w:i w:val="false"/>
          <w:color w:val="000000"/>
          <w:sz w:val="28"/>
        </w:rPr>
        <w:t>
      ценных бумаг, выпущенных банком и предоставленных в качестве обеспечения по приобретенным банком ценным бумагам, эмитентом по которым является акционерное общество "Фонд национального благосостояния "Самрук-Казына", акционерное общество "Национальный инвестиционный холдинг "Байтерек", либо их дочерние организации и по которым у банка имеется право на безусловное взыскание такого обеспечения;</w:t>
      </w:r>
    </w:p>
    <w:bookmarkEnd w:id="1470"/>
    <w:bookmarkStart w:name="z1779" w:id="1471"/>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1471"/>
    <w:bookmarkStart w:name="z1780" w:id="1472"/>
    <w:p>
      <w:pPr>
        <w:spacing w:after="0"/>
        <w:ind w:left="0"/>
        <w:jc w:val="both"/>
      </w:pPr>
      <w:r>
        <w:rPr>
          <w:rFonts w:ascii="Times New Roman"/>
          <w:b w:val="false"/>
          <w:i w:val="false"/>
          <w:color w:val="000000"/>
          <w:sz w:val="28"/>
        </w:rPr>
        <w:t>
      В расчет риска на одного заемщика не включаются:</w:t>
      </w:r>
    </w:p>
    <w:bookmarkEnd w:id="1472"/>
    <w:bookmarkStart w:name="z1781" w:id="1473"/>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Республики Казахстан, акционерному обществу "Фонд национального благосостояния "Самрук-Қазына", акционерному обществу "Национальный инвестиционный холдинг "Байтерек",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bookmarkEnd w:id="1473"/>
    <w:bookmarkStart w:name="z1782" w:id="1474"/>
    <w:p>
      <w:pPr>
        <w:spacing w:after="0"/>
        <w:ind w:left="0"/>
        <w:jc w:val="both"/>
      </w:pPr>
      <w:r>
        <w:rPr>
          <w:rFonts w:ascii="Times New Roman"/>
          <w:b w:val="false"/>
          <w:i w:val="false"/>
          <w:color w:val="000000"/>
          <w:sz w:val="28"/>
        </w:rPr>
        <w:t>
      требования банка к дочерней организации;</w:t>
      </w:r>
    </w:p>
    <w:bookmarkEnd w:id="1474"/>
    <w:bookmarkStart w:name="z1783" w:id="1475"/>
    <w:p>
      <w:pPr>
        <w:spacing w:after="0"/>
        <w:ind w:left="0"/>
        <w:jc w:val="both"/>
      </w:pPr>
      <w:r>
        <w:rPr>
          <w:rFonts w:ascii="Times New Roman"/>
          <w:b w:val="false"/>
          <w:i w:val="false"/>
          <w:color w:val="000000"/>
          <w:sz w:val="28"/>
        </w:rPr>
        <w:t>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Республики Казахстан от 31 августа 1995 года "О банках и банковской деятельности в Республике Казахстан".</w:t>
      </w:r>
    </w:p>
    <w:bookmarkEnd w:id="1475"/>
    <w:bookmarkStart w:name="z1784" w:id="1476"/>
    <w:p>
      <w:pPr>
        <w:spacing w:after="0"/>
        <w:ind w:left="0"/>
        <w:jc w:val="both"/>
      </w:pPr>
      <w:r>
        <w:rPr>
          <w:rFonts w:ascii="Times New Roman"/>
          <w:b w:val="false"/>
          <w:i w:val="false"/>
          <w:color w:val="000000"/>
          <w:sz w:val="28"/>
        </w:rPr>
        <w:t>
      39. Отношение размера риска банка на одного заемщика по его обязательствам к собственному капиталу банка не превышает:</w:t>
      </w:r>
    </w:p>
    <w:bookmarkEnd w:id="1476"/>
    <w:bookmarkStart w:name="z1785" w:id="1477"/>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должна превышать размера собственного капитала банка;</w:t>
      </w:r>
    </w:p>
    <w:bookmarkEnd w:id="1477"/>
    <w:bookmarkStart w:name="z1786" w:id="1478"/>
    <w:p>
      <w:pPr>
        <w:spacing w:after="0"/>
        <w:ind w:left="0"/>
        <w:jc w:val="both"/>
      </w:pPr>
      <w:r>
        <w:rPr>
          <w:rFonts w:ascii="Times New Roman"/>
          <w:b w:val="false"/>
          <w:i w:val="false"/>
          <w:color w:val="000000"/>
          <w:sz w:val="28"/>
        </w:rPr>
        <w:t>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имеется вероятность возникновения требования к заемщику в течение текущего и 2 (двух) последующих месяцев, по обязательствам соответствующих заемщиков, указанных в пункте 36 Нормативов для исламских банков,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агентства Standard &amp; Poor's (Стандард энд Пурс) или рейтингом аналогичного уровня рейтинговых агентств Moody’s Investors Service (Мудис Инвесторс Сервис), Fitch (Фич) не более чем на 1 (один) пункт ниже суверенного рейтинга Республики Казахстан и к нерезидентам с рейтингом не ниже "А" агентства Standard &amp; Poor's (Стандард энд Пурс) или рейтингом аналогичного уровня рейтинговых агентств Moody’s Investors Service (Мудис Инвесторс Сервис), Fitch (Фич)).</w:t>
      </w:r>
    </w:p>
    <w:bookmarkEnd w:id="1478"/>
    <w:bookmarkStart w:name="z1787" w:id="1479"/>
    <w:p>
      <w:pPr>
        <w:spacing w:after="0"/>
        <w:ind w:left="0"/>
        <w:jc w:val="both"/>
      </w:pPr>
      <w:r>
        <w:rPr>
          <w:rFonts w:ascii="Times New Roman"/>
          <w:b w:val="false"/>
          <w:i w:val="false"/>
          <w:color w:val="000000"/>
          <w:sz w:val="28"/>
        </w:rPr>
        <w:t>
      Отношение размера риска банка на одного заемщика по бланковым займам к собственному капиталу банка не распространяется на юридическое лицо-резидента Республики Казахстан, соответствующее всем нижеперечисленным условиям:</w:t>
      </w:r>
    </w:p>
    <w:bookmarkEnd w:id="1479"/>
    <w:bookmarkStart w:name="z1788" w:id="1480"/>
    <w:p>
      <w:pPr>
        <w:spacing w:after="0"/>
        <w:ind w:left="0"/>
        <w:jc w:val="both"/>
      </w:pPr>
      <w:r>
        <w:rPr>
          <w:rFonts w:ascii="Times New Roman"/>
          <w:b w:val="false"/>
          <w:i w:val="false"/>
          <w:color w:val="000000"/>
          <w:sz w:val="28"/>
        </w:rPr>
        <w:t>
      50 (пятьдесят) и более процентов голосующих акций (долей участия в уставном капитале) юридического лица прямо или косвенно принадлежат государству или национальному управляющему холдингу или фонду национального благосостояния или юридическому лицу-нерезиденту Республики Казахстан, имеющему долгосрочный долговой рейтинг не ниже суверенного рейтинга Республики Казахстан;</w:t>
      </w:r>
    </w:p>
    <w:bookmarkEnd w:id="1480"/>
    <w:bookmarkStart w:name="z1789" w:id="1481"/>
    <w:p>
      <w:pPr>
        <w:spacing w:after="0"/>
        <w:ind w:left="0"/>
        <w:jc w:val="both"/>
      </w:pPr>
      <w:r>
        <w:rPr>
          <w:rFonts w:ascii="Times New Roman"/>
          <w:b w:val="false"/>
          <w:i w:val="false"/>
          <w:color w:val="000000"/>
          <w:sz w:val="28"/>
        </w:rPr>
        <w:t>
      информация об акционерах (участниках), прямо или косвенно владеющих более 5 (пятью) процентами голосующих акций (долей участия в уставном капитале) юридического лица, является публичной и размещается на интернет-ресурсе фондовой биржи, осуществляющей деятельность на территории Республики Казахстан либо иностранного государства, либо электронных систем (REUTERS (РЕЙТЕРС), Bloomberg (Блумберг) или на официальном интернет-ресурсе юридического лица;</w:t>
      </w:r>
    </w:p>
    <w:bookmarkEnd w:id="1481"/>
    <w:bookmarkStart w:name="z1790" w:id="1482"/>
    <w:p>
      <w:pPr>
        <w:spacing w:after="0"/>
        <w:ind w:left="0"/>
        <w:jc w:val="both"/>
      </w:pPr>
      <w:r>
        <w:rPr>
          <w:rFonts w:ascii="Times New Roman"/>
          <w:b w:val="false"/>
          <w:i w:val="false"/>
          <w:color w:val="000000"/>
          <w:sz w:val="28"/>
        </w:rPr>
        <w:t>
      финансовая отчетность юридического лица за последние 3 (три) года подтверждена международной аудиторской организацией.</w:t>
      </w:r>
    </w:p>
    <w:bookmarkEnd w:id="1482"/>
    <w:bookmarkStart w:name="z1791" w:id="1483"/>
    <w:p>
      <w:pPr>
        <w:spacing w:after="0"/>
        <w:ind w:left="0"/>
        <w:jc w:val="both"/>
      </w:pP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не должна превышать размер собственного капитала банка более чем в 5 (пять) раз.</w:t>
      </w:r>
    </w:p>
    <w:bookmarkEnd w:id="1483"/>
    <w:bookmarkStart w:name="z1792" w:id="1484"/>
    <w:p>
      <w:pPr>
        <w:spacing w:after="0"/>
        <w:ind w:left="0"/>
        <w:jc w:val="both"/>
      </w:pPr>
      <w:r>
        <w:rPr>
          <w:rFonts w:ascii="Times New Roman"/>
          <w:b w:val="false"/>
          <w:i w:val="false"/>
          <w:color w:val="000000"/>
          <w:sz w:val="28"/>
        </w:rPr>
        <w:t>
       40. Для целей пункта 39 Нормативов для исламских банков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указанных в пункте 2 статьи 8-1 Закона о банках.</w:t>
      </w:r>
    </w:p>
    <w:bookmarkEnd w:id="1484"/>
    <w:bookmarkStart w:name="z1793" w:id="1485"/>
    <w:p>
      <w:pPr>
        <w:spacing w:after="0"/>
        <w:ind w:left="0"/>
        <w:jc w:val="both"/>
      </w:pPr>
      <w:r>
        <w:rPr>
          <w:rFonts w:ascii="Times New Roman"/>
          <w:b w:val="false"/>
          <w:i w:val="false"/>
          <w:color w:val="000000"/>
          <w:sz w:val="28"/>
        </w:rPr>
        <w:t>
      Отношение размера риска банка по обязательствам акционерного общества "Банк Развития Казахстана" к собственному капиталу банка не превышает 0,5.</w:t>
      </w:r>
    </w:p>
    <w:bookmarkEnd w:id="1485"/>
    <w:bookmarkStart w:name="z1794" w:id="1486"/>
    <w:p>
      <w:pPr>
        <w:spacing w:after="0"/>
        <w:ind w:left="0"/>
        <w:jc w:val="both"/>
      </w:pPr>
      <w:r>
        <w:rPr>
          <w:rFonts w:ascii="Times New Roman"/>
          <w:b w:val="false"/>
          <w:i w:val="false"/>
          <w:color w:val="000000"/>
          <w:sz w:val="28"/>
        </w:rPr>
        <w:t>
      41. В случаях, когда общий объем требований банка к заемщику на дату их возникновения находился в пределах ограничений, установленных Нормативами для исламских банков, но впоследствии превысил указанные ограничения в связи со снижением уровня собственного капитала банка не более чем на 5 (пять) процентов в течение последних 3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1486"/>
    <w:bookmarkStart w:name="z1795" w:id="1487"/>
    <w:p>
      <w:pPr>
        <w:spacing w:after="0"/>
        <w:ind w:left="0"/>
        <w:jc w:val="both"/>
      </w:pPr>
      <w:r>
        <w:rPr>
          <w:rFonts w:ascii="Times New Roman"/>
          <w:b w:val="false"/>
          <w:i w:val="false"/>
          <w:color w:val="000000"/>
          <w:sz w:val="28"/>
        </w:rPr>
        <w:t>
      В указанных случаях банк немедленно информирует уполномоченный орган и принимает обязательства по устранению превышения на отчетную дату и в течение последующих 3 (трех) месяцев.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1487"/>
    <w:bookmarkStart w:name="z1796" w:id="1488"/>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норматива максимального размера риска на одного заемщика до уровня не выше установленных максимальных значений в срок до 9 (девяти) месяцев со дня выявления указанного превышения.</w:t>
      </w:r>
    </w:p>
    <w:bookmarkEnd w:id="1488"/>
    <w:bookmarkStart w:name="z1797" w:id="1489"/>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1489"/>
    <w:bookmarkStart w:name="z1798" w:id="1490"/>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bookmarkEnd w:id="1490"/>
    <w:bookmarkStart w:name="z1799" w:id="1491"/>
    <w:p>
      <w:pPr>
        <w:spacing w:after="0"/>
        <w:ind w:left="0"/>
        <w:jc w:val="both"/>
      </w:pPr>
      <w:r>
        <w:rPr>
          <w:rFonts w:ascii="Times New Roman"/>
          <w:b w:val="false"/>
          <w:i w:val="false"/>
          <w:color w:val="000000"/>
          <w:sz w:val="28"/>
        </w:rPr>
        <w:t>
      42.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пункта 39 Нормативов для исламских банков, указанное превышение не будет рассматриваться как нарушение при условии, если банк немедленно проинформировал уполномоченный орган о данном превышении с подтверждением способности заемщика представить дополнительное обеспечение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1491"/>
    <w:bookmarkStart w:name="z1800" w:id="1492"/>
    <w:p>
      <w:pPr>
        <w:spacing w:after="0"/>
        <w:ind w:left="0"/>
        <w:jc w:val="both"/>
      </w:pPr>
      <w:r>
        <w:rPr>
          <w:rFonts w:ascii="Times New Roman"/>
          <w:b w:val="false"/>
          <w:i w:val="false"/>
          <w:color w:val="000000"/>
          <w:sz w:val="28"/>
        </w:rPr>
        <w:t>
      43. Условия пункта 42 Нормативов для исламских банков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1492"/>
    <w:bookmarkStart w:name="z1801" w:id="1493"/>
    <w:p>
      <w:pPr>
        <w:spacing w:after="0"/>
        <w:ind w:left="0"/>
        <w:jc w:val="left"/>
      </w:pPr>
      <w:r>
        <w:rPr>
          <w:rFonts w:ascii="Times New Roman"/>
          <w:b/>
          <w:i w:val="false"/>
          <w:color w:val="000000"/>
        </w:rPr>
        <w:t xml:space="preserve"> Глава 4. Коэффициенты ликвидности</w:t>
      </w:r>
    </w:p>
    <w:bookmarkEnd w:id="1493"/>
    <w:bookmarkStart w:name="z1802" w:id="1494"/>
    <w:p>
      <w:pPr>
        <w:spacing w:after="0"/>
        <w:ind w:left="0"/>
        <w:jc w:val="both"/>
      </w:pPr>
      <w:r>
        <w:rPr>
          <w:rFonts w:ascii="Times New Roman"/>
          <w:b w:val="false"/>
          <w:i w:val="false"/>
          <w:color w:val="000000"/>
          <w:sz w:val="28"/>
        </w:rPr>
        <w:t>
      44. Ликвидность характеризуется следующими коэффициентами:</w:t>
      </w:r>
    </w:p>
    <w:bookmarkEnd w:id="1494"/>
    <w:bookmarkStart w:name="z1803" w:id="1495"/>
    <w:p>
      <w:pPr>
        <w:spacing w:after="0"/>
        <w:ind w:left="0"/>
        <w:jc w:val="both"/>
      </w:pPr>
      <w:r>
        <w:rPr>
          <w:rFonts w:ascii="Times New Roman"/>
          <w:b w:val="false"/>
          <w:i w:val="false"/>
          <w:color w:val="000000"/>
          <w:sz w:val="28"/>
        </w:rPr>
        <w:t>
      коэффициент текущей ликвидности банка k4;</w:t>
      </w:r>
    </w:p>
    <w:bookmarkEnd w:id="1495"/>
    <w:bookmarkStart w:name="z1804" w:id="1496"/>
    <w:p>
      <w:pPr>
        <w:spacing w:after="0"/>
        <w:ind w:left="0"/>
        <w:jc w:val="both"/>
      </w:pPr>
      <w:r>
        <w:rPr>
          <w:rFonts w:ascii="Times New Roman"/>
          <w:b w:val="false"/>
          <w:i w:val="false"/>
          <w:color w:val="000000"/>
          <w:sz w:val="28"/>
        </w:rPr>
        <w:t>
      коэффициентами срочной ликвидности k4-1, k4-2 и k4-3;</w:t>
      </w:r>
    </w:p>
    <w:bookmarkEnd w:id="1496"/>
    <w:bookmarkStart w:name="z1805" w:id="1497"/>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1497"/>
    <w:bookmarkStart w:name="z1806" w:id="1498"/>
    <w:p>
      <w:pPr>
        <w:spacing w:after="0"/>
        <w:ind w:left="0"/>
        <w:jc w:val="both"/>
      </w:pPr>
      <w:r>
        <w:rPr>
          <w:rFonts w:ascii="Times New Roman"/>
          <w:b w:val="false"/>
          <w:i w:val="false"/>
          <w:color w:val="000000"/>
          <w:sz w:val="28"/>
        </w:rPr>
        <w:t>
      Минимальное значение коэффициентов текущей ликвидности, срочной ликвидности и срочной валютной ликвидности устанавливается в размере:</w:t>
      </w:r>
    </w:p>
    <w:bookmarkEnd w:id="1498"/>
    <w:bookmarkStart w:name="z1807" w:id="1499"/>
    <w:p>
      <w:pPr>
        <w:spacing w:after="0"/>
        <w:ind w:left="0"/>
        <w:jc w:val="both"/>
      </w:pPr>
      <w:r>
        <w:rPr>
          <w:rFonts w:ascii="Times New Roman"/>
          <w:b w:val="false"/>
          <w:i w:val="false"/>
          <w:color w:val="000000"/>
          <w:sz w:val="28"/>
        </w:rPr>
        <w:t>
      k4 – 0,3;</w:t>
      </w:r>
    </w:p>
    <w:bookmarkEnd w:id="1499"/>
    <w:bookmarkStart w:name="z1808" w:id="1500"/>
    <w:p>
      <w:pPr>
        <w:spacing w:after="0"/>
        <w:ind w:left="0"/>
        <w:jc w:val="both"/>
      </w:pPr>
      <w:r>
        <w:rPr>
          <w:rFonts w:ascii="Times New Roman"/>
          <w:b w:val="false"/>
          <w:i w:val="false"/>
          <w:color w:val="000000"/>
          <w:sz w:val="28"/>
        </w:rPr>
        <w:t>
      k4-1 - 1;</w:t>
      </w:r>
    </w:p>
    <w:bookmarkEnd w:id="1500"/>
    <w:bookmarkStart w:name="z1809" w:id="1501"/>
    <w:p>
      <w:pPr>
        <w:spacing w:after="0"/>
        <w:ind w:left="0"/>
        <w:jc w:val="both"/>
      </w:pPr>
      <w:r>
        <w:rPr>
          <w:rFonts w:ascii="Times New Roman"/>
          <w:b w:val="false"/>
          <w:i w:val="false"/>
          <w:color w:val="000000"/>
          <w:sz w:val="28"/>
        </w:rPr>
        <w:t>
      k4-2 - 0,9;</w:t>
      </w:r>
    </w:p>
    <w:bookmarkEnd w:id="1501"/>
    <w:bookmarkStart w:name="z1810" w:id="1502"/>
    <w:p>
      <w:pPr>
        <w:spacing w:after="0"/>
        <w:ind w:left="0"/>
        <w:jc w:val="both"/>
      </w:pPr>
      <w:r>
        <w:rPr>
          <w:rFonts w:ascii="Times New Roman"/>
          <w:b w:val="false"/>
          <w:i w:val="false"/>
          <w:color w:val="000000"/>
          <w:sz w:val="28"/>
        </w:rPr>
        <w:t>
      k4-3 - 0,8;</w:t>
      </w:r>
    </w:p>
    <w:bookmarkEnd w:id="1502"/>
    <w:bookmarkStart w:name="z1811" w:id="1503"/>
    <w:p>
      <w:pPr>
        <w:spacing w:after="0"/>
        <w:ind w:left="0"/>
        <w:jc w:val="both"/>
      </w:pPr>
      <w:r>
        <w:rPr>
          <w:rFonts w:ascii="Times New Roman"/>
          <w:b w:val="false"/>
          <w:i w:val="false"/>
          <w:color w:val="000000"/>
          <w:sz w:val="28"/>
        </w:rPr>
        <w:t>
      k4-4 - 1;</w:t>
      </w:r>
    </w:p>
    <w:bookmarkEnd w:id="1503"/>
    <w:bookmarkStart w:name="z1812" w:id="1504"/>
    <w:p>
      <w:pPr>
        <w:spacing w:after="0"/>
        <w:ind w:left="0"/>
        <w:jc w:val="both"/>
      </w:pPr>
      <w:r>
        <w:rPr>
          <w:rFonts w:ascii="Times New Roman"/>
          <w:b w:val="false"/>
          <w:i w:val="false"/>
          <w:color w:val="000000"/>
          <w:sz w:val="28"/>
        </w:rPr>
        <w:t>
      k4-5 - 0,9;</w:t>
      </w:r>
    </w:p>
    <w:bookmarkEnd w:id="1504"/>
    <w:bookmarkStart w:name="z1813" w:id="1505"/>
    <w:p>
      <w:pPr>
        <w:spacing w:after="0"/>
        <w:ind w:left="0"/>
        <w:jc w:val="both"/>
      </w:pPr>
      <w:r>
        <w:rPr>
          <w:rFonts w:ascii="Times New Roman"/>
          <w:b w:val="false"/>
          <w:i w:val="false"/>
          <w:color w:val="000000"/>
          <w:sz w:val="28"/>
        </w:rPr>
        <w:t>
      k4-6 - 0,8.</w:t>
      </w:r>
    </w:p>
    <w:bookmarkEnd w:id="1505"/>
    <w:bookmarkStart w:name="z1814" w:id="1506"/>
    <w:p>
      <w:pPr>
        <w:spacing w:after="0"/>
        <w:ind w:left="0"/>
        <w:jc w:val="both"/>
      </w:pPr>
      <w:r>
        <w:rPr>
          <w:rFonts w:ascii="Times New Roman"/>
          <w:b w:val="false"/>
          <w:i w:val="false"/>
          <w:color w:val="000000"/>
          <w:sz w:val="28"/>
        </w:rPr>
        <w:t>
      45.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w:t>
      </w:r>
    </w:p>
    <w:bookmarkEnd w:id="1506"/>
    <w:bookmarkStart w:name="z1815" w:id="1507"/>
    <w:p>
      <w:pPr>
        <w:spacing w:after="0"/>
        <w:ind w:left="0"/>
        <w:jc w:val="both"/>
      </w:pPr>
      <w:r>
        <w:rPr>
          <w:rFonts w:ascii="Times New Roman"/>
          <w:b w:val="false"/>
          <w:i w:val="false"/>
          <w:color w:val="000000"/>
          <w:sz w:val="28"/>
        </w:rPr>
        <w:t>
      Коэффициент срочной ликвидности k4-1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7 (семи) дней включительно.</w:t>
      </w:r>
    </w:p>
    <w:bookmarkEnd w:id="1507"/>
    <w:bookmarkStart w:name="z1816" w:id="1508"/>
    <w:p>
      <w:pPr>
        <w:spacing w:after="0"/>
        <w:ind w:left="0"/>
        <w:jc w:val="both"/>
      </w:pPr>
      <w:r>
        <w:rPr>
          <w:rFonts w:ascii="Times New Roman"/>
          <w:b w:val="false"/>
          <w:i w:val="false"/>
          <w:color w:val="000000"/>
          <w:sz w:val="28"/>
        </w:rPr>
        <w:t>
      Коэффициент срочной ликвидности k4-2 рассчитывается как отношение среднемесячного размера ликвидных активов с оставшимся сроком до погашения до 1 (одного) месяца включительно, включая высоколиквидные активы, к среднемесячному размеру срочных обязательств с оставшимся сроком до погашения до 1 (одного) месяца включительно.</w:t>
      </w:r>
    </w:p>
    <w:bookmarkEnd w:id="1508"/>
    <w:bookmarkStart w:name="z1817" w:id="1509"/>
    <w:p>
      <w:pPr>
        <w:spacing w:after="0"/>
        <w:ind w:left="0"/>
        <w:jc w:val="both"/>
      </w:pPr>
      <w:r>
        <w:rPr>
          <w:rFonts w:ascii="Times New Roman"/>
          <w:b w:val="false"/>
          <w:i w:val="false"/>
          <w:color w:val="000000"/>
          <w:sz w:val="28"/>
        </w:rPr>
        <w:t>
      Коэффициент срочной ликвидности k4-3 рассчитывается как отношение среднемесячного размера ликвидных активов с оставшимся сроком до погашения до 3 (трех) месяцев включительно, включая высоколиквидные активы, к среднемесячному размеру срочных обязательств с оставшимся сроком до погашения до 3 (трех) месяцев включительно.</w:t>
      </w:r>
    </w:p>
    <w:bookmarkEnd w:id="1509"/>
    <w:bookmarkStart w:name="z1818" w:id="1510"/>
    <w:p>
      <w:pPr>
        <w:spacing w:after="0"/>
        <w:ind w:left="0"/>
        <w:jc w:val="both"/>
      </w:pPr>
      <w:r>
        <w:rPr>
          <w:rFonts w:ascii="Times New Roman"/>
          <w:b w:val="false"/>
          <w:i w:val="false"/>
          <w:color w:val="000000"/>
          <w:sz w:val="28"/>
        </w:rPr>
        <w:t>
      46. Коэффициент срочной валютной ликвидности k4-4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7 (семи) дней включительно.</w:t>
      </w:r>
    </w:p>
    <w:bookmarkEnd w:id="1510"/>
    <w:bookmarkStart w:name="z1819" w:id="1511"/>
    <w:p>
      <w:pPr>
        <w:spacing w:after="0"/>
        <w:ind w:left="0"/>
        <w:jc w:val="both"/>
      </w:pPr>
      <w:r>
        <w:rPr>
          <w:rFonts w:ascii="Times New Roman"/>
          <w:b w:val="false"/>
          <w:i w:val="false"/>
          <w:color w:val="000000"/>
          <w:sz w:val="28"/>
        </w:rPr>
        <w:t>
      При расчете коэффициента срочной валютной ликвидности к4-4 в размер обязательств в иностранной валюте с оставшимся сроком до погашения до 7 (семи) дней включаются срочные обязательства банка в иностранной валюте с оставшимся сроком до погашения до 7 (семи) дней, умноженные на коэффициент конверсии равный 100 (ста) процентам.</w:t>
      </w:r>
    </w:p>
    <w:bookmarkEnd w:id="1511"/>
    <w:bookmarkStart w:name="z1820" w:id="1512"/>
    <w:p>
      <w:pPr>
        <w:spacing w:after="0"/>
        <w:ind w:left="0"/>
        <w:jc w:val="both"/>
      </w:pPr>
      <w:r>
        <w:rPr>
          <w:rFonts w:ascii="Times New Roman"/>
          <w:b w:val="false"/>
          <w:i w:val="false"/>
          <w:color w:val="000000"/>
          <w:sz w:val="28"/>
        </w:rPr>
        <w:t>
      Коэффициент срочной валютной ликвидности k4-5 рассчитывается как отношение среднемесячного размера ликвидных активов в иностранной валюте с оставшимся сроком до погашения до 1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1 (одного) месяца включительно.</w:t>
      </w:r>
    </w:p>
    <w:bookmarkEnd w:id="1512"/>
    <w:bookmarkStart w:name="z1821" w:id="1513"/>
    <w:p>
      <w:pPr>
        <w:spacing w:after="0"/>
        <w:ind w:left="0"/>
        <w:jc w:val="both"/>
      </w:pPr>
      <w:r>
        <w:rPr>
          <w:rFonts w:ascii="Times New Roman"/>
          <w:b w:val="false"/>
          <w:i w:val="false"/>
          <w:color w:val="000000"/>
          <w:sz w:val="28"/>
        </w:rPr>
        <w:t>
      При расчете коэффициента срочной валютной ликвидности к4-5 в размер обязательств в иностранной валюте с оставшимся сроком до погашения до 1 (одного) месяца включаются срочные обязательства банка в иностранной валюте с оставшимся сроком до погашения до 1 (одного) месяца, умноженные на коэффициент конверсии равный 90 (девяноста) процентам.</w:t>
      </w:r>
    </w:p>
    <w:bookmarkEnd w:id="1513"/>
    <w:bookmarkStart w:name="z1822" w:id="1514"/>
    <w:p>
      <w:pPr>
        <w:spacing w:after="0"/>
        <w:ind w:left="0"/>
        <w:jc w:val="both"/>
      </w:pPr>
      <w:r>
        <w:rPr>
          <w:rFonts w:ascii="Times New Roman"/>
          <w:b w:val="false"/>
          <w:i w:val="false"/>
          <w:color w:val="000000"/>
          <w:sz w:val="28"/>
        </w:rPr>
        <w:t>
      Коэффициент срочной валютной ликвидности k4-6 рассчитывается как отношение среднемесячного размера ликвидных активов в иностранной валюте с оставшимся сроком до погашения до 3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3 (трех) месяцев включительно.</w:t>
      </w:r>
    </w:p>
    <w:bookmarkEnd w:id="1514"/>
    <w:bookmarkStart w:name="z1823" w:id="1515"/>
    <w:p>
      <w:pPr>
        <w:spacing w:after="0"/>
        <w:ind w:left="0"/>
        <w:jc w:val="both"/>
      </w:pPr>
      <w:r>
        <w:rPr>
          <w:rFonts w:ascii="Times New Roman"/>
          <w:b w:val="false"/>
          <w:i w:val="false"/>
          <w:color w:val="000000"/>
          <w:sz w:val="28"/>
        </w:rPr>
        <w:t>
      При расчете коэффициента срочной валютной ликвидности к4-6 в размер обязательств в иностранной валюте с оставшимся сроком до погашения до 3 (трех) месяцев, включаются срочные обязательства банка в иностранной валюте с оставшимся сроком до погашения до 3 (трех) месяцев, умноженные на коэффициент конверсии равный 80 (восьмидесяти) процентам.</w:t>
      </w:r>
    </w:p>
    <w:bookmarkEnd w:id="1515"/>
    <w:bookmarkStart w:name="z1824" w:id="1516"/>
    <w:p>
      <w:pPr>
        <w:spacing w:after="0"/>
        <w:ind w:left="0"/>
        <w:jc w:val="both"/>
      </w:pPr>
      <w:r>
        <w:rPr>
          <w:rFonts w:ascii="Times New Roman"/>
          <w:b w:val="false"/>
          <w:i w:val="false"/>
          <w:color w:val="000000"/>
          <w:sz w:val="28"/>
        </w:rPr>
        <w:t>
      47.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1516"/>
    <w:bookmarkStart w:name="z1825" w:id="1517"/>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End w:id="1517"/>
    <w:bookmarkStart w:name="z1826" w:id="1518"/>
    <w:p>
      <w:pPr>
        <w:spacing w:after="0"/>
        <w:ind w:left="0"/>
        <w:jc w:val="both"/>
      </w:pPr>
      <w:r>
        <w:rPr>
          <w:rFonts w:ascii="Times New Roman"/>
          <w:b w:val="false"/>
          <w:i w:val="false"/>
          <w:color w:val="000000"/>
          <w:sz w:val="28"/>
        </w:rPr>
        <w:t>
      48. В расчет высоколиквидных активов включаются:</w:t>
      </w:r>
    </w:p>
    <w:bookmarkEnd w:id="1518"/>
    <w:bookmarkStart w:name="z1827" w:id="1519"/>
    <w:p>
      <w:pPr>
        <w:spacing w:after="0"/>
        <w:ind w:left="0"/>
        <w:jc w:val="both"/>
      </w:pPr>
      <w:r>
        <w:rPr>
          <w:rFonts w:ascii="Times New Roman"/>
          <w:b w:val="false"/>
          <w:i w:val="false"/>
          <w:color w:val="000000"/>
          <w:sz w:val="28"/>
        </w:rPr>
        <w:t>
      1) наличные деньги;</w:t>
      </w:r>
    </w:p>
    <w:bookmarkEnd w:id="1519"/>
    <w:bookmarkStart w:name="z1828" w:id="1520"/>
    <w:p>
      <w:pPr>
        <w:spacing w:after="0"/>
        <w:ind w:left="0"/>
        <w:jc w:val="both"/>
      </w:pPr>
      <w:r>
        <w:rPr>
          <w:rFonts w:ascii="Times New Roman"/>
          <w:b w:val="false"/>
          <w:i w:val="false"/>
          <w:color w:val="000000"/>
          <w:sz w:val="28"/>
        </w:rPr>
        <w:t>
      2) собственные деньги на счетах в центральном депозитарии;</w:t>
      </w:r>
    </w:p>
    <w:bookmarkEnd w:id="1520"/>
    <w:bookmarkStart w:name="z1829" w:id="1521"/>
    <w:p>
      <w:pPr>
        <w:spacing w:after="0"/>
        <w:ind w:left="0"/>
        <w:jc w:val="both"/>
      </w:pPr>
      <w:r>
        <w:rPr>
          <w:rFonts w:ascii="Times New Roman"/>
          <w:b w:val="false"/>
          <w:i w:val="false"/>
          <w:color w:val="000000"/>
          <w:sz w:val="28"/>
        </w:rPr>
        <w:t>
      3) собственные деньги на счетах в клиринговой организации, являющиеся гарантийными, маржевыми взносами банка;</w:t>
      </w:r>
    </w:p>
    <w:bookmarkEnd w:id="1521"/>
    <w:bookmarkStart w:name="z1830" w:id="1522"/>
    <w:p>
      <w:pPr>
        <w:spacing w:after="0"/>
        <w:ind w:left="0"/>
        <w:jc w:val="both"/>
      </w:pPr>
      <w:r>
        <w:rPr>
          <w:rFonts w:ascii="Times New Roman"/>
          <w:b w:val="false"/>
          <w:i w:val="false"/>
          <w:color w:val="000000"/>
          <w:sz w:val="28"/>
        </w:rPr>
        <w:t>
      4) аффинированные драгоценные металлы;</w:t>
      </w:r>
    </w:p>
    <w:bookmarkEnd w:id="1522"/>
    <w:bookmarkStart w:name="z1831" w:id="1523"/>
    <w:p>
      <w:pPr>
        <w:spacing w:after="0"/>
        <w:ind w:left="0"/>
        <w:jc w:val="both"/>
      </w:pPr>
      <w:r>
        <w:rPr>
          <w:rFonts w:ascii="Times New Roman"/>
          <w:b w:val="false"/>
          <w:i w:val="false"/>
          <w:color w:val="000000"/>
          <w:sz w:val="28"/>
        </w:rPr>
        <w:t>
      5)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(сто) процентов голосующих акций (долей участия) которых принадлежат национальному управляющему холдингу;</w:t>
      </w:r>
    </w:p>
    <w:bookmarkEnd w:id="1523"/>
    <w:bookmarkStart w:name="z1832" w:id="1524"/>
    <w:p>
      <w:pPr>
        <w:spacing w:after="0"/>
        <w:ind w:left="0"/>
        <w:jc w:val="both"/>
      </w:pPr>
      <w:r>
        <w:rPr>
          <w:rFonts w:ascii="Times New Roman"/>
          <w:b w:val="false"/>
          <w:i w:val="false"/>
          <w:color w:val="000000"/>
          <w:sz w:val="28"/>
        </w:rPr>
        <w:t>
      6) вклады до востребования в Национальном Банке Республики Казахстан, в банках Республики Казахстан, а также в банках-нерезидентах, имеющих долгосрочный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524"/>
    <w:bookmarkStart w:name="z1833" w:id="1525"/>
    <w:p>
      <w:pPr>
        <w:spacing w:after="0"/>
        <w:ind w:left="0"/>
        <w:jc w:val="both"/>
      </w:pPr>
      <w:r>
        <w:rPr>
          <w:rFonts w:ascii="Times New Roman"/>
          <w:b w:val="false"/>
          <w:i w:val="false"/>
          <w:color w:val="000000"/>
          <w:sz w:val="28"/>
        </w:rPr>
        <w:t>
      7) вклады, размещенные на одну ночь в банках Республики Казахстан, а также в банках-нерезидентах, имеющих долгосрочный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525"/>
    <w:bookmarkStart w:name="z1834" w:id="1526"/>
    <w:p>
      <w:pPr>
        <w:spacing w:after="0"/>
        <w:ind w:left="0"/>
        <w:jc w:val="both"/>
      </w:pPr>
      <w:r>
        <w:rPr>
          <w:rFonts w:ascii="Times New Roman"/>
          <w:b w:val="false"/>
          <w:i w:val="false"/>
          <w:color w:val="000000"/>
          <w:sz w:val="28"/>
        </w:rPr>
        <w:t>
      8) исламские ценные бумаги стран, имеющих суверенный долгосрочный рейтинг в иностранной валюте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526"/>
    <w:bookmarkStart w:name="z1835" w:id="1527"/>
    <w:p>
      <w:pPr>
        <w:spacing w:after="0"/>
        <w:ind w:left="0"/>
        <w:jc w:val="both"/>
      </w:pPr>
      <w:r>
        <w:rPr>
          <w:rFonts w:ascii="Times New Roman"/>
          <w:b w:val="false"/>
          <w:i w:val="false"/>
          <w:color w:val="000000"/>
          <w:sz w:val="28"/>
        </w:rPr>
        <w:t>
      9) исламские ценные бумаги иностранных эмитентов, имеющие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527"/>
    <w:bookmarkStart w:name="z1836" w:id="1528"/>
    <w:p>
      <w:pPr>
        <w:spacing w:after="0"/>
        <w:ind w:left="0"/>
        <w:jc w:val="both"/>
      </w:pPr>
      <w:r>
        <w:rPr>
          <w:rFonts w:ascii="Times New Roman"/>
          <w:b w:val="false"/>
          <w:i w:val="false"/>
          <w:color w:val="000000"/>
          <w:sz w:val="28"/>
        </w:rPr>
        <w:t>
      10) срочные депозиты в Национальном Банке Республики Казахстан со сроком погашения до 7 (семи) календарных дней.</w:t>
      </w:r>
    </w:p>
    <w:bookmarkEnd w:id="1528"/>
    <w:bookmarkStart w:name="z1837" w:id="1529"/>
    <w:p>
      <w:pPr>
        <w:spacing w:after="0"/>
        <w:ind w:left="0"/>
        <w:jc w:val="both"/>
      </w:pPr>
      <w:r>
        <w:rPr>
          <w:rFonts w:ascii="Times New Roman"/>
          <w:b w:val="false"/>
          <w:i w:val="false"/>
          <w:color w:val="000000"/>
          <w:sz w:val="28"/>
        </w:rPr>
        <w:t>
      Ценные бумаги, указанные в части первой настоящего пункта Нормативов для исламских банков,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1529"/>
    <w:bookmarkStart w:name="z1838" w:id="1530"/>
    <w:p>
      <w:pPr>
        <w:spacing w:after="0"/>
        <w:ind w:left="0"/>
        <w:jc w:val="both"/>
      </w:pPr>
      <w:r>
        <w:rPr>
          <w:rFonts w:ascii="Times New Roman"/>
          <w:b w:val="false"/>
          <w:i w:val="false"/>
          <w:color w:val="000000"/>
          <w:sz w:val="28"/>
        </w:rPr>
        <w:t>
      49. В расчет высоколиквидных активов включается сумма требований по операциям валютный своп, учитываемая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1530"/>
    <w:bookmarkStart w:name="z1839" w:id="1531"/>
    <w:p>
      <w:pPr>
        <w:spacing w:after="0"/>
        <w:ind w:left="0"/>
        <w:jc w:val="both"/>
      </w:pPr>
      <w:r>
        <w:rPr>
          <w:rFonts w:ascii="Times New Roman"/>
          <w:b w:val="false"/>
          <w:i w:val="false"/>
          <w:color w:val="000000"/>
          <w:sz w:val="28"/>
        </w:rPr>
        <w:t>
      50. В расчет ликвидных активов включаются все финансовые активы, включая высоколиквидные активы, за минусом резервов, сформированных в соответствии с МСФО,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p>
    <w:bookmarkEnd w:id="1531"/>
    <w:bookmarkStart w:name="z1840" w:id="1532"/>
    <w:p>
      <w:pPr>
        <w:spacing w:after="0"/>
        <w:ind w:left="0"/>
        <w:jc w:val="both"/>
      </w:pPr>
      <w:r>
        <w:rPr>
          <w:rFonts w:ascii="Times New Roman"/>
          <w:b w:val="false"/>
          <w:i w:val="false"/>
          <w:color w:val="000000"/>
          <w:sz w:val="28"/>
        </w:rPr>
        <w:t>
      Ценные бумаги, указанные в подпунктах 5), 8) и 9) пункта 48 Нормативов для исламских банков,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bookmarkEnd w:id="1532"/>
    <w:bookmarkStart w:name="z1841" w:id="1533"/>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End w:id="1533"/>
    <w:bookmarkStart w:name="z1842" w:id="1534"/>
    <w:p>
      <w:pPr>
        <w:spacing w:after="0"/>
        <w:ind w:left="0"/>
        <w:jc w:val="both"/>
      </w:pPr>
      <w:r>
        <w:rPr>
          <w:rFonts w:ascii="Times New Roman"/>
          <w:b w:val="false"/>
          <w:i w:val="false"/>
          <w:color w:val="000000"/>
          <w:sz w:val="28"/>
        </w:rPr>
        <w:t>
      51.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дней включительно не включаются обязательства, обеспеченные ценными бумагами, проданными банком на условиях их обратного выкупа со сроком осуществления расчетов до 7 (семи) дней включительно.</w:t>
      </w:r>
    </w:p>
    <w:bookmarkEnd w:id="1534"/>
    <w:bookmarkStart w:name="z1843" w:id="1535"/>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p>
    <w:bookmarkEnd w:id="1535"/>
    <w:bookmarkStart w:name="z1844" w:id="1536"/>
    <w:p>
      <w:pPr>
        <w:spacing w:after="0"/>
        <w:ind w:left="0"/>
        <w:jc w:val="both"/>
      </w:pPr>
      <w:r>
        <w:rPr>
          <w:rFonts w:ascii="Times New Roman"/>
          <w:b w:val="false"/>
          <w:i w:val="false"/>
          <w:color w:val="000000"/>
          <w:sz w:val="28"/>
        </w:rPr>
        <w:t>
      52. При расчете коэффициентов ликвидности в размер ликвидных активов, включая высоколиквидные активы, и срочных обязательств включаются дисконты, премии, счета положительных (отрицательных) корректировок справедливой стоимости.</w:t>
      </w:r>
    </w:p>
    <w:bookmarkEnd w:id="1536"/>
    <w:bookmarkStart w:name="z1845" w:id="1537"/>
    <w:p>
      <w:pPr>
        <w:spacing w:after="0"/>
        <w:ind w:left="0"/>
        <w:jc w:val="both"/>
      </w:pPr>
      <w:r>
        <w:rPr>
          <w:rFonts w:ascii="Times New Roman"/>
          <w:b w:val="false"/>
          <w:i w:val="false"/>
          <w:color w:val="000000"/>
          <w:sz w:val="28"/>
        </w:rPr>
        <w:t>
      53. При наличии у банка в течение отчетного периода просроченных обязательств перед кредиторами и вкладчиками нормативы ликвидности считаются невыполненными независимо от расчетных значений коэффициентов ликвидности, определяемых на среднемесячной основе.</w:t>
      </w:r>
    </w:p>
    <w:bookmarkEnd w:id="1537"/>
    <w:bookmarkStart w:name="z1846" w:id="1538"/>
    <w:p>
      <w:pPr>
        <w:spacing w:after="0"/>
        <w:ind w:left="0"/>
        <w:jc w:val="left"/>
      </w:pPr>
      <w:r>
        <w:rPr>
          <w:rFonts w:ascii="Times New Roman"/>
          <w:b/>
          <w:i w:val="false"/>
          <w:color w:val="000000"/>
        </w:rPr>
        <w:t xml:space="preserve"> Глава 5. Лимиты открытой валютной позиции</w:t>
      </w:r>
    </w:p>
    <w:bookmarkEnd w:id="1538"/>
    <w:bookmarkStart w:name="z1847" w:id="1539"/>
    <w:p>
      <w:pPr>
        <w:spacing w:after="0"/>
        <w:ind w:left="0"/>
        <w:jc w:val="both"/>
      </w:pPr>
      <w:r>
        <w:rPr>
          <w:rFonts w:ascii="Times New Roman"/>
          <w:b w:val="false"/>
          <w:i w:val="false"/>
          <w:color w:val="000000"/>
          <w:sz w:val="28"/>
        </w:rPr>
        <w:t>
      54.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над обязательствами (требованиями) банка в той же иностранной валюте, стейблкойне или аффинированном драгоценном металле.</w:t>
      </w:r>
    </w:p>
    <w:bookmarkEnd w:id="1539"/>
    <w:bookmarkStart w:name="z1848" w:id="1540"/>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стейблкоине или аффинированном драгоценном металле.</w:t>
      </w:r>
    </w:p>
    <w:bookmarkEnd w:id="1540"/>
    <w:bookmarkStart w:name="z1849" w:id="1541"/>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стейблкойне, обеспеченной такой валютой,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стейблкойне или аффинированном драгоценном металле.</w:t>
      </w:r>
    </w:p>
    <w:bookmarkEnd w:id="1541"/>
    <w:bookmarkStart w:name="z1850" w:id="1542"/>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1542"/>
    <w:bookmarkStart w:name="z1851" w:id="1543"/>
    <w:p>
      <w:pPr>
        <w:spacing w:after="0"/>
        <w:ind w:left="0"/>
        <w:jc w:val="both"/>
      </w:pPr>
      <w:r>
        <w:rPr>
          <w:rFonts w:ascii="Times New Roman"/>
          <w:b w:val="false"/>
          <w:i w:val="false"/>
          <w:color w:val="000000"/>
          <w:sz w:val="28"/>
        </w:rPr>
        <w:t>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пунктом 55 Нормативов для исламских банков.</w:t>
      </w:r>
    </w:p>
    <w:bookmarkEnd w:id="1543"/>
    <w:bookmarkStart w:name="z1852" w:id="1544"/>
    <w:p>
      <w:pPr>
        <w:spacing w:after="0"/>
        <w:ind w:left="0"/>
        <w:jc w:val="both"/>
      </w:pPr>
      <w:r>
        <w:rPr>
          <w:rFonts w:ascii="Times New Roman"/>
          <w:b w:val="false"/>
          <w:i w:val="false"/>
          <w:color w:val="000000"/>
          <w:sz w:val="28"/>
        </w:rPr>
        <w:t>
      По каждой иностранной валюте или стейблкойне и по каждому аффинированному драгоценному металлу открытая валютная позиция рассчитывается отдельно.</w:t>
      </w:r>
    </w:p>
    <w:bookmarkEnd w:id="1544"/>
    <w:bookmarkStart w:name="z1853" w:id="1545"/>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МСФО, и на счетах обязательств банка.</w:t>
      </w:r>
    </w:p>
    <w:bookmarkEnd w:id="1545"/>
    <w:bookmarkStart w:name="z1854" w:id="1546"/>
    <w:p>
      <w:pPr>
        <w:spacing w:after="0"/>
        <w:ind w:left="0"/>
        <w:jc w:val="both"/>
      </w:pP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сформированных в соответствии с МСФО резервов.</w:t>
      </w:r>
    </w:p>
    <w:bookmarkEnd w:id="1546"/>
    <w:bookmarkStart w:name="z1855" w:id="1547"/>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p>
    <w:bookmarkEnd w:id="1547"/>
    <w:bookmarkStart w:name="z1856" w:id="1548"/>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(пятидесяти) процентов размера собственного капитала банка.</w:t>
      </w:r>
    </w:p>
    <w:bookmarkEnd w:id="1548"/>
    <w:bookmarkStart w:name="z1857" w:id="1549"/>
    <w:p>
      <w:pPr>
        <w:spacing w:after="0"/>
        <w:ind w:left="0"/>
        <w:jc w:val="both"/>
      </w:pP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p>
    <w:bookmarkEnd w:id="1549"/>
    <w:bookmarkStart w:name="z1858" w:id="1550"/>
    <w:p>
      <w:pPr>
        <w:spacing w:after="0"/>
        <w:ind w:left="0"/>
        <w:jc w:val="both"/>
      </w:pP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1550"/>
    <w:bookmarkStart w:name="z1859" w:id="1551"/>
    <w:p>
      <w:pPr>
        <w:spacing w:after="0"/>
        <w:ind w:left="0"/>
        <w:jc w:val="both"/>
      </w:pP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(стейблкойне, аффинированным драгоценным металлам) и совокупной суммой коротких позиций по всем иностранным валютам (стейблкойне, аффинированным драгоценным металлам).</w:t>
      </w:r>
    </w:p>
    <w:bookmarkEnd w:id="1551"/>
    <w:bookmarkStart w:name="z1860" w:id="1552"/>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1552"/>
    <w:bookmarkStart w:name="z1861" w:id="1553"/>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End w:id="1553"/>
    <w:bookmarkStart w:name="z1862" w:id="1554"/>
    <w:p>
      <w:pPr>
        <w:spacing w:after="0"/>
        <w:ind w:left="0"/>
        <w:jc w:val="both"/>
      </w:pPr>
      <w:r>
        <w:rPr>
          <w:rFonts w:ascii="Times New Roman"/>
          <w:b w:val="false"/>
          <w:i w:val="false"/>
          <w:color w:val="000000"/>
          <w:sz w:val="28"/>
        </w:rPr>
        <w:t>
      Сравнение сроков активов и обязательств производится в соответствии с Таблицей сравнения сроков активов и обязательств согласно приложению 9 к Нормативам для исламских банков.</w:t>
      </w:r>
    </w:p>
    <w:bookmarkEnd w:id="1554"/>
    <w:bookmarkStart w:name="z1863" w:id="1555"/>
    <w:p>
      <w:pPr>
        <w:spacing w:after="0"/>
        <w:ind w:left="0"/>
        <w:jc w:val="both"/>
      </w:pPr>
      <w:r>
        <w:rPr>
          <w:rFonts w:ascii="Times New Roman"/>
          <w:b w:val="false"/>
          <w:i w:val="false"/>
          <w:color w:val="000000"/>
          <w:sz w:val="28"/>
        </w:rPr>
        <w:t>
      Сравнение сроков активов и обязательств в иностранной и национальной валютах производится в соответствии с Таблицей сравнения сроков активов и обязательств в иностранной валюте согласно приложению 10 и Таблице сравнения сроков активов и обязательств в национальной валюте согласно приложению 11 к Нормативам для исламских банков соответственно.</w:t>
      </w:r>
    </w:p>
    <w:bookmarkEnd w:id="1555"/>
    <w:bookmarkStart w:name="z1864" w:id="1556"/>
    <w:p>
      <w:pPr>
        <w:spacing w:after="0"/>
        <w:ind w:left="0"/>
        <w:jc w:val="both"/>
      </w:pPr>
      <w:r>
        <w:rPr>
          <w:rFonts w:ascii="Times New Roman"/>
          <w:b w:val="false"/>
          <w:i w:val="false"/>
          <w:color w:val="000000"/>
          <w:sz w:val="28"/>
        </w:rPr>
        <w:t>
      55. Нормативами для исламских банков устанавливаются следующие лимиты открытой валютной позиции:</w:t>
      </w:r>
    </w:p>
    <w:bookmarkEnd w:id="1556"/>
    <w:bookmarkStart w:name="z1865" w:id="1557"/>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и валюте "евро", а также аффинированным драгоценным металлам в размере, не превышающем 12,5 (двенадцать целых пять десятых) процентов величины собственного капитала банка;</w:t>
      </w:r>
    </w:p>
    <w:bookmarkEnd w:id="1557"/>
    <w:bookmarkStart w:name="z1866" w:id="1558"/>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(Стандард энд Пурс) или рейтингов аналогичного уровня рейтинговых агентств Moody’s Investors Service (Мудис Инвесторс Сервис), Fitch (Фич), а также по стейблкоинам, в размере, не превышающем 5 (пять) процентов величины собственного капитала банка;</w:t>
      </w:r>
    </w:p>
    <w:bookmarkEnd w:id="1558"/>
    <w:bookmarkStart w:name="z1867" w:id="1559"/>
    <w:p>
      <w:pPr>
        <w:spacing w:after="0"/>
        <w:ind w:left="0"/>
        <w:jc w:val="both"/>
      </w:pP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p>
    <w:bookmarkEnd w:id="1559"/>
    <w:bookmarkStart w:name="z1868" w:id="1560"/>
    <w:p>
      <w:pPr>
        <w:spacing w:after="0"/>
        <w:ind w:left="0"/>
        <w:jc w:val="both"/>
      </w:pPr>
      <w:r>
        <w:rPr>
          <w:rFonts w:ascii="Times New Roman"/>
          <w:b w:val="false"/>
          <w:i w:val="false"/>
          <w:color w:val="000000"/>
          <w:sz w:val="28"/>
        </w:rPr>
        <w:t>
      56.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3 (трех) недель определяются с уменьшением на 5 (пять) процентных пункта от лимитов открытой валютной позиции, установленных пунктом 55 Нормативов для исламских банков.</w:t>
      </w:r>
    </w:p>
    <w:bookmarkEnd w:id="1560"/>
    <w:bookmarkStart w:name="z1869" w:id="1561"/>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 в пределах 0,09 (ноль целых девять сотых) процентов.</w:t>
      </w:r>
    </w:p>
    <w:bookmarkEnd w:id="1561"/>
    <w:bookmarkStart w:name="z1870" w:id="1562"/>
    <w:p>
      <w:pPr>
        <w:spacing w:after="0"/>
        <w:ind w:left="0"/>
        <w:jc w:val="both"/>
      </w:pPr>
      <w:r>
        <w:rPr>
          <w:rFonts w:ascii="Times New Roman"/>
          <w:b w:val="false"/>
          <w:i w:val="false"/>
          <w:color w:val="000000"/>
          <w:sz w:val="28"/>
        </w:rPr>
        <w:t>
      Банк в течение 3 (трех) рабочих дней со дня выявления такого превышения направляет на согласование в уполномоченный орган план мероприятий по снижению лимитов открытой валютной позиции до уровня не выше установленных максимальных значений в срок до 9 (девяти) месяцев со дня выявления указанного превышения.</w:t>
      </w:r>
    </w:p>
    <w:bookmarkEnd w:id="1562"/>
    <w:bookmarkStart w:name="z1871" w:id="1563"/>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четвертой настоящего пункта, в течение 10 (десяти) рабочих дней со дня его представления.</w:t>
      </w:r>
    </w:p>
    <w:bookmarkEnd w:id="1563"/>
    <w:bookmarkStart w:name="z1872" w:id="1564"/>
    <w:p>
      <w:pPr>
        <w:spacing w:after="0"/>
        <w:ind w:left="0"/>
        <w:jc w:val="both"/>
      </w:pPr>
      <w:r>
        <w:rPr>
          <w:rFonts w:ascii="Times New Roman"/>
          <w:b w:val="false"/>
          <w:i w:val="false"/>
          <w:color w:val="000000"/>
          <w:sz w:val="28"/>
        </w:rPr>
        <w:t>
      В случае, если данное превышение не будет устранено в срок, установленный планом мероприятий, превышение значений лимитов открытой валютной позиции рассматривается как нарушение данного норматива со дня выявления указанного превышения.</w:t>
      </w:r>
    </w:p>
    <w:bookmarkEnd w:id="1564"/>
    <w:bookmarkStart w:name="z1873" w:id="1565"/>
    <w:p>
      <w:pPr>
        <w:spacing w:after="0"/>
        <w:ind w:left="0"/>
        <w:jc w:val="left"/>
      </w:pPr>
      <w:r>
        <w:rPr>
          <w:rFonts w:ascii="Times New Roman"/>
          <w:b/>
          <w:i w:val="false"/>
          <w:color w:val="000000"/>
        </w:rPr>
        <w:t xml:space="preserve"> Глава 6. Капитализация банков к обязательствам перед нерезидентами Республики Казахстан</w:t>
      </w:r>
    </w:p>
    <w:bookmarkEnd w:id="1565"/>
    <w:bookmarkStart w:name="z1874" w:id="1566"/>
    <w:p>
      <w:pPr>
        <w:spacing w:after="0"/>
        <w:ind w:left="0"/>
        <w:jc w:val="both"/>
      </w:pPr>
      <w:r>
        <w:rPr>
          <w:rFonts w:ascii="Times New Roman"/>
          <w:b w:val="false"/>
          <w:i w:val="false"/>
          <w:color w:val="000000"/>
          <w:sz w:val="28"/>
        </w:rPr>
        <w:t>
      57. Капитализация банков к обязательствам перед нерезидентами Республики Казахстан характеризуется коэффициентом k7. Максимальное значение коэффициента устанавливается в размере 3.</w:t>
      </w:r>
    </w:p>
    <w:bookmarkEnd w:id="1566"/>
    <w:bookmarkStart w:name="z1875" w:id="1567"/>
    <w:p>
      <w:pPr>
        <w:spacing w:after="0"/>
        <w:ind w:left="0"/>
        <w:jc w:val="both"/>
      </w:pPr>
      <w:r>
        <w:rPr>
          <w:rFonts w:ascii="Times New Roman"/>
          <w:b w:val="false"/>
          <w:i w:val="false"/>
          <w:color w:val="000000"/>
          <w:sz w:val="28"/>
        </w:rPr>
        <w:t>
      Коэффициент k7 рассчитывается как отношение суммы краткосрочных обязательств перед нерезидентами Республики Казахстан к собственному капиталу банка.</w:t>
      </w:r>
    </w:p>
    <w:bookmarkEnd w:id="1567"/>
    <w:bookmarkStart w:name="z1876" w:id="1568"/>
    <w:p>
      <w:pPr>
        <w:spacing w:after="0"/>
        <w:ind w:left="0"/>
        <w:jc w:val="both"/>
      </w:pP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p>
    <w:bookmarkEnd w:id="1568"/>
    <w:bookmarkStart w:name="z1877" w:id="1569"/>
    <w:p>
      <w:pPr>
        <w:spacing w:after="0"/>
        <w:ind w:left="0"/>
        <w:jc w:val="both"/>
      </w:pP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bookmarkEnd w:id="1569"/>
    <w:bookmarkStart w:name="z1878" w:id="1570"/>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1 (одного) года включительно;</w:t>
      </w:r>
    </w:p>
    <w:bookmarkEnd w:id="1570"/>
    <w:bookmarkStart w:name="z1879" w:id="1571"/>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bookmarkEnd w:id="1571"/>
    <w:bookmarkStart w:name="z1880" w:id="1572"/>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bookmarkEnd w:id="1572"/>
    <w:bookmarkStart w:name="z1881" w:id="1573"/>
    <w:p>
      <w:pPr>
        <w:spacing w:after="0"/>
        <w:ind w:left="0"/>
        <w:jc w:val="both"/>
      </w:pPr>
      <w:r>
        <w:rPr>
          <w:rFonts w:ascii="Times New Roman"/>
          <w:b w:val="false"/>
          <w:i w:val="false"/>
          <w:color w:val="000000"/>
          <w:sz w:val="28"/>
        </w:rPr>
        <w:t>
      текущие счета юридических лиц-нерезидентов Республики Казахстан;</w:t>
      </w:r>
    </w:p>
    <w:bookmarkEnd w:id="1573"/>
    <w:bookmarkStart w:name="z1882" w:id="1574"/>
    <w:p>
      <w:pPr>
        <w:spacing w:after="0"/>
        <w:ind w:left="0"/>
        <w:jc w:val="both"/>
      </w:pPr>
      <w:r>
        <w:rPr>
          <w:rFonts w:ascii="Times New Roman"/>
          <w:b w:val="false"/>
          <w:i w:val="false"/>
          <w:color w:val="000000"/>
          <w:sz w:val="28"/>
        </w:rPr>
        <w:t>
      обязательства перед родительским банком-нерезидентом Республики Казахстан и его группой в виде кредитов;</w:t>
      </w:r>
    </w:p>
    <w:bookmarkEnd w:id="1574"/>
    <w:bookmarkStart w:name="z1883" w:id="1575"/>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применения кодов секторов экономики и назначения платежей, утвержденными постановлением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1575"/>
    <w:bookmarkStart w:name="z1884" w:id="1576"/>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bookmarkEnd w:id="1576"/>
    <w:bookmarkStart w:name="z1885" w:id="1577"/>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расчетными системами (ClearstreamBanking S.A. (Клирстрим Банкинг) и EuroclearBankSA/NV (Евроклир Банк).</w:t>
      </w:r>
    </w:p>
    <w:bookmarkEnd w:id="1577"/>
    <w:bookmarkStart w:name="z1886" w:id="1578"/>
    <w:p>
      <w:pPr>
        <w:spacing w:after="0"/>
        <w:ind w:left="0"/>
        <w:jc w:val="left"/>
      </w:pPr>
      <w:r>
        <w:rPr>
          <w:rFonts w:ascii="Times New Roman"/>
          <w:b/>
          <w:i w:val="false"/>
          <w:color w:val="000000"/>
        </w:rPr>
        <w:t xml:space="preserve"> Глава 7. Коэффициент по размещению части средств банков во внутренние активы</w:t>
      </w:r>
    </w:p>
    <w:bookmarkEnd w:id="1578"/>
    <w:bookmarkStart w:name="z1887" w:id="1579"/>
    <w:p>
      <w:pPr>
        <w:spacing w:after="0"/>
        <w:ind w:left="0"/>
        <w:jc w:val="both"/>
      </w:pPr>
      <w:r>
        <w:rPr>
          <w:rFonts w:ascii="Times New Roman"/>
          <w:b w:val="false"/>
          <w:i w:val="false"/>
          <w:color w:val="000000"/>
          <w:sz w:val="28"/>
        </w:rPr>
        <w:t>
      58.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согласно следующим формулам.</w:t>
      </w:r>
    </w:p>
    <w:bookmarkEnd w:id="1579"/>
    <w:bookmarkStart w:name="z1888" w:id="1580"/>
    <w:p>
      <w:pPr>
        <w:spacing w:after="0"/>
        <w:ind w:left="0"/>
        <w:jc w:val="both"/>
      </w:pPr>
      <w:r>
        <w:rPr>
          <w:rFonts w:ascii="Times New Roman"/>
          <w:b w:val="false"/>
          <w:i w:val="false"/>
          <w:color w:val="000000"/>
          <w:sz w:val="28"/>
        </w:rPr>
        <w:t xml:space="preserve">
      </w:t>
      </w:r>
    </w:p>
    <w:bookmarkEnd w:id="1580"/>
    <w:p>
      <w:pPr>
        <w:spacing w:after="0"/>
        <w:ind w:left="0"/>
        <w:jc w:val="both"/>
      </w:pPr>
      <w:r>
        <w:drawing>
          <wp:inline distT="0" distB="0" distL="0" distR="0">
            <wp:extent cx="5905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05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9" w:id="1581"/>
    <w:p>
      <w:pPr>
        <w:spacing w:after="0"/>
        <w:ind w:left="0"/>
        <w:jc w:val="both"/>
      </w:pPr>
      <w:r>
        <w:rPr>
          <w:rFonts w:ascii="Times New Roman"/>
          <w:b w:val="false"/>
          <w:i w:val="false"/>
          <w:color w:val="000000"/>
          <w:sz w:val="28"/>
        </w:rPr>
        <w:t>
      где:</w:t>
      </w:r>
    </w:p>
    <w:bookmarkEnd w:id="1581"/>
    <w:bookmarkStart w:name="z1890" w:id="1582"/>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bookmarkEnd w:id="1582"/>
    <w:bookmarkStart w:name="z1891"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внутренних активов с учетом резервов (провизий), сформированных в соответствии с МСФО;</w:t>
      </w:r>
      <w:r>
        <w:br/>
      </w:r>
      <w:r>
        <w:rPr>
          <w:rFonts w:ascii="Times New Roman"/>
          <w:b w:val="false"/>
          <w:i w:val="false"/>
          <w:color w:val="000000"/>
          <w:sz w:val="28"/>
        </w:rPr>
        <w:t>
</w:t>
      </w:r>
    </w:p>
    <w:bookmarkStart w:name="z1892"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60 Нормативов для исламских банков;</w:t>
      </w:r>
      <w:r>
        <w:br/>
      </w:r>
      <w:r>
        <w:rPr>
          <w:rFonts w:ascii="Times New Roman"/>
          <w:b w:val="false"/>
          <w:i w:val="false"/>
          <w:color w:val="000000"/>
          <w:sz w:val="28"/>
        </w:rPr>
        <w:t>
</w:t>
      </w:r>
    </w:p>
    <w:bookmarkStart w:name="z1893"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уставного капитала согласно данным формы 700-Н;</w:t>
      </w:r>
      <w:r>
        <w:br/>
      </w:r>
      <w:r>
        <w:rPr>
          <w:rFonts w:ascii="Times New Roman"/>
          <w:b w:val="false"/>
          <w:i w:val="false"/>
          <w:color w:val="000000"/>
          <w:sz w:val="28"/>
        </w:rPr>
        <w:t>
</w:t>
      </w:r>
    </w:p>
    <w:bookmarkStart w:name="z1894"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41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собственного капитала согласно данным формы 700-Н.</w:t>
      </w:r>
      <w:r>
        <w:br/>
      </w:r>
      <w:r>
        <w:rPr>
          <w:rFonts w:ascii="Times New Roman"/>
          <w:b w:val="false"/>
          <w:i w:val="false"/>
          <w:color w:val="000000"/>
          <w:sz w:val="28"/>
        </w:rPr>
        <w:t>
</w:t>
      </w:r>
    </w:p>
    <w:bookmarkStart w:name="z1895" w:id="1587"/>
    <w:p>
      <w:pPr>
        <w:spacing w:after="0"/>
        <w:ind w:left="0"/>
        <w:jc w:val="both"/>
      </w:pPr>
      <w:r>
        <w:rPr>
          <w:rFonts w:ascii="Times New Roman"/>
          <w:b w:val="false"/>
          <w:i w:val="false"/>
          <w:color w:val="000000"/>
          <w:sz w:val="28"/>
        </w:rPr>
        <w:t>
      59.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1587"/>
    <w:bookmarkStart w:name="z1896" w:id="1588"/>
    <w:p>
      <w:pPr>
        <w:spacing w:after="0"/>
        <w:ind w:left="0"/>
        <w:jc w:val="both"/>
      </w:pPr>
      <w:r>
        <w:rPr>
          <w:rFonts w:ascii="Times New Roman"/>
          <w:b w:val="false"/>
          <w:i w:val="false"/>
          <w:color w:val="000000"/>
          <w:sz w:val="28"/>
        </w:rPr>
        <w:t xml:space="preserve">
      </w:t>
      </w:r>
    </w:p>
    <w:bookmarkEnd w:id="1588"/>
    <w:p>
      <w:pPr>
        <w:spacing w:after="0"/>
        <w:ind w:left="0"/>
        <w:jc w:val="both"/>
      </w:pPr>
      <w:r>
        <w:drawing>
          <wp:inline distT="0" distB="0" distL="0" distR="0">
            <wp:extent cx="697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72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7" w:id="1589"/>
    <w:p>
      <w:pPr>
        <w:spacing w:after="0"/>
        <w:ind w:left="0"/>
        <w:jc w:val="both"/>
      </w:pPr>
      <w:r>
        <w:rPr>
          <w:rFonts w:ascii="Times New Roman"/>
          <w:b w:val="false"/>
          <w:i w:val="false"/>
          <w:color w:val="000000"/>
          <w:sz w:val="28"/>
        </w:rPr>
        <w:t>
      где:</w:t>
      </w:r>
    </w:p>
    <w:bookmarkEnd w:id="1589"/>
    <w:bookmarkStart w:name="z1898" w:id="1590"/>
    <w:p>
      <w:pPr>
        <w:spacing w:after="0"/>
        <w:ind w:left="0"/>
        <w:jc w:val="both"/>
      </w:pPr>
      <w:r>
        <w:rPr>
          <w:rFonts w:ascii="Times New Roman"/>
          <w:b w:val="false"/>
          <w:i w:val="false"/>
          <w:color w:val="000000"/>
          <w:sz w:val="28"/>
        </w:rPr>
        <w:t xml:space="preserve">
      </w:t>
      </w:r>
    </w:p>
    <w:bookmarkEnd w:id="1590"/>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внутренних активов на конец текущего дня с учетом резервов (провизий), сформированных в соответствии с МСФО;</w:t>
      </w:r>
      <w:r>
        <w:br/>
      </w:r>
      <w:r>
        <w:rPr>
          <w:rFonts w:ascii="Times New Roman"/>
          <w:b w:val="false"/>
          <w:i w:val="false"/>
          <w:color w:val="000000"/>
          <w:sz w:val="28"/>
        </w:rPr>
        <w:t>
</w:t>
      </w:r>
    </w:p>
    <w:bookmarkStart w:name="z1899"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876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76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пункта 60 Нормативов для исламских банков;</w:t>
      </w:r>
      <w:r>
        <w:br/>
      </w:r>
      <w:r>
        <w:rPr>
          <w:rFonts w:ascii="Times New Roman"/>
          <w:b w:val="false"/>
          <w:i w:val="false"/>
          <w:color w:val="000000"/>
          <w:sz w:val="28"/>
        </w:rPr>
        <w:t>
</w:t>
      </w:r>
    </w:p>
    <w:bookmarkStart w:name="z1900" w:id="1592"/>
    <w:p>
      <w:pPr>
        <w:spacing w:after="0"/>
        <w:ind w:left="0"/>
        <w:jc w:val="both"/>
      </w:pPr>
      <w:r>
        <w:rPr>
          <w:rFonts w:ascii="Times New Roman"/>
          <w:b w:val="false"/>
          <w:i w:val="false"/>
          <w:color w:val="000000"/>
          <w:sz w:val="28"/>
        </w:rPr>
        <w:t xml:space="preserve">
      </w:t>
      </w:r>
    </w:p>
    <w:bookmarkEnd w:id="1592"/>
    <w:p>
      <w:pPr>
        <w:spacing w:after="0"/>
        <w:ind w:left="0"/>
        <w:jc w:val="both"/>
      </w:pPr>
      <w:r>
        <w:drawing>
          <wp:inline distT="0" distB="0" distL="0" distR="0">
            <wp:extent cx="90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01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уставного капитала согласно данным формы 700-Н;</w:t>
      </w:r>
      <w:r>
        <w:br/>
      </w:r>
      <w:r>
        <w:rPr>
          <w:rFonts w:ascii="Times New Roman"/>
          <w:b w:val="false"/>
          <w:i w:val="false"/>
          <w:color w:val="000000"/>
          <w:sz w:val="28"/>
        </w:rPr>
        <w:t>
</w:t>
      </w:r>
    </w:p>
    <w:bookmarkStart w:name="z1901" w:id="1593"/>
    <w:p>
      <w:pPr>
        <w:spacing w:after="0"/>
        <w:ind w:left="0"/>
        <w:jc w:val="both"/>
      </w:pPr>
      <w:r>
        <w:rPr>
          <w:rFonts w:ascii="Times New Roman"/>
          <w:b w:val="false"/>
          <w:i w:val="false"/>
          <w:color w:val="000000"/>
          <w:sz w:val="28"/>
        </w:rPr>
        <w:t xml:space="preserve">
      </w:t>
      </w:r>
    </w:p>
    <w:bookmarkEnd w:id="1593"/>
    <w:p>
      <w:pPr>
        <w:spacing w:after="0"/>
        <w:ind w:left="0"/>
        <w:jc w:val="both"/>
      </w:pPr>
      <w:r>
        <w:drawing>
          <wp:inline distT="0" distB="0" distL="0" distR="0">
            <wp:extent cx="927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27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месяце, предшествующем отчетному месяцу, среднемесячная величина собственного капитала согласно данным формы 700-Н.</w:t>
      </w:r>
      <w:r>
        <w:br/>
      </w:r>
      <w:r>
        <w:rPr>
          <w:rFonts w:ascii="Times New Roman"/>
          <w:b w:val="false"/>
          <w:i w:val="false"/>
          <w:color w:val="000000"/>
          <w:sz w:val="28"/>
        </w:rPr>
        <w:t>
</w:t>
      </w:r>
    </w:p>
    <w:bookmarkStart w:name="z1902" w:id="1594"/>
    <w:p>
      <w:pPr>
        <w:spacing w:after="0"/>
        <w:ind w:left="0"/>
        <w:jc w:val="both"/>
      </w:pPr>
      <w:r>
        <w:rPr>
          <w:rFonts w:ascii="Times New Roman"/>
          <w:b w:val="false"/>
          <w:i w:val="false"/>
          <w:color w:val="000000"/>
          <w:sz w:val="28"/>
        </w:rPr>
        <w:t xml:space="preserve">
      60. Внутренние активы банка представляют собой активы (деньги, стейблкоины) и требования (размещенные вклады, выданные займы, долевые и долговые ценные бумаги, цифровые финансовые активы, обеспеченные такими ценными бумагами,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 требования к нерезидентам Республики Казахстан по займам, выданным для финансирования экспорта обработанных товаров и услуг из Республики Казахстан, обеспеченные договорами страхования, содержащими пункты о безусловном и безотзывном исполнении обязательств по страховой выплате, заключенными с национальной компанией, осуществляющей функции по поддержке экспорта и имеющей государственную гарантию Правительства Республики Казахстан, а также облигации международных финансовых организаций, выпущенные в тенге и торгуемые в торговой системе акционерного общества "Казахстанская фондовая биржа", а также облигации международных финансовых организаций, выпущенные в тенге, а также в иностранной валюте (доллары США, ЕВРО), в проспекте выпуска которых предусмотрено условие обязательного направления привлеченных средств на кредитование резидентов Республики Казахстан для реализации проектов на территории Республики Казахстан, и торгуемые в торговой системе акционерного общества "Казахстанская фондовая биржа", а также на фондовой бирже в Международном финансовом центре "Астана". </w:t>
      </w:r>
    </w:p>
    <w:bookmarkEnd w:id="1594"/>
    <w:bookmarkStart w:name="z1903" w:id="1595"/>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 а также остатков на корреспондентских счетах банков, акционерного общества "Казахстанская фондовая биржа", акционерного общества "Клиринговый центр KASE", акционерного общества "Центральный депозитарий ценных бумаг" в иностранной валюте.</w:t>
      </w:r>
    </w:p>
    <w:bookmarkEnd w:id="1595"/>
    <w:bookmarkStart w:name="z1904" w:id="1596"/>
    <w:p>
      <w:pPr>
        <w:spacing w:after="0"/>
        <w:ind w:left="0"/>
        <w:jc w:val="both"/>
      </w:pPr>
      <w:r>
        <w:rPr>
          <w:rFonts w:ascii="Times New Roman"/>
          <w:b w:val="false"/>
          <w:i w:val="false"/>
          <w:color w:val="000000"/>
          <w:sz w:val="28"/>
        </w:rPr>
        <w:t>
      Для целей расчета коэффициента по размещению части средств банков во внутренние активы согласно пунктам 58 и 59 Нормативов для исламских банков используется наименьшее значение из нижеследующих:</w:t>
      </w:r>
    </w:p>
    <w:bookmarkEnd w:id="1596"/>
    <w:bookmarkStart w:name="z1905" w:id="1597"/>
    <w:p>
      <w:pPr>
        <w:spacing w:after="0"/>
        <w:ind w:left="0"/>
        <w:jc w:val="both"/>
      </w:pPr>
      <w:r>
        <w:rPr>
          <w:rFonts w:ascii="Times New Roman"/>
          <w:b w:val="false"/>
          <w:i w:val="false"/>
          <w:color w:val="000000"/>
          <w:sz w:val="28"/>
        </w:rPr>
        <w:t>
      уставного капитала, либо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bookmarkEnd w:id="1597"/>
    <w:bookmarkStart w:name="z1906" w:id="1598"/>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на согласование в уполномоченный орган план мероприятий по повышению коэффициента по размещению части средств банков во внутренние активы до уровня не менее установленного минимального значения в срок до 9 (девяти) месяцев со дня выявления указанного снижения.</w:t>
      </w:r>
    </w:p>
    <w:bookmarkEnd w:id="1598"/>
    <w:bookmarkStart w:name="z1907" w:id="1599"/>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указанного в части пятой настоящего пункта, в течение 10 (десяти) рабочих дней со дня его представления.</w:t>
      </w:r>
    </w:p>
    <w:bookmarkEnd w:id="1599"/>
    <w:bookmarkStart w:name="z1908" w:id="1600"/>
    <w:p>
      <w:pPr>
        <w:spacing w:after="0"/>
        <w:ind w:left="0"/>
        <w:jc w:val="both"/>
      </w:pPr>
      <w:r>
        <w:rPr>
          <w:rFonts w:ascii="Times New Roman"/>
          <w:b w:val="false"/>
          <w:i w:val="false"/>
          <w:color w:val="000000"/>
          <w:sz w:val="28"/>
        </w:rPr>
        <w:t>
      В случае, если данное снижение не будет устранено в срок, установленный планом мероприятий, снижение коэффициента по размещению части средств банков во внутренние активы рассматривается как нарушение данного норматива со дня выявления указанного снижения.</w:t>
      </w:r>
    </w:p>
    <w:bookmarkEnd w:id="1600"/>
    <w:bookmarkStart w:name="z1909" w:id="1601"/>
    <w:p>
      <w:pPr>
        <w:spacing w:after="0"/>
        <w:ind w:left="0"/>
        <w:jc w:val="both"/>
      </w:pPr>
      <w:r>
        <w:rPr>
          <w:rFonts w:ascii="Times New Roman"/>
          <w:b w:val="false"/>
          <w:i w:val="false"/>
          <w:color w:val="000000"/>
          <w:sz w:val="28"/>
        </w:rPr>
        <w:t>
      61. Среднемесячные величины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рассчитываются как отношение общей суммы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1601"/>
    <w:bookmarkStart w:name="z1910" w:id="1602"/>
    <w:p>
      <w:pPr>
        <w:spacing w:after="0"/>
        <w:ind w:left="0"/>
        <w:jc w:val="both"/>
      </w:pPr>
      <w:r>
        <w:rPr>
          <w:rFonts w:ascii="Times New Roman"/>
          <w:b w:val="false"/>
          <w:i w:val="false"/>
          <w:color w:val="000000"/>
          <w:sz w:val="28"/>
        </w:rPr>
        <w:t xml:space="preserve">
      Среднемесячная величина уставного капитала (собственного капитала) рассчитывается как отношение общей суммы уставного капитала (собственного капитала) к количеству рабочих дней в соответствующем отчетном месяце. </w:t>
      </w:r>
    </w:p>
    <w:bookmarkEnd w:id="1602"/>
    <w:bookmarkStart w:name="z1911" w:id="1603"/>
    <w:p>
      <w:pPr>
        <w:spacing w:after="0"/>
        <w:ind w:left="0"/>
        <w:jc w:val="left"/>
      </w:pPr>
      <w:r>
        <w:rPr>
          <w:rFonts w:ascii="Times New Roman"/>
          <w:b/>
          <w:i w:val="false"/>
          <w:color w:val="000000"/>
        </w:rPr>
        <w:t xml:space="preserve"> Глава 8. Лимиты в целях минимизации рисков исламского банка</w:t>
      </w:r>
    </w:p>
    <w:bookmarkEnd w:id="1603"/>
    <w:bookmarkStart w:name="z1912" w:id="1604"/>
    <w:p>
      <w:pPr>
        <w:spacing w:after="0"/>
        <w:ind w:left="0"/>
        <w:jc w:val="both"/>
      </w:pPr>
      <w:r>
        <w:rPr>
          <w:rFonts w:ascii="Times New Roman"/>
          <w:b w:val="false"/>
          <w:i w:val="false"/>
          <w:color w:val="000000"/>
          <w:sz w:val="28"/>
        </w:rPr>
        <w:t>
      62. В соответствии с пунктом 3 статьи 72 Закона о банках установить следующие Лимиты в целях минимизации рисков банков (далее – Лимит):</w:t>
      </w:r>
    </w:p>
    <w:bookmarkEnd w:id="1604"/>
    <w:bookmarkStart w:name="z1913" w:id="1605"/>
    <w:p>
      <w:pPr>
        <w:spacing w:after="0"/>
        <w:ind w:left="0"/>
        <w:jc w:val="both"/>
      </w:pPr>
      <w:r>
        <w:rPr>
          <w:rFonts w:ascii="Times New Roman"/>
          <w:b w:val="false"/>
          <w:i w:val="false"/>
          <w:color w:val="000000"/>
          <w:sz w:val="28"/>
        </w:rPr>
        <w:t>
      1) увеличение займов с просроченной задолженностью по основному долгу и (или) начисленному вознаграждению свыше 90 (девяноста) календарных дней;</w:t>
      </w:r>
    </w:p>
    <w:bookmarkEnd w:id="1605"/>
    <w:bookmarkStart w:name="z1914" w:id="1606"/>
    <w:p>
      <w:pPr>
        <w:spacing w:after="0"/>
        <w:ind w:left="0"/>
        <w:jc w:val="both"/>
      </w:pPr>
      <w:r>
        <w:rPr>
          <w:rFonts w:ascii="Times New Roman"/>
          <w:b w:val="false"/>
          <w:i w:val="false"/>
          <w:color w:val="000000"/>
          <w:sz w:val="28"/>
        </w:rPr>
        <w:t>
      2) увеличение займов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1606"/>
    <w:bookmarkStart w:name="z1915" w:id="1607"/>
    <w:p>
      <w:pPr>
        <w:spacing w:after="0"/>
        <w:ind w:left="0"/>
        <w:jc w:val="both"/>
      </w:pPr>
      <w:r>
        <w:rPr>
          <w:rFonts w:ascii="Times New Roman"/>
          <w:b w:val="false"/>
          <w:i w:val="false"/>
          <w:color w:val="000000"/>
          <w:sz w:val="28"/>
        </w:rPr>
        <w:t>
      3) превышение отношения неработающих займов к общему объему ссудного портфеля исламского банка;</w:t>
      </w:r>
    </w:p>
    <w:bookmarkEnd w:id="1607"/>
    <w:bookmarkStart w:name="z1916" w:id="1608"/>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w:t>
      </w:r>
    </w:p>
    <w:bookmarkEnd w:id="1608"/>
    <w:bookmarkStart w:name="z1917" w:id="1609"/>
    <w:p>
      <w:pPr>
        <w:spacing w:after="0"/>
        <w:ind w:left="0"/>
        <w:jc w:val="both"/>
      </w:pPr>
      <w:r>
        <w:rPr>
          <w:rFonts w:ascii="Times New Roman"/>
          <w:b w:val="false"/>
          <w:i w:val="false"/>
          <w:color w:val="000000"/>
          <w:sz w:val="28"/>
        </w:rPr>
        <w:t>
      5) снижение коэффициента рентабельности активов.</w:t>
      </w:r>
    </w:p>
    <w:bookmarkEnd w:id="1609"/>
    <w:bookmarkStart w:name="z1918" w:id="1610"/>
    <w:p>
      <w:pPr>
        <w:spacing w:after="0"/>
        <w:ind w:left="0"/>
        <w:jc w:val="both"/>
      </w:pPr>
      <w:r>
        <w:rPr>
          <w:rFonts w:ascii="Times New Roman"/>
          <w:b w:val="false"/>
          <w:i w:val="false"/>
          <w:color w:val="000000"/>
          <w:sz w:val="28"/>
        </w:rPr>
        <w:t>
      Для целей настоящего пункта:</w:t>
      </w:r>
    </w:p>
    <w:bookmarkEnd w:id="1610"/>
    <w:bookmarkStart w:name="z1919" w:id="1611"/>
    <w:p>
      <w:pPr>
        <w:spacing w:after="0"/>
        <w:ind w:left="0"/>
        <w:jc w:val="both"/>
      </w:pPr>
      <w:r>
        <w:rPr>
          <w:rFonts w:ascii="Times New Roman"/>
          <w:b w:val="false"/>
          <w:i w:val="false"/>
          <w:color w:val="000000"/>
          <w:sz w:val="28"/>
        </w:rPr>
        <w:t>
      под займами понимаются займы, выданные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w:t>
      </w:r>
    </w:p>
    <w:bookmarkEnd w:id="1611"/>
    <w:bookmarkStart w:name="z1920" w:id="1612"/>
    <w:p>
      <w:pPr>
        <w:spacing w:after="0"/>
        <w:ind w:left="0"/>
        <w:jc w:val="both"/>
      </w:pPr>
      <w:r>
        <w:rPr>
          <w:rFonts w:ascii="Times New Roman"/>
          <w:b w:val="false"/>
          <w:i w:val="false"/>
          <w:color w:val="000000"/>
          <w:sz w:val="28"/>
        </w:rPr>
        <w:t>
      займы, ссудный портфель и дебиторская задолженность рассчитываются без учета счетов дисконтов и премий, корректировок и провизий (резервов), сформированных в соответствии с требованиями международных стандартов финансовой отчетности;</w:t>
      </w:r>
    </w:p>
    <w:bookmarkEnd w:id="1612"/>
    <w:bookmarkStart w:name="z1921" w:id="1613"/>
    <w:p>
      <w:pPr>
        <w:spacing w:after="0"/>
        <w:ind w:left="0"/>
        <w:jc w:val="both"/>
      </w:pPr>
      <w:r>
        <w:rPr>
          <w:rFonts w:ascii="Times New Roman"/>
          <w:b w:val="false"/>
          <w:i w:val="false"/>
          <w:color w:val="000000"/>
          <w:sz w:val="28"/>
        </w:rPr>
        <w:t xml:space="preserve">
      под неработающими займами понимаются займы, по которым выявлены признаки обесценения, соответствующие критериям, установленным международными стандартами финансовой отчетности и </w:t>
      </w:r>
      <w:r>
        <w:rPr>
          <w:rFonts w:ascii="Times New Roman"/>
          <w:b w:val="false"/>
          <w:i w:val="false"/>
          <w:color w:val="000000"/>
          <w:sz w:val="28"/>
        </w:rPr>
        <w:t>Правилами</w:t>
      </w:r>
      <w:r>
        <w:rPr>
          <w:rFonts w:ascii="Times New Roman"/>
          <w:b w:val="false"/>
          <w:i w:val="false"/>
          <w:color w:val="000000"/>
          <w:sz w:val="28"/>
        </w:rPr>
        <w:t xml:space="preserve">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утвержденными Правления Агентства Республики Казахстан по регулированию и развитию финансового рынка от 29 сентября 2025 года № 61, зарегистрированным в Реестре государственной регистрации нормативных правовых актов под № 36994 (далее – Правила № 61), приобретенные или созданные финансовые активы в виде займов, по которым имелось подтверждение об обесценении на момент первоначального признания;</w:t>
      </w:r>
    </w:p>
    <w:bookmarkEnd w:id="1613"/>
    <w:bookmarkStart w:name="z1922" w:id="1614"/>
    <w:p>
      <w:pPr>
        <w:spacing w:after="0"/>
        <w:ind w:left="0"/>
        <w:jc w:val="both"/>
      </w:pPr>
      <w:r>
        <w:rPr>
          <w:rFonts w:ascii="Times New Roman"/>
          <w:b w:val="false"/>
          <w:i w:val="false"/>
          <w:color w:val="000000"/>
          <w:sz w:val="28"/>
        </w:rPr>
        <w:t>
      под неработающей дебиторской задолженностью понимается дебиторская задолженность, по которой выявлены признаки обесценения, соответствующие критериям, установленным международными стандартами финансовой отчетности и Правилами № 61, приобретенные или созданные финансовые активы в виде дебиторской задолженности, по которой имелось подтверждение об обесценении на момент первоначального признания.</w:t>
      </w:r>
    </w:p>
    <w:bookmarkEnd w:id="1614"/>
    <w:bookmarkStart w:name="z1923" w:id="1615"/>
    <w:p>
      <w:pPr>
        <w:spacing w:after="0"/>
        <w:ind w:left="0"/>
        <w:jc w:val="both"/>
      </w:pPr>
      <w:r>
        <w:rPr>
          <w:rFonts w:ascii="Times New Roman"/>
          <w:b w:val="false"/>
          <w:i w:val="false"/>
          <w:color w:val="000000"/>
          <w:sz w:val="28"/>
        </w:rPr>
        <w:t>
      63. При выявлении уполномоченным органом превышения лимитов, предусмотренных в подпунктах 1), 2), 3) и 4) части первой пункта 62 Нормативов для банков, выше уровней, указанных в подпунктах 1), 2), 3) и 5) пункта 68 Нормативов для банков, либо снижения лимита, предусмотренного в подпункте 5) части первой пункта 62 Нормативов для банков, ниже уровня, указанного в подпункте 4) пункта 68 Нормативов для банков, Банк и (или) его акционеры, банковский холдинг и (или) его крупные участники разрабатывают и представляют в уполномоченный орган для одобрения план мероприятий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bookmarkEnd w:id="1615"/>
    <w:bookmarkStart w:name="z1924" w:id="1616"/>
    <w:p>
      <w:pPr>
        <w:spacing w:after="0"/>
        <w:ind w:left="0"/>
        <w:jc w:val="both"/>
      </w:pPr>
      <w:r>
        <w:rPr>
          <w:rFonts w:ascii="Times New Roman"/>
          <w:b w:val="false"/>
          <w:i w:val="false"/>
          <w:color w:val="000000"/>
          <w:sz w:val="28"/>
        </w:rPr>
        <w:t>
      План мероприятий, не ограничиваясь нижеследующим, содержит следующую информацию:</w:t>
      </w:r>
    </w:p>
    <w:bookmarkEnd w:id="1616"/>
    <w:bookmarkStart w:name="z1925" w:id="1617"/>
    <w:p>
      <w:pPr>
        <w:spacing w:after="0"/>
        <w:ind w:left="0"/>
        <w:jc w:val="both"/>
      </w:pPr>
      <w:r>
        <w:rPr>
          <w:rFonts w:ascii="Times New Roman"/>
          <w:b w:val="false"/>
          <w:i w:val="false"/>
          <w:color w:val="000000"/>
          <w:sz w:val="28"/>
        </w:rPr>
        <w:t>
      детальный анализ Лимита;</w:t>
      </w:r>
    </w:p>
    <w:bookmarkEnd w:id="1617"/>
    <w:bookmarkStart w:name="z1926" w:id="1618"/>
    <w:p>
      <w:pPr>
        <w:spacing w:after="0"/>
        <w:ind w:left="0"/>
        <w:jc w:val="both"/>
      </w:pPr>
      <w:r>
        <w:rPr>
          <w:rFonts w:ascii="Times New Roman"/>
          <w:b w:val="false"/>
          <w:i w:val="false"/>
          <w:color w:val="000000"/>
          <w:sz w:val="28"/>
        </w:rPr>
        <w:t xml:space="preserve">
      прогноз Лимита, обоснование данного прогноза и негативные влияния Лимита на деятельность банка; </w:t>
      </w:r>
    </w:p>
    <w:bookmarkEnd w:id="1618"/>
    <w:bookmarkStart w:name="z1927" w:id="1619"/>
    <w:p>
      <w:pPr>
        <w:spacing w:after="0"/>
        <w:ind w:left="0"/>
        <w:jc w:val="both"/>
      </w:pPr>
      <w:r>
        <w:rPr>
          <w:rFonts w:ascii="Times New Roman"/>
          <w:b w:val="false"/>
          <w:i w:val="false"/>
          <w:color w:val="000000"/>
          <w:sz w:val="28"/>
        </w:rPr>
        <w:t>
      меры по улучшению Лимита, предусматривающие его доведение до уровня, не представляющего угрозу и не создающего дополнительные риски для деятельности банка;</w:t>
      </w:r>
    </w:p>
    <w:bookmarkEnd w:id="1619"/>
    <w:bookmarkStart w:name="z1928" w:id="1620"/>
    <w:p>
      <w:pPr>
        <w:spacing w:after="0"/>
        <w:ind w:left="0"/>
        <w:jc w:val="both"/>
      </w:pPr>
      <w:r>
        <w:rPr>
          <w:rFonts w:ascii="Times New Roman"/>
          <w:b w:val="false"/>
          <w:i w:val="false"/>
          <w:color w:val="000000"/>
          <w:sz w:val="28"/>
        </w:rPr>
        <w:t>
      мероприятия, планируемые к проведению в каждом отчетном периоде, в том числе в разрезе физических и юридических лиц, при выявлении Лимита, предусмотренного в подпункте 3) части первой пункта 62 Нормативов для банков;</w:t>
      </w:r>
    </w:p>
    <w:bookmarkEnd w:id="1620"/>
    <w:bookmarkStart w:name="z1929" w:id="1621"/>
    <w:p>
      <w:pPr>
        <w:spacing w:after="0"/>
        <w:ind w:left="0"/>
        <w:jc w:val="both"/>
      </w:pPr>
      <w:r>
        <w:rPr>
          <w:rFonts w:ascii="Times New Roman"/>
          <w:b w:val="false"/>
          <w:i w:val="false"/>
          <w:color w:val="000000"/>
          <w:sz w:val="28"/>
        </w:rPr>
        <w:t>
      сроки исполнения плана мероприятий по каждому его пункту;</w:t>
      </w:r>
    </w:p>
    <w:bookmarkEnd w:id="1621"/>
    <w:bookmarkStart w:name="z1930" w:id="1622"/>
    <w:p>
      <w:pPr>
        <w:spacing w:after="0"/>
        <w:ind w:left="0"/>
        <w:jc w:val="both"/>
      </w:pPr>
      <w:r>
        <w:rPr>
          <w:rFonts w:ascii="Times New Roman"/>
          <w:b w:val="false"/>
          <w:i w:val="false"/>
          <w:color w:val="000000"/>
          <w:sz w:val="28"/>
        </w:rPr>
        <w:t>
      перечень руководящих работников, ответственных за исполнение плана мероприятий (с указанием руководящих работников, ответственных за исполнение по каждому пункту плана мероприятий).</w:t>
      </w:r>
    </w:p>
    <w:bookmarkEnd w:id="1622"/>
    <w:bookmarkStart w:name="z1931" w:id="1623"/>
    <w:p>
      <w:pPr>
        <w:spacing w:after="0"/>
        <w:ind w:left="0"/>
        <w:jc w:val="both"/>
      </w:pPr>
      <w:r>
        <w:rPr>
          <w:rFonts w:ascii="Times New Roman"/>
          <w:b w:val="false"/>
          <w:i w:val="false"/>
          <w:color w:val="000000"/>
          <w:sz w:val="28"/>
        </w:rPr>
        <w:t>
      Уполномоченный орган осуществляет согласование плана мероприятий в течение 10 (десяти) рабочих дней со дня его представления.</w:t>
      </w:r>
    </w:p>
    <w:bookmarkEnd w:id="1623"/>
    <w:bookmarkStart w:name="z1932" w:id="1624"/>
    <w:p>
      <w:pPr>
        <w:spacing w:after="0"/>
        <w:ind w:left="0"/>
        <w:jc w:val="both"/>
      </w:pPr>
      <w:r>
        <w:rPr>
          <w:rFonts w:ascii="Times New Roman"/>
          <w:b w:val="false"/>
          <w:i w:val="false"/>
          <w:color w:val="000000"/>
          <w:sz w:val="28"/>
        </w:rPr>
        <w:t>
      В случае, если меры, установленные планом мероприятием, не будут устранены в срок, установленный планом мероприятий, превышение лимитов, предусмотренных в подпунктах 1), 2), 3) и 4) части первой пункта 62 Нормативов для банков, выше уровня, указанных в подпунктах 1), 2), и 3) пункта 68 Нормативов для банков, либо снижение лимита предусмотренного в подпункте 5) части первой пункта 62 Нормативов для банков, ниже уровня, указанного в подпункте 4) пункта 68 Нормативов для банков, рассматривается как нарушение данных лимитов со дня выявления их превышения либо снижения.</w:t>
      </w:r>
    </w:p>
    <w:bookmarkEnd w:id="1624"/>
    <w:bookmarkStart w:name="z1933" w:id="1625"/>
    <w:p>
      <w:pPr>
        <w:spacing w:after="0"/>
        <w:ind w:left="0"/>
        <w:jc w:val="both"/>
      </w:pPr>
      <w:r>
        <w:rPr>
          <w:rFonts w:ascii="Times New Roman"/>
          <w:b w:val="false"/>
          <w:i w:val="false"/>
          <w:color w:val="000000"/>
          <w:sz w:val="28"/>
        </w:rPr>
        <w:t>
      64. Уполномоченный орган рассматривает план мероприятий, представленный банком и (или) его акционерами, банковским холдингом и (или) его крупными участниками.</w:t>
      </w:r>
    </w:p>
    <w:bookmarkEnd w:id="1625"/>
    <w:bookmarkStart w:name="z1934" w:id="1626"/>
    <w:p>
      <w:pPr>
        <w:spacing w:after="0"/>
        <w:ind w:left="0"/>
        <w:jc w:val="both"/>
      </w:pPr>
      <w:r>
        <w:rPr>
          <w:rFonts w:ascii="Times New Roman"/>
          <w:b w:val="false"/>
          <w:i w:val="false"/>
          <w:color w:val="000000"/>
          <w:sz w:val="28"/>
        </w:rPr>
        <w:t>
      При несогласии уполномоченного органа с планом мероприятий, представленным банком и (или) его акционерами, банковским холдингом и (или) его крупными участниками на рассмотрение, уполномоченный орган направляет в адрес банка и (или) его акционеров, банковского холдинга и (или) его крупных участников письменные замечания по плану мероприятий и (или) проводит совместные обсуждения с целью доработки плана мероприятий.</w:t>
      </w:r>
    </w:p>
    <w:bookmarkEnd w:id="1626"/>
    <w:bookmarkStart w:name="z1935" w:id="1627"/>
    <w:p>
      <w:pPr>
        <w:spacing w:after="0"/>
        <w:ind w:left="0"/>
        <w:jc w:val="both"/>
      </w:pPr>
      <w:r>
        <w:rPr>
          <w:rFonts w:ascii="Times New Roman"/>
          <w:b w:val="false"/>
          <w:i w:val="false"/>
          <w:color w:val="000000"/>
          <w:sz w:val="28"/>
        </w:rPr>
        <w:t>
      Банк и (или) его акционеры, банковский холдинг и (или) его крупные участники корректируют план мероприятий для устранения замечаний уполномоченного органа в сроки, указанные в письме уполномоченного органа, или при несогласии с такими замечаниями представляют в уполномоченный орган свои обоснования в письменной форме.</w:t>
      </w:r>
    </w:p>
    <w:bookmarkEnd w:id="1627"/>
    <w:bookmarkStart w:name="z1936" w:id="1628"/>
    <w:p>
      <w:pPr>
        <w:spacing w:after="0"/>
        <w:ind w:left="0"/>
        <w:jc w:val="both"/>
      </w:pPr>
      <w:r>
        <w:rPr>
          <w:rFonts w:ascii="Times New Roman"/>
          <w:b w:val="false"/>
          <w:i w:val="false"/>
          <w:color w:val="000000"/>
          <w:sz w:val="28"/>
        </w:rPr>
        <w:t>
      65. Уполномоченный орган в письменной форме одобряет или не одобряет план мероприятий, представленный банком и (или) его акционерами, банковским холдингом и (или) его крупными участниками, в срок, не превышающий 30 (тридцать) рабочих дней с даты представления плана мероприятия в соответствии с частью первой пункта 63 Нормативов для банков.</w:t>
      </w:r>
    </w:p>
    <w:bookmarkEnd w:id="1628"/>
    <w:bookmarkStart w:name="z1937" w:id="1629"/>
    <w:p>
      <w:pPr>
        <w:spacing w:after="0"/>
        <w:ind w:left="0"/>
        <w:jc w:val="both"/>
      </w:pPr>
      <w:r>
        <w:rPr>
          <w:rFonts w:ascii="Times New Roman"/>
          <w:b w:val="false"/>
          <w:i w:val="false"/>
          <w:color w:val="000000"/>
          <w:sz w:val="28"/>
        </w:rPr>
        <w:t>
      66. В случае самостоятельного выявления превышения лимитов, предусмотренных в подпунктах 1), 2), 3) и 4) части первой пункта 62 Нормативов для банков, выше уровня, указанных в подпунктах 1), 2) и 3) пункта 68 Нормативов для банков, либо снижение лимита, предусмотренного в подпункте 5) части первой пункта 62 Нормативов для банков, ниже уровня, указанного в подпункте 4) пункта 68 Нормативов для банков, банк и (или) его акционеры, банковский холдинг и (или) его крупные участники в течение 5 (пяти) рабочих дней со дня их выявления представляют в уполномоченный орган план мероприятий, предусмотренный частью второй пункта 63 Нормативов для банков.</w:t>
      </w:r>
    </w:p>
    <w:bookmarkEnd w:id="1629"/>
    <w:bookmarkStart w:name="z1938" w:id="1630"/>
    <w:p>
      <w:pPr>
        <w:spacing w:after="0"/>
        <w:ind w:left="0"/>
        <w:jc w:val="both"/>
      </w:pPr>
      <w:r>
        <w:rPr>
          <w:rFonts w:ascii="Times New Roman"/>
          <w:b w:val="false"/>
          <w:i w:val="false"/>
          <w:color w:val="000000"/>
          <w:sz w:val="28"/>
        </w:rPr>
        <w:t>
      67. План мероприятий не представляется:</w:t>
      </w:r>
    </w:p>
    <w:bookmarkEnd w:id="1630"/>
    <w:bookmarkStart w:name="z1939" w:id="1631"/>
    <w:p>
      <w:pPr>
        <w:spacing w:after="0"/>
        <w:ind w:left="0"/>
        <w:jc w:val="both"/>
      </w:pPr>
      <w:r>
        <w:rPr>
          <w:rFonts w:ascii="Times New Roman"/>
          <w:b w:val="false"/>
          <w:i w:val="false"/>
          <w:color w:val="000000"/>
          <w:sz w:val="28"/>
        </w:rPr>
        <w:t>
      1) по Лимитам, предусмотренным подпунктами 1) и (или) 2) части первой пункта 99 Нормативов для банков:</w:t>
      </w:r>
    </w:p>
    <w:bookmarkEnd w:id="1631"/>
    <w:bookmarkStart w:name="z1940" w:id="1632"/>
    <w:p>
      <w:pPr>
        <w:spacing w:after="0"/>
        <w:ind w:left="0"/>
        <w:jc w:val="both"/>
      </w:pPr>
      <w:r>
        <w:rPr>
          <w:rFonts w:ascii="Times New Roman"/>
          <w:b w:val="false"/>
          <w:i w:val="false"/>
          <w:color w:val="000000"/>
          <w:sz w:val="28"/>
        </w:rPr>
        <w:t>
      при отсутствии негативного влияния на качество ссудного портфеля банка, расчет которого осуществляется в соответствии с пунктом 69 Нормативов для банков, и при отсутствии выявления превышения (нарушения) Лимита, предусмотренного подпунктом 3) части первой пункта 62 Нормативов для банков, или;</w:t>
      </w:r>
    </w:p>
    <w:bookmarkEnd w:id="1632"/>
    <w:bookmarkStart w:name="z1941" w:id="1633"/>
    <w:p>
      <w:pPr>
        <w:spacing w:after="0"/>
        <w:ind w:left="0"/>
        <w:jc w:val="both"/>
      </w:pPr>
      <w:r>
        <w:rPr>
          <w:rFonts w:ascii="Times New Roman"/>
          <w:b w:val="false"/>
          <w:i w:val="false"/>
          <w:color w:val="000000"/>
          <w:sz w:val="28"/>
        </w:rPr>
        <w:t>
      при выявлении превышения (нарушения) Лимита, предусмотренного подпунктом 3) части первой пункта 62 Нормативов для банков;</w:t>
      </w:r>
    </w:p>
    <w:bookmarkEnd w:id="1633"/>
    <w:bookmarkStart w:name="z1942" w:id="1634"/>
    <w:p>
      <w:pPr>
        <w:spacing w:after="0"/>
        <w:ind w:left="0"/>
        <w:jc w:val="both"/>
      </w:pPr>
      <w:r>
        <w:rPr>
          <w:rFonts w:ascii="Times New Roman"/>
          <w:b w:val="false"/>
          <w:i w:val="false"/>
          <w:color w:val="000000"/>
          <w:sz w:val="28"/>
        </w:rPr>
        <w:t>
      2) при выявлении превышения (нарушения) Лимитов, предусмотренных подпунктами 1) и 5) части первой пункта 62 Нормативов для банков, по результатам стресс-тестирования, проводимого ежегодно по стрессовым сценариям уполномоченного органа;</w:t>
      </w:r>
    </w:p>
    <w:bookmarkEnd w:id="1634"/>
    <w:bookmarkStart w:name="z1943" w:id="1635"/>
    <w:p>
      <w:pPr>
        <w:spacing w:after="0"/>
        <w:ind w:left="0"/>
        <w:jc w:val="both"/>
      </w:pPr>
      <w:r>
        <w:rPr>
          <w:rFonts w:ascii="Times New Roman"/>
          <w:b w:val="false"/>
          <w:i w:val="false"/>
          <w:color w:val="000000"/>
          <w:sz w:val="28"/>
        </w:rPr>
        <w:t>
      68. Меры по улучшению фактора, предусмотренные планом мероприятий, направлены:</w:t>
      </w:r>
    </w:p>
    <w:bookmarkEnd w:id="1635"/>
    <w:bookmarkStart w:name="z1944" w:id="1636"/>
    <w:p>
      <w:pPr>
        <w:spacing w:after="0"/>
        <w:ind w:left="0"/>
        <w:jc w:val="both"/>
      </w:pPr>
      <w:r>
        <w:rPr>
          <w:rFonts w:ascii="Times New Roman"/>
          <w:b w:val="false"/>
          <w:i w:val="false"/>
          <w:color w:val="000000"/>
          <w:sz w:val="28"/>
        </w:rPr>
        <w:t>
      1) по Лимитам, предусмотренным в подпунктах 1) и 2) части первой пункта 62 Нормативов для банков, при отсутствии превышения (нарушения) Лимита, предусмотренного подпунктом 3) части первой пункта 62 Нормативов для банков, - на доведение доли неработающих займов в ссудном портфеле банка до уровня, не превышающего 10 (десяти) процентов ссудного портфеля банка;</w:t>
      </w:r>
    </w:p>
    <w:bookmarkEnd w:id="1636"/>
    <w:bookmarkStart w:name="z1945" w:id="1637"/>
    <w:p>
      <w:pPr>
        <w:spacing w:after="0"/>
        <w:ind w:left="0"/>
        <w:jc w:val="both"/>
      </w:pPr>
      <w:r>
        <w:rPr>
          <w:rFonts w:ascii="Times New Roman"/>
          <w:b w:val="false"/>
          <w:i w:val="false"/>
          <w:color w:val="000000"/>
          <w:sz w:val="28"/>
        </w:rPr>
        <w:t>
      2) по Лимиту, предусмотренному в подпункте 3) части первой пункта 62 Нормативов для банков, - на снижение отношения неработающих к общему объему ссудного портфеля банка до уровня менее 10 (десяти) процентов от ссудного портфеля;</w:t>
      </w:r>
    </w:p>
    <w:bookmarkEnd w:id="1637"/>
    <w:bookmarkStart w:name="z1946" w:id="1638"/>
    <w:p>
      <w:pPr>
        <w:spacing w:after="0"/>
        <w:ind w:left="0"/>
        <w:jc w:val="both"/>
      </w:pPr>
      <w:r>
        <w:rPr>
          <w:rFonts w:ascii="Times New Roman"/>
          <w:b w:val="false"/>
          <w:i w:val="false"/>
          <w:color w:val="000000"/>
          <w:sz w:val="28"/>
        </w:rPr>
        <w:t>
      3) по Лимиту, предусмотренному в подпункте 4) части первой пункта 62 Нормативов для банков, - на доведение доли неработающей дебиторской задолженности в совокупной дебиторской задолженности до уровня, не превышающего 50 (пятидесяти) процентов;</w:t>
      </w:r>
    </w:p>
    <w:bookmarkEnd w:id="1638"/>
    <w:bookmarkStart w:name="z1947" w:id="1639"/>
    <w:p>
      <w:pPr>
        <w:spacing w:after="0"/>
        <w:ind w:left="0"/>
        <w:jc w:val="both"/>
      </w:pPr>
      <w:r>
        <w:rPr>
          <w:rFonts w:ascii="Times New Roman"/>
          <w:b w:val="false"/>
          <w:i w:val="false"/>
          <w:color w:val="000000"/>
          <w:sz w:val="28"/>
        </w:rPr>
        <w:t>
      4) по Лимиту, предусмотренному в подпункте 5) части первой пункта 62 Нормативов для банков, - на доведение коэффициента рентабельности активов до уровня не менее 0,2 (ноль целых двух десятых) процента.</w:t>
      </w:r>
    </w:p>
    <w:bookmarkEnd w:id="1639"/>
    <w:bookmarkStart w:name="z1948" w:id="1640"/>
    <w:p>
      <w:pPr>
        <w:spacing w:after="0"/>
        <w:ind w:left="0"/>
        <w:jc w:val="both"/>
      </w:pPr>
      <w:r>
        <w:rPr>
          <w:rFonts w:ascii="Times New Roman"/>
          <w:b w:val="false"/>
          <w:i w:val="false"/>
          <w:color w:val="000000"/>
          <w:sz w:val="28"/>
        </w:rPr>
        <w:t>
      69. Негативным влиянием на качество ссудного портфеля банка является превышение отношения неработающих займов к ссудному портфелю банка уровня 10 (десяти) процентов, которое сложится при продолжении в течение последних 6 (шести) последовательных календарных месяцев динамики изменения Лимитов, предусмотренных подпунктами 1) и 2) части первой пункта 62 Нормативов для банков, на предстоящие 12 (двенадцать) календарных месяцев.</w:t>
      </w:r>
    </w:p>
    <w:bookmarkEnd w:id="1640"/>
    <w:bookmarkStart w:name="z1949" w:id="1641"/>
    <w:p>
      <w:pPr>
        <w:spacing w:after="0"/>
        <w:ind w:left="0"/>
        <w:jc w:val="both"/>
      </w:pPr>
      <w:r>
        <w:rPr>
          <w:rFonts w:ascii="Times New Roman"/>
          <w:b w:val="false"/>
          <w:i w:val="false"/>
          <w:color w:val="000000"/>
          <w:sz w:val="28"/>
        </w:rPr>
        <w:t>
      Негативное влияние на качество ссудного портфеля банка рассчитывается:</w:t>
      </w:r>
    </w:p>
    <w:bookmarkEnd w:id="1641"/>
    <w:bookmarkStart w:name="z1950" w:id="1642"/>
    <w:p>
      <w:pPr>
        <w:spacing w:after="0"/>
        <w:ind w:left="0"/>
        <w:jc w:val="both"/>
      </w:pPr>
      <w:r>
        <w:rPr>
          <w:rFonts w:ascii="Times New Roman"/>
          <w:b w:val="false"/>
          <w:i w:val="false"/>
          <w:color w:val="000000"/>
          <w:sz w:val="28"/>
        </w:rPr>
        <w:t>
      для целей подпункта 1) части первой пункта 62 Нормативов для банков по следующей формуле:</w:t>
      </w:r>
    </w:p>
    <w:bookmarkEnd w:id="1642"/>
    <w:bookmarkStart w:name="z1951" w:id="1643"/>
    <w:p>
      <w:pPr>
        <w:spacing w:after="0"/>
        <w:ind w:left="0"/>
        <w:jc w:val="both"/>
      </w:pPr>
      <w:r>
        <w:rPr>
          <w:rFonts w:ascii="Times New Roman"/>
          <w:b w:val="false"/>
          <w:i w:val="false"/>
          <w:color w:val="000000"/>
          <w:sz w:val="28"/>
        </w:rPr>
        <w:t xml:space="preserve">
      </w:t>
      </w:r>
    </w:p>
    <w:bookmarkEnd w:id="1643"/>
    <w:p>
      <w:pPr>
        <w:spacing w:after="0"/>
        <w:ind w:left="0"/>
        <w:jc w:val="both"/>
      </w:pPr>
      <w:r>
        <w:drawing>
          <wp:inline distT="0" distB="0" distL="0" distR="0">
            <wp:extent cx="37973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973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2" w:id="1644"/>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1644"/>
    <w:bookmarkStart w:name="z1953" w:id="1645"/>
    <w:p>
      <w:pPr>
        <w:spacing w:after="0"/>
        <w:ind w:left="0"/>
        <w:jc w:val="both"/>
      </w:pPr>
      <w:r>
        <w:rPr>
          <w:rFonts w:ascii="Times New Roman"/>
          <w:b w:val="false"/>
          <w:i w:val="false"/>
          <w:color w:val="000000"/>
          <w:sz w:val="28"/>
        </w:rPr>
        <w:t>
      НЗ (месяц) – неработающие займы на конец определенного месяца рассматриваемого периода;</w:t>
      </w:r>
    </w:p>
    <w:bookmarkEnd w:id="1645"/>
    <w:bookmarkStart w:name="z1954" w:id="1646"/>
    <w:p>
      <w:pPr>
        <w:spacing w:after="0"/>
        <w:ind w:left="0"/>
        <w:jc w:val="both"/>
      </w:pPr>
      <w:r>
        <w:rPr>
          <w:rFonts w:ascii="Times New Roman"/>
          <w:b w:val="false"/>
          <w:i w:val="false"/>
          <w:color w:val="000000"/>
          <w:sz w:val="28"/>
        </w:rPr>
        <w:t>
      СП (месяц) - ссудный портфель на конец определенного месяца рассматриваемого периода;</w:t>
      </w:r>
    </w:p>
    <w:bookmarkEnd w:id="1646"/>
    <w:bookmarkStart w:name="z1955" w:id="1647"/>
    <w:p>
      <w:pPr>
        <w:spacing w:after="0"/>
        <w:ind w:left="0"/>
        <w:jc w:val="both"/>
      </w:pPr>
      <w:r>
        <w:rPr>
          <w:rFonts w:ascii="Times New Roman"/>
          <w:b w:val="false"/>
          <w:i w:val="false"/>
          <w:color w:val="000000"/>
          <w:sz w:val="28"/>
        </w:rPr>
        <w:t>
      для целей подпункта 2) части первой пункта 62 Нормативов для банков по следующей формуле:</w:t>
      </w:r>
    </w:p>
    <w:bookmarkEnd w:id="1647"/>
    <w:bookmarkStart w:name="z1956" w:id="1648"/>
    <w:p>
      <w:pPr>
        <w:spacing w:after="0"/>
        <w:ind w:left="0"/>
        <w:jc w:val="both"/>
      </w:pPr>
      <w:r>
        <w:rPr>
          <w:rFonts w:ascii="Times New Roman"/>
          <w:b w:val="false"/>
          <w:i w:val="false"/>
          <w:color w:val="000000"/>
          <w:sz w:val="28"/>
        </w:rPr>
        <w:t xml:space="preserve">
      </w:t>
      </w:r>
    </w:p>
    <w:bookmarkEnd w:id="1648"/>
    <w:p>
      <w:pPr>
        <w:spacing w:after="0"/>
        <w:ind w:left="0"/>
        <w:jc w:val="both"/>
      </w:pPr>
      <w:r>
        <w:drawing>
          <wp:inline distT="0" distB="0" distL="0" distR="0">
            <wp:extent cx="50038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038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7" w:id="1649"/>
    <w:p>
      <w:pPr>
        <w:spacing w:after="0"/>
        <w:ind w:left="0"/>
        <w:jc w:val="both"/>
      </w:pPr>
      <w:r>
        <w:rPr>
          <w:rFonts w:ascii="Times New Roman"/>
          <w:b w:val="false"/>
          <w:i w:val="false"/>
          <w:color w:val="000000"/>
          <w:sz w:val="28"/>
        </w:rPr>
        <w:t>
      ЗП61-90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 за 6 (шесть) последовательных календарных месяцев, предшествующих отчетному периоду;</w:t>
      </w:r>
    </w:p>
    <w:bookmarkEnd w:id="1649"/>
    <w:bookmarkStart w:name="z1958" w:id="1650"/>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1650"/>
    <w:bookmarkStart w:name="z1959" w:id="1651"/>
    <w:p>
      <w:pPr>
        <w:spacing w:after="0"/>
        <w:ind w:left="0"/>
        <w:jc w:val="both"/>
      </w:pPr>
      <w:r>
        <w:rPr>
          <w:rFonts w:ascii="Times New Roman"/>
          <w:b w:val="false"/>
          <w:i w:val="false"/>
          <w:color w:val="000000"/>
          <w:sz w:val="28"/>
        </w:rPr>
        <w:t>
      СП (месяц) - ссудный портфель на конец рассматриваемого периода.</w:t>
      </w:r>
    </w:p>
    <w:bookmarkEnd w:id="1651"/>
    <w:bookmarkStart w:name="z1960" w:id="1652"/>
    <w:p>
      <w:pPr>
        <w:spacing w:after="0"/>
        <w:ind w:left="0"/>
        <w:jc w:val="both"/>
      </w:pPr>
      <w:r>
        <w:rPr>
          <w:rFonts w:ascii="Times New Roman"/>
          <w:b w:val="false"/>
          <w:i w:val="false"/>
          <w:color w:val="000000"/>
          <w:sz w:val="28"/>
        </w:rPr>
        <w:t>
      70. Уполномоченный орган для определения Лимитов банка, предусмотренных частью первой пунктом 62 Нормативов для банков, ежемесячно на базе данных отчетности осуществляет анализ деятельности банка;</w:t>
      </w:r>
    </w:p>
    <w:bookmarkEnd w:id="1652"/>
    <w:bookmarkStart w:name="z1961" w:id="1653"/>
    <w:p>
      <w:pPr>
        <w:spacing w:after="0"/>
        <w:ind w:left="0"/>
        <w:jc w:val="both"/>
      </w:pPr>
      <w:r>
        <w:rPr>
          <w:rFonts w:ascii="Times New Roman"/>
          <w:b w:val="false"/>
          <w:i w:val="false"/>
          <w:color w:val="000000"/>
          <w:sz w:val="28"/>
        </w:rPr>
        <w:t>
      71. Определение Лимитов осуществляется по следующей методике:</w:t>
      </w:r>
    </w:p>
    <w:bookmarkEnd w:id="1653"/>
    <w:bookmarkStart w:name="z1962" w:id="1654"/>
    <w:p>
      <w:pPr>
        <w:spacing w:after="0"/>
        <w:ind w:left="0"/>
        <w:jc w:val="both"/>
      </w:pPr>
      <w:r>
        <w:rPr>
          <w:rFonts w:ascii="Times New Roman"/>
          <w:b w:val="false"/>
          <w:i w:val="false"/>
          <w:color w:val="000000"/>
          <w:sz w:val="28"/>
        </w:rPr>
        <w:t>
      1) увеличение в течение 6 (шести) последовательных месяцев займов с просроченной задолженностью по основному долгу и (или) начисленному вознаграждению свыше 90 (девяноста) календарных дней рассчитывается по следующей формуле:</w:t>
      </w:r>
    </w:p>
    <w:bookmarkEnd w:id="1654"/>
    <w:bookmarkStart w:name="z1963" w:id="1655"/>
    <w:p>
      <w:pPr>
        <w:spacing w:after="0"/>
        <w:ind w:left="0"/>
        <w:jc w:val="both"/>
      </w:pPr>
      <w:r>
        <w:rPr>
          <w:rFonts w:ascii="Times New Roman"/>
          <w:b w:val="false"/>
          <w:i w:val="false"/>
          <w:color w:val="000000"/>
          <w:sz w:val="28"/>
        </w:rPr>
        <w:t xml:space="preserve">
      </w:t>
      </w:r>
    </w:p>
    <w:bookmarkEnd w:id="1655"/>
    <w:p>
      <w:pPr>
        <w:spacing w:after="0"/>
        <w:ind w:left="0"/>
        <w:jc w:val="both"/>
      </w:pPr>
      <w:r>
        <w:drawing>
          <wp:inline distT="0" distB="0" distL="0" distR="0">
            <wp:extent cx="778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785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4" w:id="1656"/>
    <w:p>
      <w:pPr>
        <w:spacing w:after="0"/>
        <w:ind w:left="0"/>
        <w:jc w:val="both"/>
      </w:pPr>
      <w:r>
        <w:rPr>
          <w:rFonts w:ascii="Times New Roman"/>
          <w:b w:val="false"/>
          <w:i w:val="false"/>
          <w:color w:val="000000"/>
          <w:sz w:val="28"/>
        </w:rPr>
        <w:t>
      ЗП90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свыше 90 (девяноста) календарных дней.</w:t>
      </w:r>
    </w:p>
    <w:bookmarkEnd w:id="1656"/>
    <w:bookmarkStart w:name="z1965" w:id="1657"/>
    <w:p>
      <w:pPr>
        <w:spacing w:after="0"/>
        <w:ind w:left="0"/>
        <w:jc w:val="both"/>
      </w:pPr>
      <w:r>
        <w:rPr>
          <w:rFonts w:ascii="Times New Roman"/>
          <w:b w:val="false"/>
          <w:i w:val="false"/>
          <w:color w:val="000000"/>
          <w:sz w:val="28"/>
        </w:rPr>
        <w:t>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наличием Лимита, который рассчитывается по следующей формуле:</w:t>
      </w:r>
    </w:p>
    <w:bookmarkEnd w:id="1657"/>
    <w:bookmarkStart w:name="z1966" w:id="1658"/>
    <w:p>
      <w:pPr>
        <w:spacing w:after="0"/>
        <w:ind w:left="0"/>
        <w:jc w:val="both"/>
      </w:pPr>
      <w:r>
        <w:rPr>
          <w:rFonts w:ascii="Times New Roman"/>
          <w:b w:val="false"/>
          <w:i w:val="false"/>
          <w:color w:val="000000"/>
          <w:sz w:val="28"/>
        </w:rPr>
        <w:t xml:space="preserve">
      </w:t>
      </w:r>
    </w:p>
    <w:bookmarkEnd w:id="1658"/>
    <w:p>
      <w:pPr>
        <w:spacing w:after="0"/>
        <w:ind w:left="0"/>
        <w:jc w:val="both"/>
      </w:pPr>
      <w:r>
        <w:drawing>
          <wp:inline distT="0" distB="0" distL="0" distR="0">
            <wp:extent cx="1587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87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67" w:id="1659"/>
    <w:p>
      <w:pPr>
        <w:spacing w:after="0"/>
        <w:ind w:left="0"/>
        <w:jc w:val="both"/>
      </w:pPr>
      <w:r>
        <w:rPr>
          <w:rFonts w:ascii="Times New Roman"/>
          <w:b w:val="false"/>
          <w:i w:val="false"/>
          <w:color w:val="000000"/>
          <w:sz w:val="28"/>
        </w:rPr>
        <w:t xml:space="preserve">
      2) увеличение в течение 6 (шести) последовательных месяцев займов с просроченной задолженностью по основному долгу и (или) начисленному вознаграждению по займам от 61 (шестидесяти одного) до 90 (девяноста) календарных дней без учета сформированных резервов по ним на 5 (пять) и более процентов рассчитывается по следующей формуле: </w:t>
      </w:r>
    </w:p>
    <w:bookmarkEnd w:id="1659"/>
    <w:bookmarkStart w:name="z1968"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781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69" w:id="1661"/>
    <w:p>
      <w:pPr>
        <w:spacing w:after="0"/>
        <w:ind w:left="0"/>
        <w:jc w:val="both"/>
      </w:pPr>
      <w:r>
        <w:rPr>
          <w:rFonts w:ascii="Times New Roman"/>
          <w:b w:val="false"/>
          <w:i w:val="false"/>
          <w:color w:val="000000"/>
          <w:sz w:val="28"/>
        </w:rPr>
        <w:t>
      ЗП61-90 (месяц) - займы на конец определенного месяца рассматриваемого периода с просроченной задолженностью по основному долгу и (или) начисленному вознаграждению от 61 (шестидесяти одного) до 90 (девяноста) календарных дней.</w:t>
      </w:r>
    </w:p>
    <w:bookmarkEnd w:id="1661"/>
    <w:bookmarkStart w:name="z1970" w:id="1662"/>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5 (пять) и более процентов также является фактором, влияющим на ухудшение финансового положения банка, и рассчитывается по следующей формуле:</w:t>
      </w:r>
    </w:p>
    <w:bookmarkEnd w:id="1662"/>
    <w:bookmarkStart w:name="z1971" w:id="1663"/>
    <w:p>
      <w:pPr>
        <w:spacing w:after="0"/>
        <w:ind w:left="0"/>
        <w:jc w:val="both"/>
      </w:pPr>
      <w:r>
        <w:rPr>
          <w:rFonts w:ascii="Times New Roman"/>
          <w:b w:val="false"/>
          <w:i w:val="false"/>
          <w:color w:val="000000"/>
          <w:sz w:val="28"/>
        </w:rPr>
        <w:t xml:space="preserve">
      </w:t>
      </w:r>
    </w:p>
    <w:bookmarkEnd w:id="1663"/>
    <w:p>
      <w:pPr>
        <w:spacing w:after="0"/>
        <w:ind w:left="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44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2" w:id="1664"/>
    <w:p>
      <w:pPr>
        <w:spacing w:after="0"/>
        <w:ind w:left="0"/>
        <w:jc w:val="both"/>
      </w:pPr>
      <w:r>
        <w:rPr>
          <w:rFonts w:ascii="Times New Roman"/>
          <w:b w:val="false"/>
          <w:i w:val="false"/>
          <w:color w:val="000000"/>
          <w:sz w:val="28"/>
        </w:rPr>
        <w:t xml:space="preserve">
      3) превышение отношения неработающих займов к общему объему ссудного портфеля банка рассчитывается по следующей формуле: </w:t>
      </w:r>
    </w:p>
    <w:bookmarkEnd w:id="1664"/>
    <w:bookmarkStart w:name="z1973" w:id="1665"/>
    <w:p>
      <w:pPr>
        <w:spacing w:after="0"/>
        <w:ind w:left="0"/>
        <w:jc w:val="both"/>
      </w:pPr>
      <w:r>
        <w:rPr>
          <w:rFonts w:ascii="Times New Roman"/>
          <w:b w:val="false"/>
          <w:i w:val="false"/>
          <w:color w:val="000000"/>
          <w:sz w:val="28"/>
        </w:rPr>
        <w:t xml:space="preserve">
      </w:t>
      </w:r>
    </w:p>
    <w:bookmarkEnd w:id="1665"/>
    <w:p>
      <w:pPr>
        <w:spacing w:after="0"/>
        <w:ind w:left="0"/>
        <w:jc w:val="both"/>
      </w:pPr>
      <w:r>
        <w:drawing>
          <wp:inline distT="0" distB="0" distL="0" distR="0">
            <wp:extent cx="1524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4" w:id="1666"/>
    <w:p>
      <w:pPr>
        <w:spacing w:after="0"/>
        <w:ind w:left="0"/>
        <w:jc w:val="both"/>
      </w:pPr>
      <w:r>
        <w:rPr>
          <w:rFonts w:ascii="Times New Roman"/>
          <w:b w:val="false"/>
          <w:i w:val="false"/>
          <w:color w:val="000000"/>
          <w:sz w:val="28"/>
        </w:rPr>
        <w:t>
      НЗ – неработающие займы на конец рассматриваемого периода;</w:t>
      </w:r>
    </w:p>
    <w:bookmarkEnd w:id="1666"/>
    <w:bookmarkStart w:name="z1975" w:id="1667"/>
    <w:p>
      <w:pPr>
        <w:spacing w:after="0"/>
        <w:ind w:left="0"/>
        <w:jc w:val="both"/>
      </w:pPr>
      <w:r>
        <w:rPr>
          <w:rFonts w:ascii="Times New Roman"/>
          <w:b w:val="false"/>
          <w:i w:val="false"/>
          <w:color w:val="000000"/>
          <w:sz w:val="28"/>
        </w:rPr>
        <w:t>
      СП - ссудный портфель на конец рассматриваемого периода;</w:t>
      </w:r>
    </w:p>
    <w:bookmarkEnd w:id="1667"/>
    <w:bookmarkStart w:name="z1976" w:id="1668"/>
    <w:p>
      <w:pPr>
        <w:spacing w:after="0"/>
        <w:ind w:left="0"/>
        <w:jc w:val="both"/>
      </w:pPr>
      <w:r>
        <w:rPr>
          <w:rFonts w:ascii="Times New Roman"/>
          <w:b w:val="false"/>
          <w:i w:val="false"/>
          <w:color w:val="000000"/>
          <w:sz w:val="28"/>
        </w:rPr>
        <w:t>
      4) увеличение доли неработающей дебиторской задолженности в совокупной дебиторской задолженности в течение 6 (шести) последовательных месяцев рассчитывается по следующей формуле:</w:t>
      </w:r>
    </w:p>
    <w:bookmarkEnd w:id="1668"/>
    <w:bookmarkStart w:name="z1977" w:id="1669"/>
    <w:p>
      <w:pPr>
        <w:spacing w:after="0"/>
        <w:ind w:left="0"/>
        <w:jc w:val="both"/>
      </w:pPr>
      <w:r>
        <w:rPr>
          <w:rFonts w:ascii="Times New Roman"/>
          <w:b w:val="false"/>
          <w:i w:val="false"/>
          <w:color w:val="000000"/>
          <w:sz w:val="28"/>
        </w:rPr>
        <w:t xml:space="preserve">
      </w:t>
      </w:r>
    </w:p>
    <w:bookmarkEnd w:id="1669"/>
    <w:p>
      <w:pPr>
        <w:spacing w:after="0"/>
        <w:ind w:left="0"/>
        <w:jc w:val="both"/>
      </w:pPr>
      <w:r>
        <w:drawing>
          <wp:inline distT="0" distB="0" distL="0" distR="0">
            <wp:extent cx="633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37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8" w:id="1670"/>
    <w:p>
      <w:pPr>
        <w:spacing w:after="0"/>
        <w:ind w:left="0"/>
        <w:jc w:val="both"/>
      </w:pPr>
      <w:r>
        <w:rPr>
          <w:rFonts w:ascii="Times New Roman"/>
          <w:b w:val="false"/>
          <w:i w:val="false"/>
          <w:color w:val="000000"/>
          <w:sz w:val="28"/>
        </w:rPr>
        <w:t>
      КДЗ (месяц) - неработающая дебиторская задолженность на конец определенного месяца рассматриваемого периода;</w:t>
      </w:r>
    </w:p>
    <w:bookmarkEnd w:id="1670"/>
    <w:bookmarkStart w:name="z1979" w:id="1671"/>
    <w:p>
      <w:pPr>
        <w:spacing w:after="0"/>
        <w:ind w:left="0"/>
        <w:jc w:val="both"/>
      </w:pPr>
      <w:r>
        <w:rPr>
          <w:rFonts w:ascii="Times New Roman"/>
          <w:b w:val="false"/>
          <w:i w:val="false"/>
          <w:color w:val="000000"/>
          <w:sz w:val="28"/>
        </w:rPr>
        <w:t>
      ДЗ (месяц) - совокупная дебиторская задолженность на конец определенного месяца рассматриваемого периода;</w:t>
      </w:r>
    </w:p>
    <w:bookmarkEnd w:id="1671"/>
    <w:bookmarkStart w:name="z1980" w:id="1672"/>
    <w:p>
      <w:pPr>
        <w:spacing w:after="0"/>
        <w:ind w:left="0"/>
        <w:jc w:val="both"/>
      </w:pPr>
      <w:r>
        <w:rPr>
          <w:rFonts w:ascii="Times New Roman"/>
          <w:b w:val="false"/>
          <w:i w:val="false"/>
          <w:color w:val="000000"/>
          <w:sz w:val="28"/>
        </w:rPr>
        <w:t>
      А (месяц) - совокупные активы на конец определенного месяца рассматриваемого периода.</w:t>
      </w:r>
    </w:p>
    <w:bookmarkEnd w:id="1672"/>
    <w:bookmarkStart w:name="z1981" w:id="1673"/>
    <w:p>
      <w:pPr>
        <w:spacing w:after="0"/>
        <w:ind w:left="0"/>
        <w:jc w:val="both"/>
      </w:pPr>
      <w:r>
        <w:rPr>
          <w:rFonts w:ascii="Times New Roman"/>
          <w:b w:val="false"/>
          <w:i w:val="false"/>
          <w:color w:val="000000"/>
          <w:sz w:val="28"/>
        </w:rPr>
        <w:t xml:space="preserve">
      Увеличение показателя, указанного в настоящем подпункте, за отчетный период на 5 (пять) и более процентных пунктов при отсутствии в рассматриваемом периоде последовательного его роста также является фактором, влияющим на ухудшение финансового положения банка, который рассчитывается по следующей формуле: </w:t>
      </w:r>
    </w:p>
    <w:bookmarkEnd w:id="1673"/>
    <w:bookmarkStart w:name="z1982" w:id="1674"/>
    <w:p>
      <w:pPr>
        <w:spacing w:after="0"/>
        <w:ind w:left="0"/>
        <w:jc w:val="both"/>
      </w:pPr>
      <w:r>
        <w:rPr>
          <w:rFonts w:ascii="Times New Roman"/>
          <w:b w:val="false"/>
          <w:i w:val="false"/>
          <w:color w:val="000000"/>
          <w:sz w:val="28"/>
        </w:rPr>
        <w:t xml:space="preserve">
      </w:t>
      </w:r>
    </w:p>
    <w:bookmarkEnd w:id="1674"/>
    <w:p>
      <w:pPr>
        <w:spacing w:after="0"/>
        <w:ind w:left="0"/>
        <w:jc w:val="both"/>
      </w:pPr>
      <w:r>
        <w:drawing>
          <wp:inline distT="0" distB="0" distL="0" distR="0">
            <wp:extent cx="1866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66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3" w:id="1675"/>
    <w:p>
      <w:pPr>
        <w:spacing w:after="0"/>
        <w:ind w:left="0"/>
        <w:jc w:val="both"/>
      </w:pPr>
      <w:r>
        <w:rPr>
          <w:rFonts w:ascii="Times New Roman"/>
          <w:b w:val="false"/>
          <w:i w:val="false"/>
          <w:color w:val="000000"/>
          <w:sz w:val="28"/>
        </w:rPr>
        <w:t>
      В случае, когда увеличение доли неработающей дебиторской задолженности в совокупной дебиторской задолженности возникло в результате снижения совокупной дебиторской задолженности, Лимит, предусмотренный в настоящем подпункте, не применяется к банку;</w:t>
      </w:r>
    </w:p>
    <w:bookmarkEnd w:id="1675"/>
    <w:bookmarkStart w:name="z1984" w:id="1676"/>
    <w:p>
      <w:pPr>
        <w:spacing w:after="0"/>
        <w:ind w:left="0"/>
        <w:jc w:val="both"/>
      </w:pPr>
      <w:r>
        <w:rPr>
          <w:rFonts w:ascii="Times New Roman"/>
          <w:b w:val="false"/>
          <w:i w:val="false"/>
          <w:color w:val="000000"/>
          <w:sz w:val="28"/>
        </w:rPr>
        <w:t>
      5) снижение коэффициента рентабельности активов 2 (два) и более раза в течение 6 (шести) последовательных месяцев ниже 0,2 (ноль целых две десятых) процента.</w:t>
      </w:r>
    </w:p>
    <w:bookmarkEnd w:id="1676"/>
    <w:bookmarkStart w:name="z1985" w:id="1677"/>
    <w:p>
      <w:pPr>
        <w:spacing w:after="0"/>
        <w:ind w:left="0"/>
        <w:jc w:val="both"/>
      </w:pPr>
      <w:r>
        <w:rPr>
          <w:rFonts w:ascii="Times New Roman"/>
          <w:b w:val="false"/>
          <w:i w:val="false"/>
          <w:color w:val="000000"/>
          <w:sz w:val="28"/>
        </w:rPr>
        <w:t xml:space="preserve">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 </w:t>
      </w:r>
    </w:p>
    <w:bookmarkEnd w:id="1677"/>
    <w:bookmarkStart w:name="z1986" w:id="1678"/>
    <w:p>
      <w:pPr>
        <w:spacing w:after="0"/>
        <w:ind w:left="0"/>
        <w:jc w:val="both"/>
      </w:pPr>
      <w:r>
        <w:rPr>
          <w:rFonts w:ascii="Times New Roman"/>
          <w:b w:val="false"/>
          <w:i w:val="false"/>
          <w:color w:val="000000"/>
          <w:sz w:val="28"/>
        </w:rPr>
        <w:t xml:space="preserve">
      </w:t>
      </w:r>
    </w:p>
    <w:bookmarkEnd w:id="1678"/>
    <w:p>
      <w:pPr>
        <w:spacing w:after="0"/>
        <w:ind w:left="0"/>
        <w:jc w:val="both"/>
      </w:pPr>
      <w:r>
        <w:drawing>
          <wp:inline distT="0" distB="0" distL="0" distR="0">
            <wp:extent cx="273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3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7" w:id="1679"/>
    <w:p>
      <w:pPr>
        <w:spacing w:after="0"/>
        <w:ind w:left="0"/>
        <w:jc w:val="both"/>
      </w:pPr>
      <w:r>
        <w:rPr>
          <w:rFonts w:ascii="Times New Roman"/>
          <w:b w:val="false"/>
          <w:i w:val="false"/>
          <w:color w:val="000000"/>
          <w:sz w:val="28"/>
        </w:rPr>
        <w:t>
      НЧП (НУ) (n) - превышение текущих доходов (расходов) над текущими расходами (доходами) после уплаты подоходного налога;</w:t>
      </w:r>
    </w:p>
    <w:bookmarkEnd w:id="1679"/>
    <w:bookmarkStart w:name="z1988" w:id="1680"/>
    <w:p>
      <w:pPr>
        <w:spacing w:after="0"/>
        <w:ind w:left="0"/>
        <w:jc w:val="both"/>
      </w:pPr>
      <w:r>
        <w:rPr>
          <w:rFonts w:ascii="Times New Roman"/>
          <w:b w:val="false"/>
          <w:i w:val="false"/>
          <w:color w:val="000000"/>
          <w:sz w:val="28"/>
        </w:rPr>
        <w:t>
      Аср (n) - средняя величина активов за определенный рассматриваемый период;</w:t>
      </w:r>
    </w:p>
    <w:bookmarkEnd w:id="1680"/>
    <w:bookmarkStart w:name="z1989" w:id="1681"/>
    <w:p>
      <w:pPr>
        <w:spacing w:after="0"/>
        <w:ind w:left="0"/>
        <w:jc w:val="both"/>
      </w:pPr>
      <w:r>
        <w:rPr>
          <w:rFonts w:ascii="Times New Roman"/>
          <w:b w:val="false"/>
          <w:i w:val="false"/>
          <w:color w:val="000000"/>
          <w:sz w:val="28"/>
        </w:rPr>
        <w:t xml:space="preserve">
      Кк - коэффициент корректировки, который рассчитывается по следующей формуле: </w:t>
      </w:r>
    </w:p>
    <w:bookmarkEnd w:id="1681"/>
    <w:bookmarkStart w:name="z1990" w:id="1682"/>
    <w:p>
      <w:pPr>
        <w:spacing w:after="0"/>
        <w:ind w:left="0"/>
        <w:jc w:val="both"/>
      </w:pPr>
      <w:r>
        <w:rPr>
          <w:rFonts w:ascii="Times New Roman"/>
          <w:b w:val="false"/>
          <w:i w:val="false"/>
          <w:color w:val="000000"/>
          <w:sz w:val="28"/>
        </w:rPr>
        <w:t xml:space="preserve">
      </w:t>
      </w:r>
    </w:p>
    <w:bookmarkEnd w:id="1682"/>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82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1" w:id="1683"/>
    <w:p>
      <w:pPr>
        <w:spacing w:after="0"/>
        <w:ind w:left="0"/>
        <w:jc w:val="both"/>
      </w:pPr>
      <w:r>
        <w:rPr>
          <w:rFonts w:ascii="Times New Roman"/>
          <w:b w:val="false"/>
          <w:i w:val="false"/>
          <w:color w:val="000000"/>
          <w:sz w:val="28"/>
        </w:rPr>
        <w:t>
      М - количество истекших месяцев с начала соответствующего финансового года.</w:t>
      </w:r>
    </w:p>
    <w:bookmarkEnd w:id="1683"/>
    <w:bookmarkStart w:name="z1992" w:id="1684"/>
    <w:p>
      <w:pPr>
        <w:spacing w:after="0"/>
        <w:ind w:left="0"/>
        <w:jc w:val="both"/>
      </w:pPr>
      <w:r>
        <w:rPr>
          <w:rFonts w:ascii="Times New Roman"/>
          <w:b w:val="false"/>
          <w:i w:val="false"/>
          <w:color w:val="000000"/>
          <w:sz w:val="28"/>
        </w:rPr>
        <w:t xml:space="preserve">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 </w:t>
      </w:r>
    </w:p>
    <w:bookmarkEnd w:id="1684"/>
    <w:bookmarkStart w:name="z1993" w:id="1685"/>
    <w:p>
      <w:pPr>
        <w:spacing w:after="0"/>
        <w:ind w:left="0"/>
        <w:jc w:val="both"/>
      </w:pPr>
      <w:r>
        <w:rPr>
          <w:rFonts w:ascii="Times New Roman"/>
          <w:b w:val="false"/>
          <w:i w:val="false"/>
          <w:color w:val="000000"/>
          <w:sz w:val="28"/>
        </w:rPr>
        <w:t xml:space="preserve">
      </w:t>
      </w:r>
    </w:p>
    <w:bookmarkEnd w:id="1685"/>
    <w:p>
      <w:pPr>
        <w:spacing w:after="0"/>
        <w:ind w:left="0"/>
        <w:jc w:val="both"/>
      </w:pPr>
      <w:r>
        <w:drawing>
          <wp:inline distT="0" distB="0" distL="0" distR="0">
            <wp:extent cx="246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6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4" w:id="1686"/>
    <w:p>
      <w:pPr>
        <w:spacing w:after="0"/>
        <w:ind w:left="0"/>
        <w:jc w:val="both"/>
      </w:pPr>
      <w:r>
        <w:rPr>
          <w:rFonts w:ascii="Times New Roman"/>
          <w:b w:val="false"/>
          <w:i w:val="false"/>
          <w:color w:val="000000"/>
          <w:sz w:val="28"/>
        </w:rPr>
        <w:t>
      Аср(n) - средняя величина активов за определенный рассматриваемый период;</w:t>
      </w:r>
    </w:p>
    <w:bookmarkEnd w:id="1686"/>
    <w:bookmarkStart w:name="z1995" w:id="1687"/>
    <w:p>
      <w:pPr>
        <w:spacing w:after="0"/>
        <w:ind w:left="0"/>
        <w:jc w:val="both"/>
      </w:pPr>
      <w:r>
        <w:rPr>
          <w:rFonts w:ascii="Times New Roman"/>
          <w:b w:val="false"/>
          <w:i w:val="false"/>
          <w:color w:val="000000"/>
          <w:sz w:val="28"/>
        </w:rPr>
        <w:t>
      А(0, 1…n) - размер активов на конец определенного месяца;</w:t>
      </w:r>
    </w:p>
    <w:bookmarkEnd w:id="1687"/>
    <w:bookmarkStart w:name="z1996" w:id="1688"/>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1688"/>
    <w:bookmarkStart w:name="z1997" w:id="1689"/>
    <w:p>
      <w:pPr>
        <w:spacing w:after="0"/>
        <w:ind w:left="0"/>
        <w:jc w:val="both"/>
      </w:pPr>
      <w:r>
        <w:rPr>
          <w:rFonts w:ascii="Times New Roman"/>
          <w:b w:val="false"/>
          <w:i w:val="false"/>
          <w:color w:val="000000"/>
          <w:sz w:val="28"/>
        </w:rPr>
        <w:t>
      Требования подпункта 5) настоящего пункта применяются к банку, у которого коэффициент достаточности основного капитала (k1) равен или находится ниже коэффициента достаточности основного капитала 0,10 или коэффициент достаточности собственного капитала (k2) равен или ниже коэффициента достаточности собственного капитала 0,13 (ноль целых тринадцать сотых), установленных Нормативами для банков.</w:t>
      </w:r>
    </w:p>
    <w:bookmarkEnd w:id="1689"/>
    <w:bookmarkStart w:name="z1998" w:id="1690"/>
    <w:p>
      <w:pPr>
        <w:spacing w:after="0"/>
        <w:ind w:left="0"/>
        <w:jc w:val="both"/>
      </w:pPr>
      <w:r>
        <w:rPr>
          <w:rFonts w:ascii="Times New Roman"/>
          <w:b w:val="false"/>
          <w:i w:val="false"/>
          <w:color w:val="000000"/>
          <w:sz w:val="28"/>
        </w:rPr>
        <w:t xml:space="preserve">
      72. Показатели, включенные в расчет факторов, предусмотренных подпунктами 1) и 5) части первой пункта 62 Нормативов для банков, дополняются сценариями уполномоченного органа, предоставляемыми уполномоченным органом ежегодно до 1 февраля банкам, включенным в список финансовых организаций, отнесенных к числу системно значимых, в список потенциальных банков, которые могут быть признаны системно значимыми,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23 декабря 2019 года № 240 "Об утверждении Правил отнесения финансовых организаций к числу системно значимых", зарегистрированным в Реестре государственной регистрации нормативных правовых актов под № 19925, для проведения в срок не позднее 1 апреля отчетного года стресс-тестирования и представления его результатов уполномоченному органу.</w:t>
      </w:r>
    </w:p>
    <w:bookmarkEnd w:id="1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000" w:id="1691"/>
    <w:p>
      <w:pPr>
        <w:spacing w:after="0"/>
        <w:ind w:left="0"/>
        <w:jc w:val="left"/>
      </w:pPr>
      <w:r>
        <w:rPr>
          <w:rFonts w:ascii="Times New Roman"/>
          <w:b/>
          <w:i w:val="false"/>
          <w:color w:val="000000"/>
        </w:rPr>
        <w:t xml:space="preserve"> Критерии для классификации инструментов в составе капитала банка</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банковского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восьмой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692"/>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установленных приложением 3 к Нормативам для исламских банков, при выполнении следующих условий:</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693"/>
          <w:p>
            <w:pPr>
              <w:spacing w:after="20"/>
              <w:ind w:left="20"/>
              <w:jc w:val="both"/>
            </w:pPr>
            <w:r>
              <w:rPr>
                <w:rFonts w:ascii="Times New Roman"/>
                <w:b w:val="false"/>
                <w:i w:val="false"/>
                <w:color w:val="000000"/>
                <w:sz w:val="20"/>
              </w:rPr>
              <w:t>
признание в составе регуляторного капитала в последние</w:t>
            </w:r>
          </w:p>
          <w:bookmarkEnd w:id="1693"/>
          <w:p>
            <w:pPr>
              <w:spacing w:after="20"/>
              <w:ind w:left="20"/>
              <w:jc w:val="both"/>
            </w:pPr>
            <w:r>
              <w:rPr>
                <w:rFonts w:ascii="Times New Roman"/>
                <w:b w:val="false"/>
                <w:i w:val="false"/>
                <w:color w:val="000000"/>
                <w:sz w:val="20"/>
              </w:rPr>
              <w:t>
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 об акционерных обществах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установленных приложением 3 к Нормативам для исламских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694"/>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5 (пяти) лет, в случае, если данное действие не приведет к снижению минимальных значений коэффициентов достаточности капитала ниже установленных приложением 3 к Нормативам для исламских банков, при выполнении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695"/>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w:t>
            </w:r>
          </w:p>
          <w:bookmarkEnd w:id="1695"/>
          <w:p>
            <w:pPr>
              <w:spacing w:after="20"/>
              <w:ind w:left="20"/>
              <w:jc w:val="both"/>
            </w:pPr>
            <w:r>
              <w:rPr>
                <w:rFonts w:ascii="Times New Roman"/>
                <w:b w:val="false"/>
                <w:i w:val="false"/>
                <w:color w:val="000000"/>
                <w:sz w:val="20"/>
              </w:rPr>
              <w:t>
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равно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696"/>
          <w:p>
            <w:pPr>
              <w:spacing w:after="20"/>
              <w:ind w:left="20"/>
              <w:jc w:val="both"/>
            </w:pPr>
            <w:r>
              <w:rPr>
                <w:rFonts w:ascii="Times New Roman"/>
                <w:b w:val="false"/>
                <w:i w:val="false"/>
                <w:color w:val="000000"/>
                <w:sz w:val="20"/>
              </w:rPr>
              <w:t>
полностью выпущены и оплачены акционерами.</w:t>
            </w:r>
          </w:p>
          <w:bookmarkEnd w:id="1696"/>
          <w:p>
            <w:pPr>
              <w:spacing w:after="20"/>
              <w:ind w:left="20"/>
              <w:jc w:val="both"/>
            </w:pPr>
            <w:r>
              <w:rPr>
                <w:rFonts w:ascii="Times New Roman"/>
                <w:b w:val="false"/>
                <w:i w:val="false"/>
                <w:color w:val="000000"/>
                <w:sz w:val="20"/>
              </w:rPr>
              <w:t>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697"/>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уменьшает права требования инструмента при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уменьшает суммы выплаты при осуществлении отзыва инструмента;</w:t>
            </w:r>
          </w:p>
          <w:p>
            <w:pPr>
              <w:spacing w:after="20"/>
              <w:ind w:left="20"/>
              <w:jc w:val="both"/>
            </w:pPr>
            <w:r>
              <w:rPr>
                <w:rFonts w:ascii="Times New Roman"/>
                <w:b w:val="false"/>
                <w:i w:val="false"/>
                <w:color w:val="000000"/>
                <w:sz w:val="20"/>
              </w:rPr>
              <w:t>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предельным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015" w:id="1698"/>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инвестиционный холдинг "Байтерек", "Фонд проблемных кредитов", ценные бумаги, выпущенные акционерным обществом "Банк Развития Казахстана" в соответствии с Законом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"AA-" агентства Standard &amp; Poor's (Стандард энд Пурс)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обеспеченные безусловной и безотзывной гарантией акционерного общества "Фонд развития предпринимательства "ДАМУ" и (или) акционерного общества "БанкРазвития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(Стандард энд Пурс) или рейтингов аналогичного уровня рейтинговых агентств Moody’s Investors Service (Мудис Инвесторс Сервис), Fitch (Фич), или банку-нерезиденту Республики Казахстан, имеющему долговой рейтинг от "ВВВ-" до "ВВ+" (включительно)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53, 57 и 58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54, 58 и 59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53, 54, 55, 58 и 59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699"/>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статье 24 Предпринимательского кодекса Республики Казахстан, соответствующие следующим критериям:</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500 (пятьсот) миллионов тенге или 0,2 (ноль целых две десятых)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"A+" до "A-"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700"/>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статье 24 Предпринимательского кодекса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акционерного общества "Банк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(Стандард энд Пурс)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Республики Казахстан, имеющим рейтинг ниже "A-"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организациям-резидентам Республики Казахстан, имеющим долговой рейтинг ниже "A-"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организациям-резидентам Республики Казахстан, не имеющим соответствующей рейтинговой оценки, и организациям-нерезидентам Республики Казахстан, имеющим долговой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банковские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физическим лицам, в том числе потребительские банковские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или банку-нерезиденту, имеющему долговой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54, 58 и 59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701"/>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банковские займы, соответствующие одному из следующих критериев, рассчитываемых банком: с 1 января 2017 года по 31 декабря 2019 года ежемесячно при мониторинге займов:</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августа 2025 года № 52 "Об установлении макропруденциальных нормативов и лимитов, их нормативных значений и методики расчетов" (зарегистрированным в Реестре государственной регистрации нормативных правовых актов под № 36722),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подпунктах 1) или 2) настоящей строки. В случае отсутствия у банка информации, предусмотренной в подпунктах 1) и (или) 2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банковские займы (за исключением ипотечных жилищных займов и займов физическим лицам, указанных в строке 58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(Стандард энд Пурс) или рейтингов аналогичного уровня рейтинговых агентств Moody’s Investors Service (Мудис Инвесторс Сервис), Fitch (Фич),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Республики Казахстан, имеющими рейтинг ниже "A-" агентства Standard &amp; Poor's (Стандард энд Пурс) или рейтингов аналогичного уровня рейтинговых агентств Moody’s Investors Service (Мудис Инвесторс Сервис), Fitch (Фич),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рейтинг от "ВВВ+" до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для исламских банков, и суммы, подлежащей к вычету из основного капитала, указанной в абзацах третьем, четвертом и пятом пункта 8 Нормативов для исламских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не превышающие 15 (пятнадцати)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(доли участия в уставном капитале), превышающие 15 (пятнадцать) процентов от величины собственного капитала организаций (резидентов и нерезидентов Республики Казахстан): оказывающих услуги по предоставлению возможности оказания финансовых и (или) платежных услуг с использованием искусственного интеллекта, блокчейн и других инновационных технологий, оказывающих услуги по предоставлению возможности совершения сделок по оказанию финансовых услуг между финансовыми организациями или эмитентами и потребителями финансовых услуг с использованием информационной системы посредством сети Интернет, осуществляющих разработку, реализацию, поддержку программного обеспечения, используемого в деятельности финансовых организаций, в том числе для автоматизации их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Республики Казахстан, имеющим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организациям-нерезидентам Республики Казахстан,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Республики Казахстан, имеющим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организациям-нерезидентам Республики Казахстан,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702"/>
          <w:p>
            <w:pPr>
              <w:spacing w:after="20"/>
              <w:ind w:left="20"/>
              <w:jc w:val="both"/>
            </w:pPr>
            <w:r>
              <w:rPr>
                <w:rFonts w:ascii="Times New Roman"/>
                <w:b w:val="false"/>
                <w:i w:val="false"/>
                <w:color w:val="000000"/>
                <w:sz w:val="20"/>
              </w:rPr>
              <w:t>
Займы, предоставленные в иностранной валюте на срок более 1 (одного) года организациям-резидентам Республики Казахстан, а также организациям-нерезидентам Республики Казахстан, имеющим долговой рейтинг не ниже "ВВ-" агентства Standard&amp;Poor's (Стандард энд Пурс) или рейтингов аналогичного уровня рейтинговых агентств Moody’s Investors Service (Мудис Инвесторс Сервис), Fitch (Фич), и соответствующие следующим критериям:</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1) не менее 50 (процентов) займа обеспечено твердыми ликвидными залогами;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отношение долговых обязательств заемщика, включая внутригрупповые и внебалансовые обязательства, к прибыли до вычета расходов по выплате вознаграждений, налоговых отчислений и амортизации (EBITDA) (ЕБИТДА) по группе заемщика, не более 4, подтверждаемой финансовой отчетностью группы за последний финансовый год и (или) консолидированной управленческой отчетностью, представленной заемщиком и проверенной банком;</w:t>
            </w:r>
          </w:p>
          <w:p>
            <w:pPr>
              <w:spacing w:after="20"/>
              <w:ind w:left="20"/>
              <w:jc w:val="both"/>
            </w:pPr>
            <w:r>
              <w:rPr>
                <w:rFonts w:ascii="Times New Roman"/>
                <w:b w:val="false"/>
                <w:i w:val="false"/>
                <w:color w:val="000000"/>
                <w:sz w:val="20"/>
              </w:rPr>
              <w:t>
3) заемщик не имеет признаков ухудшения финансового состояния в соответствии с внутренними документами банка и внутренней методикой оценки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703"/>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Aндорра;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Aнтигуа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20)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 34) Республика Палау; 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 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Aнгилья;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 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имеющими рейтинг ниже "ВВ-" агентства Standard &amp; Poor’s (Стандард энд Пурс) или рейтингов аналогичного уровня рейтинговых агентств Moody’s Investors Service (Мудис Инвесторс Сервис), Fitch (Фич), и организациями-нерезидентами Республики Казахстан,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704"/>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Aмерики (только в части территорий Aмериканских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Aндорра;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Aнтигуа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Aрабские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Китайская Народная Республика (только в части территорий специальных административных районов Aомынь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20)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Aруба и зависимых территорий Aнтильских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Aнгилья;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 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 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2129" w:id="1705"/>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1705"/>
    <w:bookmarkStart w:name="z2130" w:id="1706"/>
    <w:p>
      <w:pPr>
        <w:spacing w:after="0"/>
        <w:ind w:left="0"/>
        <w:jc w:val="both"/>
      </w:pPr>
      <w:r>
        <w:rPr>
          <w:rFonts w:ascii="Times New Roman"/>
          <w:b w:val="false"/>
          <w:i w:val="false"/>
          <w:color w:val="000000"/>
          <w:sz w:val="28"/>
        </w:rPr>
        <w:t>
      1.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по которым у банка имеется обеспечение (в виде активов, указанных в строках 1, 2, 3, 11, 12 и 13 Таблицы активов банка, взвешенных по степени кредитного риска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1706"/>
    <w:bookmarkStart w:name="z2131" w:id="1707"/>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11, 12 и 13 Таблицы) равняется:</w:t>
      </w:r>
    </w:p>
    <w:bookmarkEnd w:id="1707"/>
    <w:bookmarkStart w:name="z2132" w:id="1708"/>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1708"/>
    <w:bookmarkStart w:name="z2133" w:id="1709"/>
    <w:p>
      <w:pPr>
        <w:spacing w:after="0"/>
        <w:ind w:left="0"/>
        <w:jc w:val="both"/>
      </w:pPr>
      <w:r>
        <w:rPr>
          <w:rFonts w:ascii="Times New Roman"/>
          <w:b w:val="false"/>
          <w:i w:val="false"/>
          <w:color w:val="000000"/>
          <w:sz w:val="28"/>
        </w:rPr>
        <w:t>
      95 (девяносто пяти) процентам рыночной стоимости исламских ценных бумаг, переданных в обеспечение;</w:t>
      </w:r>
    </w:p>
    <w:bookmarkEnd w:id="1709"/>
    <w:bookmarkStart w:name="z2134" w:id="1710"/>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710"/>
    <w:bookmarkStart w:name="z2135" w:id="1711"/>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711"/>
    <w:bookmarkStart w:name="z2136" w:id="1712"/>
    <w:p>
      <w:pPr>
        <w:spacing w:after="0"/>
        <w:ind w:left="0"/>
        <w:jc w:val="both"/>
      </w:pPr>
      <w:r>
        <w:rPr>
          <w:rFonts w:ascii="Times New Roman"/>
          <w:b w:val="false"/>
          <w:i w:val="false"/>
          <w:color w:val="000000"/>
          <w:sz w:val="28"/>
        </w:rPr>
        <w:t>
      2. Займы, по которым у банка имеется обеспечение в виде безотзывной и безусловной гарантии акционерных обществ "Фонд национального благосостояния "Самрук-Қазына" и "Национальный инвестиционный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гарантий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сумма которых покрывает не менее 50 (пятидесяти) процентов объема указанных займов, включаются в расчет активов, взвешенных по степени риска за минусом скорректированной стоимости обеспечения.</w:t>
      </w:r>
    </w:p>
    <w:bookmarkEnd w:id="1712"/>
    <w:bookmarkStart w:name="z2137" w:id="1713"/>
    <w:p>
      <w:pPr>
        <w:spacing w:after="0"/>
        <w:ind w:left="0"/>
        <w:jc w:val="both"/>
      </w:pPr>
      <w:r>
        <w:rPr>
          <w:rFonts w:ascii="Times New Roman"/>
          <w:b w:val="false"/>
          <w:i w:val="false"/>
          <w:color w:val="000000"/>
          <w:sz w:val="28"/>
        </w:rPr>
        <w:t>
      Скорректированная стоимость обеспечения в виде гарантии акционерных обществ "Фонд национального благосостояния "Самрук-Қазына" и "Национальный инвестиционный холдинг "Байтерек",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гарантии или резервных аккредитивов, выпущенных в соответствии с Международной практикой резервных аккредитивов (International Standby Practices, ISP98) или Унифицированными правилами для гарантий по требованию (Uniform Rules for Demand Guarantees, URDG758), банков-нерезидентов Республики Казахстан, имеющих долгосрочный долговой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равняется 95 (девяноста пяти) процентам суммы гарантии, договора страхования.</w:t>
      </w:r>
    </w:p>
    <w:bookmarkEnd w:id="1713"/>
    <w:bookmarkStart w:name="z2138" w:id="1714"/>
    <w:p>
      <w:pPr>
        <w:spacing w:after="0"/>
        <w:ind w:left="0"/>
        <w:jc w:val="both"/>
      </w:pPr>
      <w:r>
        <w:rPr>
          <w:rFonts w:ascii="Times New Roman"/>
          <w:b w:val="false"/>
          <w:i w:val="false"/>
          <w:color w:val="000000"/>
          <w:sz w:val="28"/>
        </w:rPr>
        <w:t>
      3. Вклады, дебиторская задолженность, приобретенные исламские ценные бумаги, коммерческие кредиты при финансировании торговой деятельности в качестве торгового посредника,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исламских ценных бумаг, займов, инвестиции, не включенных в расчет инвестиций банка) по степени риска должника.</w:t>
      </w:r>
    </w:p>
    <w:bookmarkEnd w:id="1714"/>
    <w:bookmarkStart w:name="z2139" w:id="171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исламских ценных бумаг, коммерческих кредитов при финансировании торговой деятельности в качестве торгового посредника,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1715"/>
    <w:bookmarkStart w:name="z2140" w:id="1716"/>
    <w:p>
      <w:pPr>
        <w:spacing w:after="0"/>
        <w:ind w:left="0"/>
        <w:jc w:val="both"/>
      </w:pPr>
      <w:r>
        <w:rPr>
          <w:rFonts w:ascii="Times New Roman"/>
          <w:b w:val="false"/>
          <w:i w:val="false"/>
          <w:color w:val="000000"/>
          <w:sz w:val="28"/>
        </w:rPr>
        <w:t>
      4.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1716"/>
    <w:bookmarkStart w:name="z2141" w:id="171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1717"/>
    <w:bookmarkStart w:name="z2142" w:id="171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1718"/>
    <w:bookmarkStart w:name="z2143" w:id="1719"/>
    <w:p>
      <w:pPr>
        <w:spacing w:after="0"/>
        <w:ind w:left="0"/>
        <w:jc w:val="both"/>
      </w:pPr>
      <w:r>
        <w:rPr>
          <w:rFonts w:ascii="Times New Roman"/>
          <w:b w:val="false"/>
          <w:i w:val="false"/>
          <w:color w:val="000000"/>
          <w:sz w:val="28"/>
        </w:rPr>
        <w:t>
      3) являющимся гражданами оффшорных зон;</w:t>
      </w:r>
    </w:p>
    <w:bookmarkEnd w:id="1719"/>
    <w:bookmarkStart w:name="z2144" w:id="1720"/>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настоящих Пояснений.</w:t>
      </w:r>
    </w:p>
    <w:bookmarkEnd w:id="1720"/>
    <w:bookmarkStart w:name="z2145" w:id="1721"/>
    <w:p>
      <w:pPr>
        <w:spacing w:after="0"/>
        <w:ind w:left="0"/>
        <w:jc w:val="both"/>
      </w:pPr>
      <w:r>
        <w:rPr>
          <w:rFonts w:ascii="Times New Roman"/>
          <w:b w:val="false"/>
          <w:i w:val="false"/>
          <w:color w:val="000000"/>
          <w:sz w:val="28"/>
        </w:rPr>
        <w:t>
      5. Вклады, дебиторская задолженность, приобретенные исламские ценные бумаги и коммерческие кредиты при финансировании торговой деятельности в качестве торгового посредника, указанные в пункте 1 настоящих Пояснений, предоставленные нерезидентам Республики Казахстан:</w:t>
      </w:r>
    </w:p>
    <w:bookmarkEnd w:id="1721"/>
    <w:bookmarkStart w:name="z2146" w:id="172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рейтинг не ниже "AA-" агентства Standard &amp; Poor’s (Стандард энд Пурс) или рейтингов аналогичного уровня рейтинговых агентств Moody’s Investors Service (Мудис Инвесторс Сервис), Fitch (Фич), или соответствующую гарантию головной организации, рейтинг которой не ниже указанного уровня, в обеспечение всей суммы обязательств;</w:t>
      </w:r>
    </w:p>
    <w:bookmarkEnd w:id="1722"/>
    <w:bookmarkStart w:name="z2147" w:id="172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рейтинг не ниже указанного уровня или соответствующую гарантию головной организации,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1723"/>
    <w:bookmarkStart w:name="z2148" w:id="1724"/>
    <w:p>
      <w:pPr>
        <w:spacing w:after="0"/>
        <w:ind w:left="0"/>
        <w:jc w:val="both"/>
      </w:pPr>
      <w:r>
        <w:rPr>
          <w:rFonts w:ascii="Times New Roman"/>
          <w:b w:val="false"/>
          <w:i w:val="false"/>
          <w:color w:val="000000"/>
          <w:sz w:val="28"/>
        </w:rPr>
        <w:t>
      взвешиваются по нулевой степени риска.</w:t>
      </w:r>
    </w:p>
    <w:bookmarkEnd w:id="1724"/>
    <w:bookmarkStart w:name="z2149" w:id="1725"/>
    <w:p>
      <w:pPr>
        <w:spacing w:after="0"/>
        <w:ind w:left="0"/>
        <w:jc w:val="both"/>
      </w:pPr>
      <w:r>
        <w:rPr>
          <w:rFonts w:ascii="Times New Roman"/>
          <w:b w:val="false"/>
          <w:i w:val="false"/>
          <w:color w:val="000000"/>
          <w:sz w:val="28"/>
        </w:rPr>
        <w:t>
      6. Для целей расчета активов банка, взвешенных по степени риска вложений:</w:t>
      </w:r>
    </w:p>
    <w:bookmarkEnd w:id="1725"/>
    <w:bookmarkStart w:name="z2150" w:id="1726"/>
    <w:p>
      <w:pPr>
        <w:spacing w:after="0"/>
        <w:ind w:left="0"/>
        <w:jc w:val="both"/>
      </w:pPr>
      <w:r>
        <w:rPr>
          <w:rFonts w:ascii="Times New Roman"/>
          <w:b w:val="false"/>
          <w:i w:val="false"/>
          <w:color w:val="000000"/>
          <w:sz w:val="28"/>
        </w:rPr>
        <w:t>
      под ипотечным жилищным займом понимается ипотечный банковский заем, предоставляемый в целях строительства жилища либо его покупки и (или) ремонта;</w:t>
      </w:r>
    </w:p>
    <w:bookmarkEnd w:id="1726"/>
    <w:bookmarkStart w:name="z2151" w:id="1727"/>
    <w:p>
      <w:pPr>
        <w:spacing w:after="0"/>
        <w:ind w:left="0"/>
        <w:jc w:val="both"/>
      </w:pPr>
      <w:r>
        <w:rPr>
          <w:rFonts w:ascii="Times New Roman"/>
          <w:b w:val="false"/>
          <w:i w:val="false"/>
          <w:color w:val="000000"/>
          <w:sz w:val="28"/>
        </w:rPr>
        <w:t>
      под потребительским банковским займом понимается банковский заем, не являющийся ипотечным жилищным займом (ипотечным займом),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1727"/>
    <w:bookmarkStart w:name="z2152" w:id="1728"/>
    <w:p>
      <w:pPr>
        <w:spacing w:after="0"/>
        <w:ind w:left="0"/>
        <w:jc w:val="both"/>
      </w:pPr>
      <w:r>
        <w:rPr>
          <w:rFonts w:ascii="Times New Roman"/>
          <w:b w:val="false"/>
          <w:i w:val="false"/>
          <w:color w:val="000000"/>
          <w:sz w:val="28"/>
        </w:rPr>
        <w:t>
      7. Если исламская ценная бумага имеет специальный рейтинг выпуска, то при взвешивании активов банка по степени риска необходимо учитывать рейтинг ценной бумаги.</w:t>
      </w:r>
    </w:p>
    <w:bookmarkEnd w:id="1728"/>
    <w:bookmarkStart w:name="z2153" w:id="1729"/>
    <w:p>
      <w:pPr>
        <w:spacing w:after="0"/>
        <w:ind w:left="0"/>
        <w:jc w:val="both"/>
      </w:pPr>
      <w:r>
        <w:rPr>
          <w:rFonts w:ascii="Times New Roman"/>
          <w:b w:val="false"/>
          <w:i w:val="false"/>
          <w:color w:val="000000"/>
          <w:sz w:val="28"/>
        </w:rPr>
        <w:t>
      8. Ценные бумаги, являющиеся предметом операции "обратного репо", заключенной с участием центрального контрагента, взвешиваются по нулевой степени риска.</w:t>
      </w:r>
    </w:p>
    <w:bookmarkEnd w:id="1729"/>
    <w:bookmarkStart w:name="z2154" w:id="1730"/>
    <w:p>
      <w:pPr>
        <w:spacing w:after="0"/>
        <w:ind w:left="0"/>
        <w:jc w:val="both"/>
      </w:pPr>
      <w:r>
        <w:rPr>
          <w:rFonts w:ascii="Times New Roman"/>
          <w:b w:val="false"/>
          <w:i w:val="false"/>
          <w:color w:val="000000"/>
          <w:sz w:val="28"/>
        </w:rPr>
        <w:t>
      9. Активы, включенные в расчет активов, условных и возможных требований и обязательств с учетом рыночного риска в соответствии с пунктом 11 Нормативов для исламских банков,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730"/>
    <w:bookmarkStart w:name="z2155" w:id="1731"/>
    <w:p>
      <w:pPr>
        <w:spacing w:after="0"/>
        <w:ind w:left="0"/>
        <w:jc w:val="both"/>
      </w:pPr>
      <w:r>
        <w:rPr>
          <w:rFonts w:ascii="Times New Roman"/>
          <w:b w:val="false"/>
          <w:i w:val="false"/>
          <w:color w:val="000000"/>
          <w:sz w:val="28"/>
        </w:rPr>
        <w:t>
      10. Для целей расчета активов банка, взвешенных по степени риска вложений, под необеспеченным потребительским займом понимается потребительский банковский заем,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1731"/>
    <w:bookmarkStart w:name="z2156" w:id="1732"/>
    <w:p>
      <w:pPr>
        <w:spacing w:after="0"/>
        <w:ind w:left="0"/>
        <w:jc w:val="both"/>
      </w:pPr>
      <w:r>
        <w:rPr>
          <w:rFonts w:ascii="Times New Roman"/>
          <w:b w:val="false"/>
          <w:i w:val="false"/>
          <w:color w:val="000000"/>
          <w:sz w:val="28"/>
        </w:rPr>
        <w:t>
      11. В отношении цифровых финансовых активов применятся степень риска, соответствующая степени риска базового актива по такому цифровому финансовому активу.</w:t>
      </w:r>
    </w:p>
    <w:bookmarkEnd w:id="1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158" w:id="1733"/>
    <w:p>
      <w:pPr>
        <w:spacing w:after="0"/>
        <w:ind w:left="0"/>
        <w:jc w:val="left"/>
      </w:pPr>
      <w:r>
        <w:rPr>
          <w:rFonts w:ascii="Times New Roman"/>
          <w:b/>
          <w:i w:val="false"/>
          <w:color w:val="000000"/>
        </w:rPr>
        <w:t xml:space="preserve"> Значения коэффициентов достаточности капитала</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bl>
    <w:bookmarkStart w:name="z2159" w:id="1734"/>
    <w:p>
      <w:pPr>
        <w:spacing w:after="0"/>
        <w:ind w:left="0"/>
        <w:jc w:val="both"/>
      </w:pPr>
      <w:r>
        <w:rPr>
          <w:rFonts w:ascii="Times New Roman"/>
          <w:b w:val="false"/>
          <w:i w:val="false"/>
          <w:color w:val="000000"/>
          <w:sz w:val="28"/>
        </w:rPr>
        <w:t>
      Примечание: значения коэффициентов достаточности капитала без учета надзорной надбавки по результатам SREP, а также надзорной надбавки по результатам SREP и регулярного AQR.</w:t>
      </w:r>
    </w:p>
    <w:bookmarkEnd w:id="1734"/>
    <w:bookmarkStart w:name="z2160" w:id="1735"/>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системно значимых банков (k1)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системно значимых банков (k1-2)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системно значимых банков (k2)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2161" w:id="1736"/>
    <w:p>
      <w:pPr>
        <w:spacing w:after="0"/>
        <w:ind w:left="0"/>
        <w:jc w:val="both"/>
      </w:pPr>
      <w:r>
        <w:rPr>
          <w:rFonts w:ascii="Times New Roman"/>
          <w:b w:val="false"/>
          <w:i w:val="false"/>
          <w:color w:val="000000"/>
          <w:sz w:val="28"/>
        </w:rPr>
        <w:t>
      Примечание: значения нормативов достаточности собственного капитала и буферов собственного капитала, за исключением надзорной надбавки по результатам SREP, а также надзорной надбавки по результатам SREP и регулярного AQR и буфера по результатам надзорного стресс-тестирования, пересматриваются уполномоченным органом не реже 1 (одного) раза в 3 (три) года.</w:t>
      </w:r>
    </w:p>
    <w:bookmarkEnd w:id="1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163" w:id="1737"/>
    <w:p>
      <w:pPr>
        <w:spacing w:after="0"/>
        <w:ind w:left="0"/>
        <w:jc w:val="left"/>
      </w:pPr>
      <w:r>
        <w:rPr>
          <w:rFonts w:ascii="Times New Roman"/>
          <w:b/>
          <w:i w:val="false"/>
          <w:color w:val="000000"/>
        </w:rPr>
        <w:t xml:space="preserve"> Минимальный размер ограничения нераспределенного чистого дохода</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минимальных значений k1, k1-2 и/или k2 в процентах от необходимого размера буфера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нераспределенного чистого дохода, подлежащий ограничению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- 75 %]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bookmarkStart w:name="z2164" w:id="1738"/>
    <w:p>
      <w:pPr>
        <w:spacing w:after="0"/>
        <w:ind w:left="0"/>
        <w:jc w:val="both"/>
      </w:pPr>
      <w:r>
        <w:rPr>
          <w:rFonts w:ascii="Times New Roman"/>
          <w:b w:val="false"/>
          <w:i w:val="false"/>
          <w:color w:val="000000"/>
          <w:sz w:val="28"/>
        </w:rPr>
        <w:t>
      Минимальный уровень нераспределенного чистого дохода, подлежащий ограничению (в процентах), используется по наибольшему значению.</w:t>
      </w:r>
    </w:p>
    <w:bookmarkEnd w:id="1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166" w:id="1739"/>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не ниже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прочих высоколиквидных ценных бумаг, предусмотренных пунктом 48 Нормативов для исламских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центральных правительств и центральных банков иностранных государств, имеющих суверенный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при привлечении через них внешних займов и размещении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юридических лиц,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субъектов, отнесенных к малому или среднему предпринимательству согласно Предпринимательскому кодексу Республики Казахстан, в обеспечение их обязательств перед третьими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31 декабря 2021 года включительно–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банков, имеющих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центральных правительств и центральных банков иностранных государств, имеющих суверенный рейтинг от "ВВВ-" до "А-"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банков, имеющих рейтинг от "А-" до "АА-" агентства Standard &amp; Poor’s (Стандард энд Пурс) или рейтингов аналогичного уровня рейтинговых агентств Moody’s Investors Service (Мудис Инвесторс Сервис), Fitch (Фич), ценными бумагами юридических лиц, имеющих рейтинг на уровне "АА-" и выше агентства Standard &amp; Poor’s (Стандард энд Пурс) или рейтингов аналогичного уровня рейтинговых агентств Moody’s Investors Service (Мудис Инвесторс Сервис), Fitch (Фич)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Таблице условных и</w:t>
            </w:r>
            <w:r>
              <w:br/>
            </w:r>
            <w:r>
              <w:rPr>
                <w:rFonts w:ascii="Times New Roman"/>
                <w:b w:val="false"/>
                <w:i w:val="false"/>
                <w:color w:val="000000"/>
                <w:sz w:val="20"/>
              </w:rPr>
              <w:t>возможных обязательств</w:t>
            </w:r>
            <w:r>
              <w:br/>
            </w:r>
            <w:r>
              <w:rPr>
                <w:rFonts w:ascii="Times New Roman"/>
                <w:b w:val="false"/>
                <w:i w:val="false"/>
                <w:color w:val="000000"/>
                <w:sz w:val="20"/>
              </w:rPr>
              <w:t>банка, взвешенных по степени</w:t>
            </w:r>
            <w:r>
              <w:br/>
            </w:r>
            <w:r>
              <w:rPr>
                <w:rFonts w:ascii="Times New Roman"/>
                <w:b w:val="false"/>
                <w:i w:val="false"/>
                <w:color w:val="000000"/>
                <w:sz w:val="20"/>
              </w:rPr>
              <w:t>кредитного риска</w:t>
            </w:r>
          </w:p>
        </w:tc>
      </w:tr>
    </w:tbl>
    <w:bookmarkStart w:name="z2168" w:id="1740"/>
    <w:p>
      <w:pPr>
        <w:spacing w:after="0"/>
        <w:ind w:left="0"/>
        <w:jc w:val="left"/>
      </w:pPr>
      <w:r>
        <w:rPr>
          <w:rFonts w:ascii="Times New Roman"/>
          <w:b/>
          <w:i w:val="false"/>
          <w:color w:val="000000"/>
        </w:rPr>
        <w:t xml:space="preserve"> Пояснения расчету условных и возможных обязательств банка, взвешенных по степени кредитного риска</w:t>
      </w:r>
    </w:p>
    <w:bookmarkEnd w:id="1740"/>
    <w:bookmarkStart w:name="z2169" w:id="1741"/>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15 Нормативов для исламских банков,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171" w:id="1742"/>
    <w:p>
      <w:pPr>
        <w:spacing w:after="0"/>
        <w:ind w:left="0"/>
        <w:jc w:val="left"/>
      </w:pPr>
      <w:r>
        <w:rPr>
          <w:rFonts w:ascii="Times New Roman"/>
          <w:b/>
          <w:i w:val="false"/>
          <w:color w:val="000000"/>
        </w:rPr>
        <w:t xml:space="preserve"> Список организаторов торгов, признаваемых международными фондовыми биржами</w:t>
      </w:r>
    </w:p>
    <w:bookmarkEnd w:id="1742"/>
    <w:bookmarkStart w:name="z2172" w:id="1743"/>
    <w:p>
      <w:pPr>
        <w:spacing w:after="0"/>
        <w:ind w:left="0"/>
        <w:jc w:val="both"/>
      </w:pPr>
      <w:r>
        <w:rPr>
          <w:rFonts w:ascii="Times New Roman"/>
          <w:b w:val="false"/>
          <w:i w:val="false"/>
          <w:color w:val="000000"/>
          <w:sz w:val="28"/>
        </w:rPr>
        <w:t>
      1. Чикагская товарная биржа (Chicago Mercantile Exchange)</w:t>
      </w:r>
    </w:p>
    <w:bookmarkEnd w:id="1743"/>
    <w:bookmarkStart w:name="z2173" w:id="1744"/>
    <w:p>
      <w:pPr>
        <w:spacing w:after="0"/>
        <w:ind w:left="0"/>
        <w:jc w:val="both"/>
      </w:pPr>
      <w:r>
        <w:rPr>
          <w:rFonts w:ascii="Times New Roman"/>
          <w:b w:val="false"/>
          <w:i w:val="false"/>
          <w:color w:val="000000"/>
          <w:sz w:val="28"/>
        </w:rPr>
        <w:t>
      2. Чикагская срочная товарная биржа (The Chicago Board of Trade)</w:t>
      </w:r>
    </w:p>
    <w:bookmarkEnd w:id="1744"/>
    <w:bookmarkStart w:name="z2174" w:id="1745"/>
    <w:p>
      <w:pPr>
        <w:spacing w:after="0"/>
        <w:ind w:left="0"/>
        <w:jc w:val="both"/>
      </w:pPr>
      <w:r>
        <w:rPr>
          <w:rFonts w:ascii="Times New Roman"/>
          <w:b w:val="false"/>
          <w:i w:val="false"/>
          <w:color w:val="000000"/>
          <w:sz w:val="28"/>
        </w:rPr>
        <w:t>
      3. Лондонская международная биржа финансовых фьючерсов (London International Financial Futures and Options Exchange)</w:t>
      </w:r>
    </w:p>
    <w:bookmarkEnd w:id="1745"/>
    <w:bookmarkStart w:name="z2175" w:id="1746"/>
    <w:p>
      <w:pPr>
        <w:spacing w:after="0"/>
        <w:ind w:left="0"/>
        <w:jc w:val="both"/>
      </w:pPr>
      <w:r>
        <w:rPr>
          <w:rFonts w:ascii="Times New Roman"/>
          <w:b w:val="false"/>
          <w:i w:val="false"/>
          <w:color w:val="000000"/>
          <w:sz w:val="28"/>
        </w:rPr>
        <w:t>
      4. Французская международная биржа финансовых фьючерсов (French International Financial Futures Exchange MATIF)</w:t>
      </w:r>
    </w:p>
    <w:bookmarkEnd w:id="1746"/>
    <w:bookmarkStart w:name="z2176" w:id="1747"/>
    <w:p>
      <w:pPr>
        <w:spacing w:after="0"/>
        <w:ind w:left="0"/>
        <w:jc w:val="both"/>
      </w:pPr>
      <w:r>
        <w:rPr>
          <w:rFonts w:ascii="Times New Roman"/>
          <w:b w:val="false"/>
          <w:i w:val="false"/>
          <w:color w:val="000000"/>
          <w:sz w:val="28"/>
        </w:rPr>
        <w:t>
      5. Франкфуртская фондовая биржа (Frankfurt Stock Exchange)</w:t>
      </w:r>
    </w:p>
    <w:bookmarkEnd w:id="1747"/>
    <w:bookmarkStart w:name="z2177" w:id="1748"/>
    <w:p>
      <w:pPr>
        <w:spacing w:after="0"/>
        <w:ind w:left="0"/>
        <w:jc w:val="both"/>
      </w:pPr>
      <w:r>
        <w:rPr>
          <w:rFonts w:ascii="Times New Roman"/>
          <w:b w:val="false"/>
          <w:i w:val="false"/>
          <w:color w:val="000000"/>
          <w:sz w:val="28"/>
        </w:rPr>
        <w:t>
      6. Стокгольмская фондовая биржа (Stockholm Exchange)</w:t>
      </w:r>
    </w:p>
    <w:bookmarkEnd w:id="1748"/>
    <w:bookmarkStart w:name="z2178" w:id="1749"/>
    <w:p>
      <w:pPr>
        <w:spacing w:after="0"/>
        <w:ind w:left="0"/>
        <w:jc w:val="both"/>
      </w:pPr>
      <w:r>
        <w:rPr>
          <w:rFonts w:ascii="Times New Roman"/>
          <w:b w:val="false"/>
          <w:i w:val="false"/>
          <w:color w:val="000000"/>
          <w:sz w:val="28"/>
        </w:rPr>
        <w:t>
      7. Стамбульская фондовая биржа (Istanbul Stock Exchange)</w:t>
      </w:r>
    </w:p>
    <w:bookmarkEnd w:id="1749"/>
    <w:bookmarkStart w:name="z2179" w:id="1750"/>
    <w:p>
      <w:pPr>
        <w:spacing w:after="0"/>
        <w:ind w:left="0"/>
        <w:jc w:val="both"/>
      </w:pPr>
      <w:r>
        <w:rPr>
          <w:rFonts w:ascii="Times New Roman"/>
          <w:b w:val="false"/>
          <w:i w:val="false"/>
          <w:color w:val="000000"/>
          <w:sz w:val="28"/>
        </w:rPr>
        <w:t>
      8. Шанхайская фондовая биржа (Shanghai Stock Exchange)</w:t>
      </w:r>
    </w:p>
    <w:bookmarkEnd w:id="1750"/>
    <w:bookmarkStart w:name="z2180" w:id="1751"/>
    <w:p>
      <w:pPr>
        <w:spacing w:after="0"/>
        <w:ind w:left="0"/>
        <w:jc w:val="both"/>
      </w:pPr>
      <w:r>
        <w:rPr>
          <w:rFonts w:ascii="Times New Roman"/>
          <w:b w:val="false"/>
          <w:i w:val="false"/>
          <w:color w:val="000000"/>
          <w:sz w:val="28"/>
        </w:rPr>
        <w:t>
      9. Шэньчженьская фондовая биржа (Shenchzhen Stock Exchange)</w:t>
      </w:r>
    </w:p>
    <w:bookmarkEnd w:id="1751"/>
    <w:bookmarkStart w:name="z2181" w:id="1752"/>
    <w:p>
      <w:pPr>
        <w:spacing w:after="0"/>
        <w:ind w:left="0"/>
        <w:jc w:val="both"/>
      </w:pPr>
      <w:r>
        <w:rPr>
          <w:rFonts w:ascii="Times New Roman"/>
          <w:b w:val="false"/>
          <w:i w:val="false"/>
          <w:color w:val="000000"/>
          <w:sz w:val="28"/>
        </w:rPr>
        <w:t>
      10. Американская фондовая биржа (American Stock Exchange)</w:t>
      </w:r>
    </w:p>
    <w:bookmarkEnd w:id="1752"/>
    <w:bookmarkStart w:name="z2182" w:id="1753"/>
    <w:p>
      <w:pPr>
        <w:spacing w:after="0"/>
        <w:ind w:left="0"/>
        <w:jc w:val="both"/>
      </w:pPr>
      <w:r>
        <w:rPr>
          <w:rFonts w:ascii="Times New Roman"/>
          <w:b w:val="false"/>
          <w:i w:val="false"/>
          <w:color w:val="000000"/>
          <w:sz w:val="28"/>
        </w:rPr>
        <w:t>
      11. Фондовая биржа Афин (Athens Exchange)</w:t>
      </w:r>
    </w:p>
    <w:bookmarkEnd w:id="1753"/>
    <w:bookmarkStart w:name="z2183" w:id="1754"/>
    <w:p>
      <w:pPr>
        <w:spacing w:after="0"/>
        <w:ind w:left="0"/>
        <w:jc w:val="both"/>
      </w:pPr>
      <w:r>
        <w:rPr>
          <w:rFonts w:ascii="Times New Roman"/>
          <w:b w:val="false"/>
          <w:i w:val="false"/>
          <w:color w:val="000000"/>
          <w:sz w:val="28"/>
        </w:rPr>
        <w:t>
      12. Фондовая биржа Австралии (Australian Stock Exchange)</w:t>
      </w:r>
    </w:p>
    <w:bookmarkEnd w:id="1754"/>
    <w:bookmarkStart w:name="z2184" w:id="1755"/>
    <w:p>
      <w:pPr>
        <w:spacing w:after="0"/>
        <w:ind w:left="0"/>
        <w:jc w:val="both"/>
      </w:pPr>
      <w:r>
        <w:rPr>
          <w:rFonts w:ascii="Times New Roman"/>
          <w:b w:val="false"/>
          <w:i w:val="false"/>
          <w:color w:val="000000"/>
          <w:sz w:val="28"/>
        </w:rPr>
        <w:t>
      13. Объединенная фондовая биржа Испании (ВМЕ Spanish Exchanges)</w:t>
      </w:r>
    </w:p>
    <w:bookmarkEnd w:id="1755"/>
    <w:bookmarkStart w:name="z2185" w:id="1756"/>
    <w:p>
      <w:pPr>
        <w:spacing w:after="0"/>
        <w:ind w:left="0"/>
        <w:jc w:val="both"/>
      </w:pPr>
      <w:r>
        <w:rPr>
          <w:rFonts w:ascii="Times New Roman"/>
          <w:b w:val="false"/>
          <w:i w:val="false"/>
          <w:color w:val="000000"/>
          <w:sz w:val="28"/>
        </w:rPr>
        <w:t>
      14. Итальянская фондовая биржа (Borsa Italiana SPA)</w:t>
      </w:r>
    </w:p>
    <w:bookmarkEnd w:id="1756"/>
    <w:bookmarkStart w:name="z2186" w:id="1757"/>
    <w:p>
      <w:pPr>
        <w:spacing w:after="0"/>
        <w:ind w:left="0"/>
        <w:jc w:val="both"/>
      </w:pPr>
      <w:r>
        <w:rPr>
          <w:rFonts w:ascii="Times New Roman"/>
          <w:b w:val="false"/>
          <w:i w:val="false"/>
          <w:color w:val="000000"/>
          <w:sz w:val="28"/>
        </w:rPr>
        <w:t>
      15. Фондовая биржа Люксембурга (Bourse de Luxembourg)</w:t>
      </w:r>
    </w:p>
    <w:bookmarkEnd w:id="1757"/>
    <w:bookmarkStart w:name="z2187" w:id="1758"/>
    <w:p>
      <w:pPr>
        <w:spacing w:after="0"/>
        <w:ind w:left="0"/>
        <w:jc w:val="both"/>
      </w:pPr>
      <w:r>
        <w:rPr>
          <w:rFonts w:ascii="Times New Roman"/>
          <w:b w:val="false"/>
          <w:i w:val="false"/>
          <w:color w:val="000000"/>
          <w:sz w:val="28"/>
        </w:rPr>
        <w:t>
      16. Фондовая биржа Монреаля (Bourse de Montreal)</w:t>
      </w:r>
    </w:p>
    <w:bookmarkEnd w:id="1758"/>
    <w:bookmarkStart w:name="z2188" w:id="1759"/>
    <w:p>
      <w:pPr>
        <w:spacing w:after="0"/>
        <w:ind w:left="0"/>
        <w:jc w:val="both"/>
      </w:pPr>
      <w:r>
        <w:rPr>
          <w:rFonts w:ascii="Times New Roman"/>
          <w:b w:val="false"/>
          <w:i w:val="false"/>
          <w:color w:val="000000"/>
          <w:sz w:val="28"/>
        </w:rPr>
        <w:t>
      17. Малазийская фондовая биржа (Bursa Malaysia)</w:t>
      </w:r>
    </w:p>
    <w:bookmarkEnd w:id="1759"/>
    <w:bookmarkStart w:name="z2189" w:id="1760"/>
    <w:p>
      <w:pPr>
        <w:spacing w:after="0"/>
        <w:ind w:left="0"/>
        <w:jc w:val="both"/>
      </w:pPr>
      <w:r>
        <w:rPr>
          <w:rFonts w:ascii="Times New Roman"/>
          <w:b w:val="false"/>
          <w:i w:val="false"/>
          <w:color w:val="000000"/>
          <w:sz w:val="28"/>
        </w:rPr>
        <w:t>
      18. Чикагская биржа опционов (Chicago Board Options Exchange)</w:t>
      </w:r>
    </w:p>
    <w:bookmarkEnd w:id="1760"/>
    <w:bookmarkStart w:name="z2190" w:id="1761"/>
    <w:p>
      <w:pPr>
        <w:spacing w:after="0"/>
        <w:ind w:left="0"/>
        <w:jc w:val="both"/>
      </w:pPr>
      <w:r>
        <w:rPr>
          <w:rFonts w:ascii="Times New Roman"/>
          <w:b w:val="false"/>
          <w:i w:val="false"/>
          <w:color w:val="000000"/>
          <w:sz w:val="28"/>
        </w:rPr>
        <w:t>
      19. Фондовая биржа Копенгагена (Copenhagen Stock Exchange)</w:t>
      </w:r>
    </w:p>
    <w:bookmarkEnd w:id="1761"/>
    <w:bookmarkStart w:name="z2191" w:id="1762"/>
    <w:p>
      <w:pPr>
        <w:spacing w:after="0"/>
        <w:ind w:left="0"/>
        <w:jc w:val="both"/>
      </w:pPr>
      <w:r>
        <w:rPr>
          <w:rFonts w:ascii="Times New Roman"/>
          <w:b w:val="false"/>
          <w:i w:val="false"/>
          <w:color w:val="000000"/>
          <w:sz w:val="28"/>
        </w:rPr>
        <w:t>
      20. Немецкая фондовая биржа (Deutsche bourse AG)</w:t>
      </w:r>
    </w:p>
    <w:bookmarkEnd w:id="1762"/>
    <w:bookmarkStart w:name="z2192" w:id="1763"/>
    <w:p>
      <w:pPr>
        <w:spacing w:after="0"/>
        <w:ind w:left="0"/>
        <w:jc w:val="both"/>
      </w:pPr>
      <w:r>
        <w:rPr>
          <w:rFonts w:ascii="Times New Roman"/>
          <w:b w:val="false"/>
          <w:i w:val="false"/>
          <w:color w:val="000000"/>
          <w:sz w:val="28"/>
        </w:rPr>
        <w:t>
      21. Европейская фондовая биржа "Евронекст" в Амстердаме (Euronext Amsterdam)</w:t>
      </w:r>
    </w:p>
    <w:bookmarkEnd w:id="1763"/>
    <w:bookmarkStart w:name="z2193" w:id="1764"/>
    <w:p>
      <w:pPr>
        <w:spacing w:after="0"/>
        <w:ind w:left="0"/>
        <w:jc w:val="both"/>
      </w:pPr>
      <w:r>
        <w:rPr>
          <w:rFonts w:ascii="Times New Roman"/>
          <w:b w:val="false"/>
          <w:i w:val="false"/>
          <w:color w:val="000000"/>
          <w:sz w:val="28"/>
        </w:rPr>
        <w:t>
      22. Европейская фондовая биржа "Евронекст" в Брюсселе (Euronext Brussels)</w:t>
      </w:r>
    </w:p>
    <w:bookmarkEnd w:id="1764"/>
    <w:bookmarkStart w:name="z2194" w:id="1765"/>
    <w:p>
      <w:pPr>
        <w:spacing w:after="0"/>
        <w:ind w:left="0"/>
        <w:jc w:val="both"/>
      </w:pPr>
      <w:r>
        <w:rPr>
          <w:rFonts w:ascii="Times New Roman"/>
          <w:b w:val="false"/>
          <w:i w:val="false"/>
          <w:color w:val="000000"/>
          <w:sz w:val="28"/>
        </w:rPr>
        <w:t>
      23. Европейская фондовая биржа "Евронекст" в Лиссабоне (Euronext Lisbon)</w:t>
      </w:r>
    </w:p>
    <w:bookmarkEnd w:id="1765"/>
    <w:bookmarkStart w:name="z2195" w:id="1766"/>
    <w:p>
      <w:pPr>
        <w:spacing w:after="0"/>
        <w:ind w:left="0"/>
        <w:jc w:val="both"/>
      </w:pPr>
      <w:r>
        <w:rPr>
          <w:rFonts w:ascii="Times New Roman"/>
          <w:b w:val="false"/>
          <w:i w:val="false"/>
          <w:color w:val="000000"/>
          <w:sz w:val="28"/>
        </w:rPr>
        <w:t>
      24. Европейская фондовая биржа "Евронекст" в Париже (Euronext Paris)</w:t>
      </w:r>
    </w:p>
    <w:bookmarkEnd w:id="1766"/>
    <w:bookmarkStart w:name="z2196" w:id="1767"/>
    <w:p>
      <w:pPr>
        <w:spacing w:after="0"/>
        <w:ind w:left="0"/>
        <w:jc w:val="both"/>
      </w:pP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p>
    <w:bookmarkEnd w:id="1767"/>
    <w:bookmarkStart w:name="z2197" w:id="1768"/>
    <w:p>
      <w:pPr>
        <w:spacing w:after="0"/>
        <w:ind w:left="0"/>
        <w:jc w:val="both"/>
      </w:pPr>
      <w:r>
        <w:rPr>
          <w:rFonts w:ascii="Times New Roman"/>
          <w:b w:val="false"/>
          <w:i w:val="false"/>
          <w:color w:val="000000"/>
          <w:sz w:val="28"/>
        </w:rPr>
        <w:t>
      26. Гонконгская фондовая биржа (Hong Kong Exchanges and Clearing)</w:t>
      </w:r>
    </w:p>
    <w:bookmarkEnd w:id="1768"/>
    <w:bookmarkStart w:name="z2198" w:id="1769"/>
    <w:p>
      <w:pPr>
        <w:spacing w:after="0"/>
        <w:ind w:left="0"/>
        <w:jc w:val="both"/>
      </w:pPr>
      <w:r>
        <w:rPr>
          <w:rFonts w:ascii="Times New Roman"/>
          <w:b w:val="false"/>
          <w:i w:val="false"/>
          <w:color w:val="000000"/>
          <w:sz w:val="28"/>
        </w:rPr>
        <w:t>
      27. Ирландская фондовая биржа (Irish Stock Exchange)</w:t>
      </w:r>
    </w:p>
    <w:bookmarkEnd w:id="1769"/>
    <w:bookmarkStart w:name="z2199" w:id="1770"/>
    <w:p>
      <w:pPr>
        <w:spacing w:after="0"/>
        <w:ind w:left="0"/>
        <w:jc w:val="both"/>
      </w:pPr>
      <w:r>
        <w:rPr>
          <w:rFonts w:ascii="Times New Roman"/>
          <w:b w:val="false"/>
          <w:i w:val="false"/>
          <w:color w:val="000000"/>
          <w:sz w:val="28"/>
        </w:rPr>
        <w:t>
      28. Фондовая биржа Джакарты (Jakarta Stock Exchange)</w:t>
      </w:r>
    </w:p>
    <w:bookmarkEnd w:id="1770"/>
    <w:bookmarkStart w:name="z2200" w:id="1771"/>
    <w:p>
      <w:pPr>
        <w:spacing w:after="0"/>
        <w:ind w:left="0"/>
        <w:jc w:val="both"/>
      </w:pPr>
      <w:r>
        <w:rPr>
          <w:rFonts w:ascii="Times New Roman"/>
          <w:b w:val="false"/>
          <w:i w:val="false"/>
          <w:color w:val="000000"/>
          <w:sz w:val="28"/>
        </w:rPr>
        <w:t>
      29. Фондовая биржа Йоханнесбурга (Южная Африка) (JSE Securities Exchange South Africa)</w:t>
      </w:r>
    </w:p>
    <w:bookmarkEnd w:id="1771"/>
    <w:bookmarkStart w:name="z2201" w:id="1772"/>
    <w:p>
      <w:pPr>
        <w:spacing w:after="0"/>
        <w:ind w:left="0"/>
        <w:jc w:val="both"/>
      </w:pPr>
      <w:r>
        <w:rPr>
          <w:rFonts w:ascii="Times New Roman"/>
          <w:b w:val="false"/>
          <w:i w:val="false"/>
          <w:color w:val="000000"/>
          <w:sz w:val="28"/>
        </w:rPr>
        <w:t>
      30. Южнокорейская фондовая биржа (Korea Stock Exchange)</w:t>
      </w:r>
    </w:p>
    <w:bookmarkEnd w:id="1772"/>
    <w:bookmarkStart w:name="z2202" w:id="1773"/>
    <w:p>
      <w:pPr>
        <w:spacing w:after="0"/>
        <w:ind w:left="0"/>
        <w:jc w:val="both"/>
      </w:pPr>
      <w:r>
        <w:rPr>
          <w:rFonts w:ascii="Times New Roman"/>
          <w:b w:val="false"/>
          <w:i w:val="false"/>
          <w:color w:val="000000"/>
          <w:sz w:val="28"/>
        </w:rPr>
        <w:t>
      31. Лондонская фондовая биржа (London Stock Exchange)</w:t>
      </w:r>
    </w:p>
    <w:bookmarkEnd w:id="1773"/>
    <w:bookmarkStart w:name="z2203" w:id="1774"/>
    <w:p>
      <w:pPr>
        <w:spacing w:after="0"/>
        <w:ind w:left="0"/>
        <w:jc w:val="both"/>
      </w:pPr>
      <w:r>
        <w:rPr>
          <w:rFonts w:ascii="Times New Roman"/>
          <w:b w:val="false"/>
          <w:i w:val="false"/>
          <w:color w:val="000000"/>
          <w:sz w:val="28"/>
        </w:rPr>
        <w:t>
      32. Фондовая биржа Мальты (Malta Stock Exchange)</w:t>
      </w:r>
    </w:p>
    <w:bookmarkEnd w:id="1774"/>
    <w:bookmarkStart w:name="z2204" w:id="1775"/>
    <w:p>
      <w:pPr>
        <w:spacing w:after="0"/>
        <w:ind w:left="0"/>
        <w:jc w:val="both"/>
      </w:pPr>
      <w:r>
        <w:rPr>
          <w:rFonts w:ascii="Times New Roman"/>
          <w:b w:val="false"/>
          <w:i w:val="false"/>
          <w:color w:val="000000"/>
          <w:sz w:val="28"/>
        </w:rPr>
        <w:t>
      33. Национальная фондовая биржа Индии (National Stock Exchange of India Limited)</w:t>
      </w:r>
    </w:p>
    <w:bookmarkEnd w:id="1775"/>
    <w:bookmarkStart w:name="z2205" w:id="1776"/>
    <w:p>
      <w:pPr>
        <w:spacing w:after="0"/>
        <w:ind w:left="0"/>
        <w:jc w:val="both"/>
      </w:pPr>
      <w:r>
        <w:rPr>
          <w:rFonts w:ascii="Times New Roman"/>
          <w:b w:val="false"/>
          <w:i w:val="false"/>
          <w:color w:val="000000"/>
          <w:sz w:val="28"/>
        </w:rPr>
        <w:t>
      34. Нью-Йоркская фондовая биржа (New York Stock Exchange)</w:t>
      </w:r>
    </w:p>
    <w:bookmarkEnd w:id="1776"/>
    <w:bookmarkStart w:name="z2206" w:id="1777"/>
    <w:p>
      <w:pPr>
        <w:spacing w:after="0"/>
        <w:ind w:left="0"/>
        <w:jc w:val="both"/>
      </w:pPr>
      <w:r>
        <w:rPr>
          <w:rFonts w:ascii="Times New Roman"/>
          <w:b w:val="false"/>
          <w:i w:val="false"/>
          <w:color w:val="000000"/>
          <w:sz w:val="28"/>
        </w:rPr>
        <w:t>
      35. Фондовая биржа Новой Зеландии (New Zealand Exchange)</w:t>
      </w:r>
    </w:p>
    <w:bookmarkEnd w:id="1777"/>
    <w:bookmarkStart w:name="z2207" w:id="1778"/>
    <w:p>
      <w:pPr>
        <w:spacing w:after="0"/>
        <w:ind w:left="0"/>
        <w:jc w:val="both"/>
      </w:pPr>
      <w:r>
        <w:rPr>
          <w:rFonts w:ascii="Times New Roman"/>
          <w:b w:val="false"/>
          <w:i w:val="false"/>
          <w:color w:val="000000"/>
          <w:sz w:val="28"/>
        </w:rPr>
        <w:t>
      36. Фондовая биржа Осаки (Osaka Securities Exchange)</w:t>
      </w:r>
    </w:p>
    <w:bookmarkEnd w:id="1778"/>
    <w:bookmarkStart w:name="z2208" w:id="1779"/>
    <w:p>
      <w:pPr>
        <w:spacing w:after="0"/>
        <w:ind w:left="0"/>
        <w:jc w:val="both"/>
      </w:pPr>
      <w:r>
        <w:rPr>
          <w:rFonts w:ascii="Times New Roman"/>
          <w:b w:val="false"/>
          <w:i w:val="false"/>
          <w:color w:val="000000"/>
          <w:sz w:val="28"/>
        </w:rPr>
        <w:t>
      37. Фондовая биржа Осло (Oslo bourse)</w:t>
      </w:r>
    </w:p>
    <w:bookmarkEnd w:id="1779"/>
    <w:bookmarkStart w:name="z2209" w:id="1780"/>
    <w:p>
      <w:pPr>
        <w:spacing w:after="0"/>
        <w:ind w:left="0"/>
        <w:jc w:val="both"/>
      </w:pPr>
      <w:r>
        <w:rPr>
          <w:rFonts w:ascii="Times New Roman"/>
          <w:b w:val="false"/>
          <w:i w:val="false"/>
          <w:color w:val="000000"/>
          <w:sz w:val="28"/>
        </w:rPr>
        <w:t>
      38. Филиппинская фондовая биржа (Philippine Stock Exchange)</w:t>
      </w:r>
    </w:p>
    <w:bookmarkEnd w:id="1780"/>
    <w:bookmarkStart w:name="z2210" w:id="1781"/>
    <w:p>
      <w:pPr>
        <w:spacing w:after="0"/>
        <w:ind w:left="0"/>
        <w:jc w:val="both"/>
      </w:pPr>
      <w:r>
        <w:rPr>
          <w:rFonts w:ascii="Times New Roman"/>
          <w:b w:val="false"/>
          <w:i w:val="false"/>
          <w:color w:val="000000"/>
          <w:sz w:val="28"/>
        </w:rPr>
        <w:t>
      39. Сингапурская фондовая биржа (Singapore Exchange)</w:t>
      </w:r>
    </w:p>
    <w:bookmarkEnd w:id="1781"/>
    <w:bookmarkStart w:name="z2211" w:id="1782"/>
    <w:p>
      <w:pPr>
        <w:spacing w:after="0"/>
        <w:ind w:left="0"/>
        <w:jc w:val="both"/>
      </w:pPr>
      <w:r>
        <w:rPr>
          <w:rFonts w:ascii="Times New Roman"/>
          <w:b w:val="false"/>
          <w:i w:val="false"/>
          <w:color w:val="000000"/>
          <w:sz w:val="28"/>
        </w:rPr>
        <w:t>
      40. Фондовая биржа Швейцарии (SWX Swiss Exchange)</w:t>
      </w:r>
    </w:p>
    <w:bookmarkEnd w:id="1782"/>
    <w:bookmarkStart w:name="z2212" w:id="1783"/>
    <w:p>
      <w:pPr>
        <w:spacing w:after="0"/>
        <w:ind w:left="0"/>
        <w:jc w:val="both"/>
      </w:pPr>
      <w:r>
        <w:rPr>
          <w:rFonts w:ascii="Times New Roman"/>
          <w:b w:val="false"/>
          <w:i w:val="false"/>
          <w:color w:val="000000"/>
          <w:sz w:val="28"/>
        </w:rPr>
        <w:t>
      41. Токийская фондовая биржа (Tokyo Stock Exchange)</w:t>
      </w:r>
    </w:p>
    <w:bookmarkEnd w:id="1783"/>
    <w:bookmarkStart w:name="z2213" w:id="1784"/>
    <w:p>
      <w:pPr>
        <w:spacing w:after="0"/>
        <w:ind w:left="0"/>
        <w:jc w:val="both"/>
      </w:pPr>
      <w:r>
        <w:rPr>
          <w:rFonts w:ascii="Times New Roman"/>
          <w:b w:val="false"/>
          <w:i w:val="false"/>
          <w:color w:val="000000"/>
          <w:sz w:val="28"/>
        </w:rPr>
        <w:t>
      42. Австрийская фондовая биржа (Wiener bourse AG)</w:t>
      </w:r>
    </w:p>
    <w:bookmarkEnd w:id="1784"/>
    <w:bookmarkStart w:name="z2214" w:id="1785"/>
    <w:p>
      <w:pPr>
        <w:spacing w:after="0"/>
        <w:ind w:left="0"/>
        <w:jc w:val="both"/>
      </w:pPr>
      <w:r>
        <w:rPr>
          <w:rFonts w:ascii="Times New Roman"/>
          <w:b w:val="false"/>
          <w:i w:val="false"/>
          <w:color w:val="000000"/>
          <w:sz w:val="28"/>
        </w:rPr>
        <w:t>
      43. Варшавская фондовая биржа (Warsaw Stock Exchange)</w:t>
      </w:r>
    </w:p>
    <w:bookmarkEnd w:id="1785"/>
    <w:bookmarkStart w:name="z2215" w:id="1786"/>
    <w:p>
      <w:pPr>
        <w:spacing w:after="0"/>
        <w:ind w:left="0"/>
        <w:jc w:val="both"/>
      </w:pPr>
      <w:r>
        <w:rPr>
          <w:rFonts w:ascii="Times New Roman"/>
          <w:b w:val="false"/>
          <w:i w:val="false"/>
          <w:color w:val="000000"/>
          <w:sz w:val="28"/>
        </w:rPr>
        <w:t>
      44. Бомбейская фондовая биржа (The Bombay Stock Exchange Limited, BSE)</w:t>
      </w:r>
    </w:p>
    <w:bookmarkEnd w:id="1786"/>
    <w:bookmarkStart w:name="z2216" w:id="1787"/>
    <w:p>
      <w:pPr>
        <w:spacing w:after="0"/>
        <w:ind w:left="0"/>
        <w:jc w:val="both"/>
      </w:pPr>
      <w:r>
        <w:rPr>
          <w:rFonts w:ascii="Times New Roman"/>
          <w:b w:val="false"/>
          <w:i w:val="false"/>
          <w:color w:val="000000"/>
          <w:sz w:val="28"/>
        </w:rPr>
        <w:t>
      45. Бразильская фондовая биржа (Bovespa)</w:t>
      </w:r>
    </w:p>
    <w:bookmarkEnd w:id="1787"/>
    <w:bookmarkStart w:name="z2217" w:id="1788"/>
    <w:p>
      <w:pPr>
        <w:spacing w:after="0"/>
        <w:ind w:left="0"/>
        <w:jc w:val="both"/>
      </w:pPr>
      <w:r>
        <w:rPr>
          <w:rFonts w:ascii="Times New Roman"/>
          <w:b w:val="false"/>
          <w:i w:val="false"/>
          <w:color w:val="000000"/>
          <w:sz w:val="28"/>
        </w:rPr>
        <w:t>
      46. Индийская фондовая биржа (Delhi Stock Exchange)</w:t>
      </w:r>
    </w:p>
    <w:bookmarkEnd w:id="1788"/>
    <w:bookmarkStart w:name="z2218" w:id="1789"/>
    <w:p>
      <w:pPr>
        <w:spacing w:after="0"/>
        <w:ind w:left="0"/>
        <w:jc w:val="both"/>
      </w:pPr>
      <w:r>
        <w:rPr>
          <w:rFonts w:ascii="Times New Roman"/>
          <w:b w:val="false"/>
          <w:i w:val="false"/>
          <w:color w:val="000000"/>
          <w:sz w:val="28"/>
        </w:rPr>
        <w:t>
      47. Мексиканская фондовая биржа (Bolsa Mexicana de Valores, BMV)</w:t>
      </w:r>
    </w:p>
    <w:bookmarkEnd w:id="1789"/>
    <w:bookmarkStart w:name="z2219" w:id="1790"/>
    <w:p>
      <w:pPr>
        <w:spacing w:after="0"/>
        <w:ind w:left="0"/>
        <w:jc w:val="both"/>
      </w:pPr>
      <w:r>
        <w:rPr>
          <w:rFonts w:ascii="Times New Roman"/>
          <w:b w:val="false"/>
          <w:i w:val="false"/>
          <w:color w:val="000000"/>
          <w:sz w:val="28"/>
        </w:rPr>
        <w:t>
      48. Фондовая биржа Российской Федерации (ОАО ММВБ-РТС)</w:t>
      </w:r>
    </w:p>
    <w:bookmarkEnd w:id="1790"/>
    <w:bookmarkStart w:name="z2220" w:id="1791"/>
    <w:p>
      <w:pPr>
        <w:spacing w:after="0"/>
        <w:ind w:left="0"/>
        <w:jc w:val="both"/>
      </w:pPr>
      <w:r>
        <w:rPr>
          <w:rFonts w:ascii="Times New Roman"/>
          <w:b w:val="false"/>
          <w:i w:val="false"/>
          <w:color w:val="000000"/>
          <w:sz w:val="28"/>
        </w:rPr>
        <w:t>
      49. Фондовая биржа Торонто (Toronto Stock Exchange)</w:t>
      </w:r>
    </w:p>
    <w:bookmarkEnd w:id="1791"/>
    <w:bookmarkStart w:name="z2221" w:id="1792"/>
    <w:p>
      <w:pPr>
        <w:spacing w:after="0"/>
        <w:ind w:left="0"/>
        <w:jc w:val="both"/>
      </w:pPr>
      <w:r>
        <w:rPr>
          <w:rFonts w:ascii="Times New Roman"/>
          <w:b w:val="false"/>
          <w:i w:val="false"/>
          <w:color w:val="000000"/>
          <w:sz w:val="28"/>
        </w:rPr>
        <w:t>
      50. Фондовая биржа США (National Association of Securities Dealers Automated Quotation, NASDAQ)</w:t>
      </w:r>
    </w:p>
    <w:bookmarkEnd w:id="1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223" w:id="1793"/>
    <w:p>
      <w:pPr>
        <w:spacing w:after="0"/>
        <w:ind w:left="0"/>
        <w:jc w:val="left"/>
      </w:pPr>
      <w:r>
        <w:rPr>
          <w:rFonts w:ascii="Times New Roman"/>
          <w:b/>
          <w:i w:val="false"/>
          <w:color w:val="000000"/>
        </w:rPr>
        <w:t xml:space="preserve"> Распределение открытых позиций по временным интервалам</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225" w:id="1794"/>
    <w:p>
      <w:pPr>
        <w:spacing w:after="0"/>
        <w:ind w:left="0"/>
        <w:jc w:val="left"/>
      </w:pPr>
      <w:r>
        <w:rPr>
          <w:rFonts w:ascii="Times New Roman"/>
          <w:b/>
          <w:i w:val="false"/>
          <w:color w:val="000000"/>
        </w:rPr>
        <w:t xml:space="preserve"> Расчет общего рыночного риска исламских ценных бумаг</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рыночный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227" w:id="1795"/>
    <w:p>
      <w:pPr>
        <w:spacing w:after="0"/>
        <w:ind w:left="0"/>
        <w:jc w:val="left"/>
      </w:pPr>
      <w:r>
        <w:rPr>
          <w:rFonts w:ascii="Times New Roman"/>
          <w:b/>
          <w:i w:val="false"/>
          <w:color w:val="000000"/>
        </w:rPr>
        <w:t xml:space="preserve"> Таблица сравнения сроков активов и обязательств на "____" ____________ 20 __ года ______________________________________________ </w:t>
      </w:r>
      <w:r>
        <w:br/>
      </w:r>
      <w:r>
        <w:rPr>
          <w:rFonts w:ascii="Times New Roman"/>
          <w:b/>
          <w:i w:val="false"/>
          <w:color w:val="000000"/>
        </w:rPr>
        <w:t>(краткое наименование банка)</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минус Обязательства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активов к сумме обязательств и условных обязательств (графа 3/ [графа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8" w:id="1796"/>
      <w:r>
        <w:rPr>
          <w:rFonts w:ascii="Times New Roman"/>
          <w:b w:val="false"/>
          <w:i w:val="false"/>
          <w:color w:val="000000"/>
          <w:sz w:val="28"/>
        </w:rPr>
        <w:t xml:space="preserve">
      Руководитель: _______________________________________________ ____________  </w:t>
      </w:r>
    </w:p>
    <w:bookmarkEnd w:id="1796"/>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29" w:id="1797"/>
      <w:r>
        <w:rPr>
          <w:rFonts w:ascii="Times New Roman"/>
          <w:b w:val="false"/>
          <w:i w:val="false"/>
          <w:color w:val="000000"/>
          <w:sz w:val="28"/>
        </w:rPr>
        <w:t xml:space="preserve">
      Главный бухгалтер: __________________________________________ ____________  </w:t>
      </w:r>
    </w:p>
    <w:bookmarkEnd w:id="1797"/>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30" w:id="1798"/>
      <w:r>
        <w:rPr>
          <w:rFonts w:ascii="Times New Roman"/>
          <w:b w:val="false"/>
          <w:i w:val="false"/>
          <w:color w:val="000000"/>
          <w:sz w:val="28"/>
        </w:rPr>
        <w:t xml:space="preserve">
      Исполнитель: _______________________________________________ ____________ </w:t>
      </w:r>
    </w:p>
    <w:bookmarkEnd w:id="1798"/>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bookmarkStart w:name="z2231" w:id="1799"/>
    <w:p>
      <w:pPr>
        <w:spacing w:after="0"/>
        <w:ind w:left="0"/>
        <w:jc w:val="both"/>
      </w:pPr>
      <w:r>
        <w:rPr>
          <w:rFonts w:ascii="Times New Roman"/>
          <w:b w:val="false"/>
          <w:i w:val="false"/>
          <w:color w:val="000000"/>
          <w:sz w:val="28"/>
        </w:rPr>
        <w:t xml:space="preserve">
      _____________________ номер телефона) </w:t>
      </w:r>
    </w:p>
    <w:bookmarkEnd w:id="1799"/>
    <w:bookmarkStart w:name="z2232" w:id="1800"/>
    <w:p>
      <w:pPr>
        <w:spacing w:after="0"/>
        <w:ind w:left="0"/>
        <w:jc w:val="both"/>
      </w:pPr>
      <w:r>
        <w:rPr>
          <w:rFonts w:ascii="Times New Roman"/>
          <w:b w:val="false"/>
          <w:i w:val="false"/>
          <w:color w:val="000000"/>
          <w:sz w:val="28"/>
        </w:rPr>
        <w:t>
      Дата подписания отчета "____" ______________ 20 __ года.</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Таблице сравнения сроков</w:t>
            </w:r>
            <w:r>
              <w:br/>
            </w:r>
            <w:r>
              <w:rPr>
                <w:rFonts w:ascii="Times New Roman"/>
                <w:b w:val="false"/>
                <w:i w:val="false"/>
                <w:color w:val="000000"/>
                <w:sz w:val="20"/>
              </w:rPr>
              <w:t>активов и обязательств</w:t>
            </w:r>
          </w:p>
        </w:tc>
      </w:tr>
    </w:tbl>
    <w:bookmarkStart w:name="z2234" w:id="1801"/>
    <w:p>
      <w:pPr>
        <w:spacing w:after="0"/>
        <w:ind w:left="0"/>
        <w:jc w:val="left"/>
      </w:pPr>
      <w:r>
        <w:rPr>
          <w:rFonts w:ascii="Times New Roman"/>
          <w:b/>
          <w:i w:val="false"/>
          <w:color w:val="000000"/>
        </w:rPr>
        <w:t xml:space="preserve"> Пояснения по заполнению Таблицы сравнения сроков активов и обязательств</w:t>
      </w:r>
    </w:p>
    <w:bookmarkEnd w:id="1801"/>
    <w:bookmarkStart w:name="z2235" w:id="1802"/>
    <w:p>
      <w:pPr>
        <w:spacing w:after="0"/>
        <w:ind w:left="0"/>
        <w:jc w:val="both"/>
      </w:pPr>
      <w:r>
        <w:rPr>
          <w:rFonts w:ascii="Times New Roman"/>
          <w:b w:val="false"/>
          <w:i w:val="false"/>
          <w:color w:val="000000"/>
          <w:sz w:val="28"/>
        </w:rPr>
        <w:t xml:space="preserve">
      При заполнении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 </w:t>
      </w:r>
    </w:p>
    <w:bookmarkEnd w:id="1802"/>
    <w:bookmarkStart w:name="z2236" w:id="1803"/>
    <w:p>
      <w:pPr>
        <w:spacing w:after="0"/>
        <w:ind w:left="0"/>
        <w:jc w:val="both"/>
      </w:pPr>
      <w:r>
        <w:rPr>
          <w:rFonts w:ascii="Times New Roman"/>
          <w:b w:val="false"/>
          <w:i w:val="false"/>
          <w:color w:val="000000"/>
          <w:sz w:val="28"/>
        </w:rPr>
        <w:t xml:space="preserve">
      В строку 1 относятся активы и обязательства банка, принимаемые в расчет величины высоколиквидных активов в соответствии с Нормативами для исламских банков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w:t>
      </w:r>
    </w:p>
    <w:bookmarkEnd w:id="1803"/>
    <w:bookmarkStart w:name="z2237" w:id="1804"/>
    <w:p>
      <w:pPr>
        <w:spacing w:after="0"/>
        <w:ind w:left="0"/>
        <w:jc w:val="both"/>
      </w:pPr>
      <w:r>
        <w:rPr>
          <w:rFonts w:ascii="Times New Roman"/>
          <w:b w:val="false"/>
          <w:i w:val="false"/>
          <w:color w:val="000000"/>
          <w:sz w:val="28"/>
        </w:rPr>
        <w:t xml:space="preserve">
      Активы и условные обязательства включаются за вычетом сформированных специальных провизий. </w:t>
      </w:r>
    </w:p>
    <w:bookmarkEnd w:id="1804"/>
    <w:bookmarkStart w:name="z2238" w:id="1805"/>
    <w:p>
      <w:pPr>
        <w:spacing w:after="0"/>
        <w:ind w:left="0"/>
        <w:jc w:val="both"/>
      </w:pPr>
      <w:r>
        <w:rPr>
          <w:rFonts w:ascii="Times New Roman"/>
          <w:b w:val="false"/>
          <w:i w:val="false"/>
          <w:color w:val="000000"/>
          <w:sz w:val="28"/>
        </w:rPr>
        <w:t xml:space="preserve">
      Данные по графам активов, обязательств и условных обязательств по строкам от 1 до 5 заполняются нарастающим итогом. </w:t>
      </w:r>
    </w:p>
    <w:bookmarkEnd w:id="1805"/>
    <w:bookmarkStart w:name="z2239" w:id="1806"/>
    <w:p>
      <w:pPr>
        <w:spacing w:after="0"/>
        <w:ind w:left="0"/>
        <w:jc w:val="both"/>
      </w:pPr>
      <w:r>
        <w:rPr>
          <w:rFonts w:ascii="Times New Roman"/>
          <w:b w:val="false"/>
          <w:i w:val="false"/>
          <w:color w:val="000000"/>
          <w:sz w:val="28"/>
        </w:rPr>
        <w:t>
      Сумма строк 5 и 6 заносится в строку "Итого", которая сверяется с данными баланса банка. Возникшее расхождение по строке "Итого" в графе "Активы" с итоговой строкой активов по балансу будет соответствовать сумме нефинансовых активов банка. Возникшее расхождение по строке "Итого" в графе "Обязательства" с итоговой строкой обязательств по балансу будет соответствовать сумме сформированных специальных провизий и нефинансовых обязательств.</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241" w:id="1807"/>
    <w:p>
      <w:pPr>
        <w:spacing w:after="0"/>
        <w:ind w:left="0"/>
        <w:jc w:val="left"/>
      </w:pPr>
      <w:r>
        <w:rPr>
          <w:rFonts w:ascii="Times New Roman"/>
          <w:b/>
          <w:i w:val="false"/>
          <w:color w:val="000000"/>
        </w:rPr>
        <w:t xml:space="preserve"> Таблица сравнения сроков активов и обязательств в иностранной валюте на "____" _____________ 20 __ года </w:t>
      </w:r>
      <w:r>
        <w:br/>
      </w:r>
      <w:r>
        <w:rPr>
          <w:rFonts w:ascii="Times New Roman"/>
          <w:b/>
          <w:i w:val="false"/>
          <w:color w:val="000000"/>
        </w:rPr>
        <w:t xml:space="preserve">______________________________________________________ </w:t>
      </w:r>
      <w:r>
        <w:br/>
      </w:r>
      <w:r>
        <w:rPr>
          <w:rFonts w:ascii="Times New Roman"/>
          <w:b/>
          <w:i w:val="false"/>
          <w:color w:val="000000"/>
        </w:rPr>
        <w:t>(краткое наименование банка)</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минус обязательства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в иностранной валюте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активов к сумме обязательств и условных обязательств (графа 3/ [графа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808"/>
          <w:p>
            <w:pPr>
              <w:spacing w:after="20"/>
              <w:ind w:left="20"/>
              <w:jc w:val="both"/>
            </w:pPr>
            <w:r>
              <w:rPr>
                <w:rFonts w:ascii="Times New Roman"/>
                <w:b w:val="false"/>
                <w:i w:val="false"/>
                <w:color w:val="000000"/>
                <w:sz w:val="20"/>
              </w:rPr>
              <w:t>
До востребования в том числе:</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809"/>
          <w:p>
            <w:pPr>
              <w:spacing w:after="20"/>
              <w:ind w:left="20"/>
              <w:jc w:val="both"/>
            </w:pPr>
            <w:r>
              <w:rPr>
                <w:rFonts w:ascii="Times New Roman"/>
                <w:b w:val="false"/>
                <w:i w:val="false"/>
                <w:color w:val="000000"/>
                <w:sz w:val="20"/>
              </w:rPr>
              <w:t>
До 30 дней в том числе:</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810"/>
          <w:p>
            <w:pPr>
              <w:spacing w:after="20"/>
              <w:ind w:left="20"/>
              <w:jc w:val="both"/>
            </w:pPr>
            <w:r>
              <w:rPr>
                <w:rFonts w:ascii="Times New Roman"/>
                <w:b w:val="false"/>
                <w:i w:val="false"/>
                <w:color w:val="000000"/>
                <w:sz w:val="20"/>
              </w:rPr>
              <w:t>
До 3 месяцев в том числе:</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811"/>
          <w:p>
            <w:pPr>
              <w:spacing w:after="20"/>
              <w:ind w:left="20"/>
              <w:jc w:val="both"/>
            </w:pPr>
            <w:r>
              <w:rPr>
                <w:rFonts w:ascii="Times New Roman"/>
                <w:b w:val="false"/>
                <w:i w:val="false"/>
                <w:color w:val="000000"/>
                <w:sz w:val="20"/>
              </w:rPr>
              <w:t>
До 6 месяцев в том числе:</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812"/>
          <w:p>
            <w:pPr>
              <w:spacing w:after="20"/>
              <w:ind w:left="20"/>
              <w:jc w:val="both"/>
            </w:pPr>
            <w:r>
              <w:rPr>
                <w:rFonts w:ascii="Times New Roman"/>
                <w:b w:val="false"/>
                <w:i w:val="false"/>
                <w:color w:val="000000"/>
                <w:sz w:val="20"/>
              </w:rPr>
              <w:t>
До 1 года в том числе:</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813"/>
          <w:p>
            <w:pPr>
              <w:spacing w:after="20"/>
              <w:ind w:left="20"/>
              <w:jc w:val="both"/>
            </w:pPr>
            <w:r>
              <w:rPr>
                <w:rFonts w:ascii="Times New Roman"/>
                <w:b w:val="false"/>
                <w:i w:val="false"/>
                <w:color w:val="000000"/>
                <w:sz w:val="20"/>
              </w:rPr>
              <w:t>
Свыше 1 года в том числе:</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0" w:id="1814"/>
      <w:r>
        <w:rPr>
          <w:rFonts w:ascii="Times New Roman"/>
          <w:b w:val="false"/>
          <w:i w:val="false"/>
          <w:color w:val="000000"/>
          <w:sz w:val="28"/>
        </w:rPr>
        <w:t xml:space="preserve">
      Руководитель: ________________________________________________ __________  </w:t>
      </w:r>
    </w:p>
    <w:bookmarkEnd w:id="1814"/>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61" w:id="1815"/>
      <w:r>
        <w:rPr>
          <w:rFonts w:ascii="Times New Roman"/>
          <w:b w:val="false"/>
          <w:i w:val="false"/>
          <w:color w:val="000000"/>
          <w:sz w:val="28"/>
        </w:rPr>
        <w:t xml:space="preserve">
      Главный бухгалтер: ___________________________________________ ____________   </w:t>
      </w:r>
    </w:p>
    <w:bookmarkEnd w:id="1815"/>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62" w:id="1816"/>
      <w:r>
        <w:rPr>
          <w:rFonts w:ascii="Times New Roman"/>
          <w:b w:val="false"/>
          <w:i w:val="false"/>
          <w:color w:val="000000"/>
          <w:sz w:val="28"/>
        </w:rPr>
        <w:t>
      Исполнитель: ____________________________________________________________</w:t>
      </w:r>
    </w:p>
    <w:bookmarkEnd w:id="1816"/>
    <w:p>
      <w:pPr>
        <w:spacing w:after="0"/>
        <w:ind w:left="0"/>
        <w:jc w:val="both"/>
      </w:pPr>
      <w:r>
        <w:rPr>
          <w:rFonts w:ascii="Times New Roman"/>
          <w:b w:val="false"/>
          <w:i w:val="false"/>
          <w:color w:val="000000"/>
          <w:sz w:val="28"/>
        </w:rPr>
        <w:t xml:space="preserve">                   (должность, фамилия, имя, отчество (при его наличии)) (подпись)  _____________________  </w:t>
      </w:r>
    </w:p>
    <w:p>
      <w:pPr>
        <w:spacing w:after="0"/>
        <w:ind w:left="0"/>
        <w:jc w:val="both"/>
      </w:pPr>
      <w:r>
        <w:rPr>
          <w:rFonts w:ascii="Times New Roman"/>
          <w:b w:val="false"/>
          <w:i w:val="false"/>
          <w:color w:val="000000"/>
          <w:sz w:val="28"/>
        </w:rPr>
        <w:t xml:space="preserve">(номер телефона)  </w:t>
      </w:r>
    </w:p>
    <w:bookmarkStart w:name="z2263" w:id="1817"/>
    <w:p>
      <w:pPr>
        <w:spacing w:after="0"/>
        <w:ind w:left="0"/>
        <w:jc w:val="both"/>
      </w:pPr>
      <w:r>
        <w:rPr>
          <w:rFonts w:ascii="Times New Roman"/>
          <w:b w:val="false"/>
          <w:i w:val="false"/>
          <w:color w:val="000000"/>
          <w:sz w:val="28"/>
        </w:rPr>
        <w:t>
      Дата подписания отчета "____" ______________ 20 __ года.</w:t>
      </w:r>
    </w:p>
    <w:bookmarkEnd w:id="18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Таблице сравнения сроков</w:t>
            </w:r>
            <w:r>
              <w:br/>
            </w:r>
            <w:r>
              <w:rPr>
                <w:rFonts w:ascii="Times New Roman"/>
                <w:b w:val="false"/>
                <w:i w:val="false"/>
                <w:color w:val="000000"/>
                <w:sz w:val="20"/>
              </w:rPr>
              <w:t>активов и обязательств в</w:t>
            </w:r>
            <w:r>
              <w:br/>
            </w:r>
            <w:r>
              <w:rPr>
                <w:rFonts w:ascii="Times New Roman"/>
                <w:b w:val="false"/>
                <w:i w:val="false"/>
                <w:color w:val="000000"/>
                <w:sz w:val="20"/>
              </w:rPr>
              <w:t>иностранной валюте</w:t>
            </w:r>
          </w:p>
        </w:tc>
      </w:tr>
    </w:tbl>
    <w:bookmarkStart w:name="z2265" w:id="1818"/>
    <w:p>
      <w:pPr>
        <w:spacing w:after="0"/>
        <w:ind w:left="0"/>
        <w:jc w:val="left"/>
      </w:pPr>
      <w:r>
        <w:rPr>
          <w:rFonts w:ascii="Times New Roman"/>
          <w:b/>
          <w:i w:val="false"/>
          <w:color w:val="000000"/>
        </w:rPr>
        <w:t xml:space="preserve"> Пояснения по заполнению Таблицы сравнения сроков активов и обязательств в иностранной валюте</w:t>
      </w:r>
    </w:p>
    <w:bookmarkEnd w:id="1818"/>
    <w:bookmarkStart w:name="z2266" w:id="1819"/>
    <w:p>
      <w:pPr>
        <w:spacing w:after="0"/>
        <w:ind w:left="0"/>
        <w:jc w:val="both"/>
      </w:pPr>
      <w:r>
        <w:rPr>
          <w:rFonts w:ascii="Times New Roman"/>
          <w:b w:val="false"/>
          <w:i w:val="false"/>
          <w:color w:val="000000"/>
          <w:sz w:val="28"/>
        </w:rPr>
        <w:t>
      При заполнении Таблицы сравнения сроков активов и обязательств в иностранной валюте для каждого актива (обязательства) в иностранной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w:t>
      </w:r>
    </w:p>
    <w:bookmarkEnd w:id="1819"/>
    <w:bookmarkStart w:name="z2267" w:id="1820"/>
    <w:p>
      <w:pPr>
        <w:spacing w:after="0"/>
        <w:ind w:left="0"/>
        <w:jc w:val="both"/>
      </w:pPr>
      <w:r>
        <w:rPr>
          <w:rFonts w:ascii="Times New Roman"/>
          <w:b w:val="false"/>
          <w:i w:val="false"/>
          <w:color w:val="000000"/>
          <w:sz w:val="28"/>
        </w:rPr>
        <w:t>
      В строку 1 относятся активы и обязательства банка в иностранной валюте, принимаемые в расчет величины высоколиквидных активов в соответствии с Нормативами для исламских банков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иностранной валюте.</w:t>
      </w:r>
    </w:p>
    <w:bookmarkEnd w:id="1820"/>
    <w:bookmarkStart w:name="z2268" w:id="1821"/>
    <w:p>
      <w:pPr>
        <w:spacing w:after="0"/>
        <w:ind w:left="0"/>
        <w:jc w:val="both"/>
      </w:pPr>
      <w:r>
        <w:rPr>
          <w:rFonts w:ascii="Times New Roman"/>
          <w:b w:val="false"/>
          <w:i w:val="false"/>
          <w:color w:val="000000"/>
          <w:sz w:val="28"/>
        </w:rPr>
        <w:t>
      Строки 1-7 заполняются, в том числе в разрезе следующих валют отдельных иностранных государств (групп иностранных государств):</w:t>
      </w:r>
    </w:p>
    <w:bookmarkEnd w:id="1821"/>
    <w:bookmarkStart w:name="z2269" w:id="1822"/>
    <w:p>
      <w:pPr>
        <w:spacing w:after="0"/>
        <w:ind w:left="0"/>
        <w:jc w:val="both"/>
      </w:pPr>
      <w:r>
        <w:rPr>
          <w:rFonts w:ascii="Times New Roman"/>
          <w:b w:val="false"/>
          <w:i w:val="false"/>
          <w:color w:val="000000"/>
          <w:sz w:val="28"/>
        </w:rPr>
        <w:t>
      в иностранной валюте стран, имеющих суверенный рейтинг не ниже "А" агентства Standard &amp; Poor’s (Стандард энд Пурс) или рейтингов аналогичного уровня рейтинговых агентств Moody’s Investors Service (Мудис Инвесторс Сервис), Fitch (Фич), и валюте "Евро";</w:t>
      </w:r>
    </w:p>
    <w:bookmarkEnd w:id="1822"/>
    <w:bookmarkStart w:name="z2270" w:id="1823"/>
    <w:p>
      <w:pPr>
        <w:spacing w:after="0"/>
        <w:ind w:left="0"/>
        <w:jc w:val="both"/>
      </w:pPr>
      <w:r>
        <w:rPr>
          <w:rFonts w:ascii="Times New Roman"/>
          <w:b w:val="false"/>
          <w:i w:val="false"/>
          <w:color w:val="000000"/>
          <w:sz w:val="28"/>
        </w:rPr>
        <w:t>
      в иностранной валюте стран, имеющих суверенный рейтинг от "В" до "А" агентства Standard &amp; Poor’s (Стандард энд Пурс) или рейтингов аналогичного уровня рейтинговых агентств Moody’s Investors Service (Мудис Инвесторс Сервис), Fitch (Фич);</w:t>
      </w:r>
    </w:p>
    <w:bookmarkEnd w:id="1823"/>
    <w:bookmarkStart w:name="z2271" w:id="1824"/>
    <w:p>
      <w:pPr>
        <w:spacing w:after="0"/>
        <w:ind w:left="0"/>
        <w:jc w:val="both"/>
      </w:pPr>
      <w:r>
        <w:rPr>
          <w:rFonts w:ascii="Times New Roman"/>
          <w:b w:val="false"/>
          <w:i w:val="false"/>
          <w:color w:val="000000"/>
          <w:sz w:val="28"/>
        </w:rPr>
        <w:t>
      в иностранной валюте стран, имеющих суверенный рейтинг ниже "В" агентства Standard &amp; Poor’s (Стандард энд Пурс) или рейтингов аналогичного уровня рейтинговых агентств Moody’s Investors Service (Мудис Инвесторс Сервис), Fitch (Фич), и стран, не имеющих соответствующей рейтинговой оценки.</w:t>
      </w:r>
    </w:p>
    <w:bookmarkEnd w:id="1824"/>
    <w:bookmarkStart w:name="z2272" w:id="1825"/>
    <w:p>
      <w:pPr>
        <w:spacing w:after="0"/>
        <w:ind w:left="0"/>
        <w:jc w:val="both"/>
      </w:pPr>
      <w:r>
        <w:rPr>
          <w:rFonts w:ascii="Times New Roman"/>
          <w:b w:val="false"/>
          <w:i w:val="false"/>
          <w:color w:val="000000"/>
          <w:sz w:val="28"/>
        </w:rPr>
        <w:t>
      Данные по графам активов, обязательств и условных обязательств по строкам от 1 до 5 заполняются нарастающим итогом. Сумма строк 5 и 6 заносится в строку 7 "Итого". Возникшее расхождение по строке "Итого" в графе "Активы в иностранной валюте" с итоговой строкой активов по балансу будет соответствовать сумме активов в национальной валюте и нефинансовых активов банка в иностранной валюте. Возникшее расхождение по строке "Итого" в графе "Обязательства в иностранной валюте" с итоговой строкой обязательств по балансу будет соответствовать сумме сформированных специальных провизий, обязательств в национальной валюте и нефинансовых обязательств в иностранной валюте.</w:t>
      </w:r>
    </w:p>
    <w:bookmarkEnd w:id="1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предельным значениям и</w:t>
            </w:r>
            <w:r>
              <w:br/>
            </w:r>
            <w:r>
              <w:rPr>
                <w:rFonts w:ascii="Times New Roman"/>
                <w:b w:val="false"/>
                <w:i w:val="false"/>
                <w:color w:val="000000"/>
                <w:sz w:val="20"/>
              </w:rPr>
              <w:t>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исламских банков</w:t>
            </w:r>
          </w:p>
        </w:tc>
      </w:tr>
    </w:tbl>
    <w:bookmarkStart w:name="z2274" w:id="1826"/>
    <w:p>
      <w:pPr>
        <w:spacing w:after="0"/>
        <w:ind w:left="0"/>
        <w:jc w:val="left"/>
      </w:pPr>
      <w:r>
        <w:rPr>
          <w:rFonts w:ascii="Times New Roman"/>
          <w:b/>
          <w:i w:val="false"/>
          <w:color w:val="000000"/>
        </w:rPr>
        <w:t xml:space="preserve"> Таблица сравнения сроков активов и обязательств  в национальной валюте  </w:t>
      </w:r>
      <w:r>
        <w:br/>
      </w:r>
      <w:r>
        <w:rPr>
          <w:rFonts w:ascii="Times New Roman"/>
          <w:b/>
          <w:i w:val="false"/>
          <w:color w:val="000000"/>
        </w:rPr>
        <w:t xml:space="preserve">на "____" _____________ 20 __ года </w:t>
      </w:r>
      <w:r>
        <w:br/>
      </w:r>
      <w:r>
        <w:rPr>
          <w:rFonts w:ascii="Times New Roman"/>
          <w:b/>
          <w:i w:val="false"/>
          <w:color w:val="000000"/>
        </w:rPr>
        <w:t xml:space="preserve">__________________________________________________________ </w:t>
      </w:r>
      <w:r>
        <w:br/>
      </w:r>
      <w:r>
        <w:rPr>
          <w:rFonts w:ascii="Times New Roman"/>
          <w:b/>
          <w:i w:val="false"/>
          <w:color w:val="000000"/>
        </w:rPr>
        <w:t>(краткое наименование банка)</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национальной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 национальной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827"/>
          <w:p>
            <w:pPr>
              <w:spacing w:after="20"/>
              <w:ind w:left="20"/>
              <w:jc w:val="both"/>
            </w:pPr>
            <w:r>
              <w:rPr>
                <w:rFonts w:ascii="Times New Roman"/>
                <w:b w:val="false"/>
                <w:i w:val="false"/>
                <w:color w:val="000000"/>
                <w:sz w:val="20"/>
              </w:rPr>
              <w:t>
Активы минус обязательства</w:t>
            </w:r>
          </w:p>
          <w:bookmarkEnd w:id="1827"/>
          <w:p>
            <w:pPr>
              <w:spacing w:after="20"/>
              <w:ind w:left="20"/>
              <w:jc w:val="both"/>
            </w:pPr>
            <w:r>
              <w:rPr>
                <w:rFonts w:ascii="Times New Roman"/>
                <w:b w:val="false"/>
                <w:i w:val="false"/>
                <w:color w:val="000000"/>
                <w:sz w:val="20"/>
              </w:rPr>
              <w:t>
(графа 3 - графа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в национальной валюте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828"/>
          <w:p>
            <w:pPr>
              <w:spacing w:after="20"/>
              <w:ind w:left="20"/>
              <w:jc w:val="both"/>
            </w:pPr>
            <w:r>
              <w:rPr>
                <w:rFonts w:ascii="Times New Roman"/>
                <w:b w:val="false"/>
                <w:i w:val="false"/>
                <w:color w:val="000000"/>
                <w:sz w:val="20"/>
              </w:rPr>
              <w:t>
Отношение активов к сумме обязательств и условных обязательств</w:t>
            </w:r>
          </w:p>
          <w:bookmarkEnd w:id="1828"/>
          <w:p>
            <w:pPr>
              <w:spacing w:after="20"/>
              <w:ind w:left="20"/>
              <w:jc w:val="both"/>
            </w:pPr>
            <w:r>
              <w:rPr>
                <w:rFonts w:ascii="Times New Roman"/>
                <w:b w:val="false"/>
                <w:i w:val="false"/>
                <w:color w:val="000000"/>
                <w:sz w:val="20"/>
              </w:rPr>
              <w:t>
(графа 3/[графа 4 +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7" w:id="1829"/>
      <w:r>
        <w:rPr>
          <w:rFonts w:ascii="Times New Roman"/>
          <w:b w:val="false"/>
          <w:i w:val="false"/>
          <w:color w:val="000000"/>
          <w:sz w:val="28"/>
        </w:rPr>
        <w:t xml:space="preserve">
      Руководитель: ______________________________________________ __________  </w:t>
      </w:r>
    </w:p>
    <w:bookmarkEnd w:id="1829"/>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78" w:id="1830"/>
      <w:r>
        <w:rPr>
          <w:rFonts w:ascii="Times New Roman"/>
          <w:b w:val="false"/>
          <w:i w:val="false"/>
          <w:color w:val="000000"/>
          <w:sz w:val="28"/>
        </w:rPr>
        <w:t xml:space="preserve">
      Главный бухгалтер: _________________________________________ ____________  </w:t>
      </w:r>
    </w:p>
    <w:bookmarkEnd w:id="1830"/>
    <w:p>
      <w:pPr>
        <w:spacing w:after="0"/>
        <w:ind w:left="0"/>
        <w:jc w:val="both"/>
      </w:pPr>
      <w:r>
        <w:rPr>
          <w:rFonts w:ascii="Times New Roman"/>
          <w:b w:val="false"/>
          <w:i w:val="false"/>
          <w:color w:val="000000"/>
          <w:sz w:val="28"/>
        </w:rPr>
        <w:t xml:space="preserve">                         (фамилия, имя, отчество (при его наличии))       (подпись)  </w:t>
      </w:r>
    </w:p>
    <w:p>
      <w:pPr>
        <w:spacing w:after="0"/>
        <w:ind w:left="0"/>
        <w:jc w:val="both"/>
      </w:pPr>
      <w:bookmarkStart w:name="z2279" w:id="1831"/>
      <w:r>
        <w:rPr>
          <w:rFonts w:ascii="Times New Roman"/>
          <w:b w:val="false"/>
          <w:i w:val="false"/>
          <w:color w:val="000000"/>
          <w:sz w:val="28"/>
        </w:rPr>
        <w:t>
      Исполнитель: ___________________________________________________________</w:t>
      </w:r>
    </w:p>
    <w:bookmarkEnd w:id="1831"/>
    <w:p>
      <w:pPr>
        <w:spacing w:after="0"/>
        <w:ind w:left="0"/>
        <w:jc w:val="both"/>
      </w:pPr>
      <w:r>
        <w:rPr>
          <w:rFonts w:ascii="Times New Roman"/>
          <w:b w:val="false"/>
          <w:i w:val="false"/>
          <w:color w:val="000000"/>
          <w:sz w:val="28"/>
        </w:rPr>
        <w:t xml:space="preserve">                   (должность, фамилия, имя, отчество (при его наличии)) (подпись)  </w:t>
      </w:r>
    </w:p>
    <w:p>
      <w:pPr>
        <w:spacing w:after="0"/>
        <w:ind w:left="0"/>
        <w:jc w:val="both"/>
      </w:pPr>
      <w:bookmarkStart w:name="z2280" w:id="1832"/>
      <w:r>
        <w:rPr>
          <w:rFonts w:ascii="Times New Roman"/>
          <w:b w:val="false"/>
          <w:i w:val="false"/>
          <w:color w:val="000000"/>
          <w:sz w:val="28"/>
        </w:rPr>
        <w:t xml:space="preserve">
      _____________________  </w:t>
      </w:r>
    </w:p>
    <w:bookmarkEnd w:id="1832"/>
    <w:p>
      <w:pPr>
        <w:spacing w:after="0"/>
        <w:ind w:left="0"/>
        <w:jc w:val="both"/>
      </w:pPr>
      <w:r>
        <w:rPr>
          <w:rFonts w:ascii="Times New Roman"/>
          <w:b w:val="false"/>
          <w:i w:val="false"/>
          <w:color w:val="000000"/>
          <w:sz w:val="28"/>
        </w:rPr>
        <w:t xml:space="preserve">       (номер телефона)  </w:t>
      </w:r>
    </w:p>
    <w:bookmarkStart w:name="z2281" w:id="1833"/>
    <w:p>
      <w:pPr>
        <w:spacing w:after="0"/>
        <w:ind w:left="0"/>
        <w:jc w:val="both"/>
      </w:pPr>
      <w:r>
        <w:rPr>
          <w:rFonts w:ascii="Times New Roman"/>
          <w:b w:val="false"/>
          <w:i w:val="false"/>
          <w:color w:val="000000"/>
          <w:sz w:val="28"/>
        </w:rPr>
        <w:t>
      Дата подписания отчета "____" ______________ 20 __ года.</w:t>
      </w:r>
    </w:p>
    <w:bookmarkEnd w:id="1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Таблице сравнения сроков</w:t>
            </w:r>
            <w:r>
              <w:br/>
            </w:r>
            <w:r>
              <w:rPr>
                <w:rFonts w:ascii="Times New Roman"/>
                <w:b w:val="false"/>
                <w:i w:val="false"/>
                <w:color w:val="000000"/>
                <w:sz w:val="20"/>
              </w:rPr>
              <w:t>активов и обязательств в</w:t>
            </w:r>
            <w:r>
              <w:br/>
            </w:r>
            <w:r>
              <w:rPr>
                <w:rFonts w:ascii="Times New Roman"/>
                <w:b w:val="false"/>
                <w:i w:val="false"/>
                <w:color w:val="000000"/>
                <w:sz w:val="20"/>
              </w:rPr>
              <w:t>национальной валюте</w:t>
            </w:r>
          </w:p>
        </w:tc>
      </w:tr>
    </w:tbl>
    <w:bookmarkStart w:name="z2283" w:id="1834"/>
    <w:p>
      <w:pPr>
        <w:spacing w:after="0"/>
        <w:ind w:left="0"/>
        <w:jc w:val="left"/>
      </w:pPr>
      <w:r>
        <w:rPr>
          <w:rFonts w:ascii="Times New Roman"/>
          <w:b/>
          <w:i w:val="false"/>
          <w:color w:val="000000"/>
        </w:rPr>
        <w:t xml:space="preserve"> Пояснения по заполнению Таблицы сравнения сроков активов и обязательств в национальной валюте</w:t>
      </w:r>
    </w:p>
    <w:bookmarkEnd w:id="1834"/>
    <w:bookmarkStart w:name="z2284" w:id="1835"/>
    <w:p>
      <w:pPr>
        <w:spacing w:after="0"/>
        <w:ind w:left="0"/>
        <w:jc w:val="both"/>
      </w:pPr>
      <w:r>
        <w:rPr>
          <w:rFonts w:ascii="Times New Roman"/>
          <w:b w:val="false"/>
          <w:i w:val="false"/>
          <w:color w:val="000000"/>
          <w:sz w:val="28"/>
        </w:rPr>
        <w:t>
      При заполнении Таблицы сравнения сроков активов и обязательств в национальной валюте для каждого актива (обязательства) в национальной валюте предусматривается наименьший срок, по истечении которого банк имеет право требовать исполнения обязательств дебиторов и корреспондентов (исполняет требования клиентов).</w:t>
      </w:r>
    </w:p>
    <w:bookmarkEnd w:id="1835"/>
    <w:bookmarkStart w:name="z2285" w:id="1836"/>
    <w:p>
      <w:pPr>
        <w:spacing w:after="0"/>
        <w:ind w:left="0"/>
        <w:jc w:val="both"/>
      </w:pPr>
      <w:r>
        <w:rPr>
          <w:rFonts w:ascii="Times New Roman"/>
          <w:b w:val="false"/>
          <w:i w:val="false"/>
          <w:color w:val="000000"/>
          <w:sz w:val="28"/>
        </w:rPr>
        <w:t>
      В строку 1 относятся активы и обязательства банка в национальной валюте, принимаемые в расчет величины высоколиквидных активов в соответствии с Нормативами для исламских банков и обязательств до востребования, в том числе обязательств, по которым не установлен срок осуществления расчетов, а также займы "овернайт", полученные от банков, и вклады, привлеченные от банков на одну ночь, срочные обязательства с безусловным правом кредитора требовать досрочного погашения обязательств, в том числе срочные и условные депозиты банков. Активы и условные обязательства включаются за вычетом сформированных специальных провизий, созданных на классифицированные активы и классифицированные условные обязательства в национальной валюте.</w:t>
      </w:r>
    </w:p>
    <w:bookmarkEnd w:id="1836"/>
    <w:bookmarkStart w:name="z2286" w:id="1837"/>
    <w:p>
      <w:pPr>
        <w:spacing w:after="0"/>
        <w:ind w:left="0"/>
        <w:jc w:val="both"/>
      </w:pPr>
      <w:r>
        <w:rPr>
          <w:rFonts w:ascii="Times New Roman"/>
          <w:b w:val="false"/>
          <w:i w:val="false"/>
          <w:color w:val="000000"/>
          <w:sz w:val="28"/>
        </w:rPr>
        <w:t>
      Данные по графам активов, обязательств, возможных (условных) обязательств по строкам от 1 до 5 заполняются нарастающим итогом. Сумма строк 5 и 6 заносится в строку 7 "Итого", которая сверяется с данными баланса банка. Возникшее расхождение по строке "Итого" в графе "Активы в национальной валюте" с итоговой строкой активов по балансу будет соответствовать сумме активов в иностранной валюте и нефинансовых активов банка в национальной валюте. Возникшее расхождение по строке "Итого" в графе "Обязательства в национальной валюте" с итоговой строкой обязательств по балансу будет соответствовать сумме сформированных специальных провизий, обязательств в иностранной валюте и нефинансовых обязательств в национальной валюте.</w:t>
      </w:r>
    </w:p>
    <w:bookmarkEnd w:id="1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по регулированию и развитию </w:t>
            </w:r>
            <w:r>
              <w:br/>
            </w:r>
            <w:r>
              <w:rPr>
                <w:rFonts w:ascii="Times New Roman"/>
                <w:b w:val="false"/>
                <w:i w:val="false"/>
                <w:color w:val="000000"/>
                <w:sz w:val="20"/>
              </w:rPr>
              <w:t xml:space="preserve">финансового рынка </w:t>
            </w:r>
            <w:r>
              <w:br/>
            </w:r>
            <w:r>
              <w:rPr>
                <w:rFonts w:ascii="Times New Roman"/>
                <w:b w:val="false"/>
                <w:i w:val="false"/>
                <w:color w:val="000000"/>
                <w:sz w:val="20"/>
              </w:rPr>
              <w:t>от 28 апреля 2026 года № 85</w:t>
            </w:r>
          </w:p>
        </w:tc>
      </w:tr>
    </w:tbl>
    <w:bookmarkStart w:name="z2288" w:id="1838"/>
    <w:p>
      <w:pPr>
        <w:spacing w:after="0"/>
        <w:ind w:left="0"/>
        <w:jc w:val="left"/>
      </w:pPr>
      <w:r>
        <w:rPr>
          <w:rFonts w:ascii="Times New Roman"/>
          <w:b/>
          <w:i w:val="false"/>
          <w:color w:val="000000"/>
        </w:rPr>
        <w:t xml:space="preserve"> Перечень признаваемых утратившими силу некоторые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w:t>
      </w:r>
    </w:p>
    <w:bookmarkEnd w:id="1838"/>
    <w:bookmarkStart w:name="z2289" w:id="18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13939);</w:t>
      </w:r>
    </w:p>
    <w:bookmarkEnd w:id="1839"/>
    <w:bookmarkStart w:name="z2290" w:id="18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сентября 2017 года № 169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Министерстве юстиции Республики Казахстан 11 октября 2017 года № 15875);</w:t>
      </w:r>
    </w:p>
    <w:bookmarkEnd w:id="1840"/>
    <w:bookmarkStart w:name="z2291" w:id="18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15886);</w:t>
      </w:r>
    </w:p>
    <w:bookmarkEnd w:id="1841"/>
    <w:bookmarkStart w:name="z2292" w:id="18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по вопросам платежей и платежных систем, утвержденного Постановлением Правления Национального Банка Республики Казахстан от 22 декабря 2017 года № 248 "О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 (зарегистрировано в Министерстве юстиции Республики Казахстан 28 февраля 2018 года № 16446);</w:t>
      </w:r>
    </w:p>
    <w:bookmarkEnd w:id="1842"/>
    <w:bookmarkStart w:name="z2293" w:id="18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256 "О внесении изменений в постановление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(зарегистрировано в Реестре государственной регистрации нормативных правовых актов под № 16255);</w:t>
      </w:r>
    </w:p>
    <w:bookmarkEnd w:id="1843"/>
    <w:bookmarkStart w:name="z2294" w:id="18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77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17006);</w:t>
      </w:r>
    </w:p>
    <w:bookmarkEnd w:id="1844"/>
    <w:bookmarkStart w:name="z2295" w:id="18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29 июня 2018 года № 142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17244);</w:t>
      </w:r>
    </w:p>
    <w:bookmarkEnd w:id="1845"/>
    <w:bookmarkStart w:name="z2296" w:id="18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196 "О внесении изменений и дополнения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17422);</w:t>
      </w:r>
    </w:p>
    <w:bookmarkEnd w:id="1846"/>
    <w:bookmarkStart w:name="z2297" w:id="18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19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18284);</w:t>
      </w:r>
    </w:p>
    <w:bookmarkEnd w:id="1847"/>
    <w:bookmarkStart w:name="z2298" w:id="18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марта 2019 года № 36 "О внесении изменения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18402);</w:t>
      </w:r>
    </w:p>
    <w:bookmarkEnd w:id="1848"/>
    <w:bookmarkStart w:name="z2299" w:id="18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мая 2019 года № 82 "О внесении изменения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18823);</w:t>
      </w:r>
    </w:p>
    <w:bookmarkEnd w:id="1849"/>
    <w:bookmarkStart w:name="z2300" w:id="18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w:t>
      </w:r>
    </w:p>
    <w:bookmarkEnd w:id="1850"/>
    <w:bookmarkStart w:name="z2301" w:id="18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191 "О внесении изменений и дополнения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19613);</w:t>
      </w:r>
    </w:p>
    <w:bookmarkEnd w:id="1851"/>
    <w:bookmarkStart w:name="z2302" w:id="18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18 июня 2020 года № 66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20880);</w:t>
      </w:r>
    </w:p>
    <w:bookmarkEnd w:id="1852"/>
    <w:bookmarkStart w:name="z2303" w:id="185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21 сентября 2020 года № 82 "О внесении изменений и дополнений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21237);</w:t>
      </w:r>
    </w:p>
    <w:bookmarkEnd w:id="1853"/>
    <w:bookmarkStart w:name="z2304" w:id="18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30 октября 2020 года № 106 "О внесении изменений и дополнения в некоторые нормативные правовые акты Республики Казахстан и приостановлении действия отдельных норм некоторых нормативных правовых актов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21554);</w:t>
      </w:r>
    </w:p>
    <w:bookmarkEnd w:id="1854"/>
    <w:bookmarkStart w:name="z2305" w:id="185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15 февраля 2021 года № 31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22229);</w:t>
      </w:r>
    </w:p>
    <w:bookmarkEnd w:id="1855"/>
    <w:bookmarkStart w:name="z2306" w:id="185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16 апреля 2021 года № 56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22620);</w:t>
      </w:r>
    </w:p>
    <w:bookmarkEnd w:id="1856"/>
    <w:bookmarkStart w:name="z2307" w:id="185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мая 2021 года № 68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22919);</w:t>
      </w:r>
    </w:p>
    <w:bookmarkEnd w:id="1857"/>
    <w:bookmarkStart w:name="z2308" w:id="18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20 сентября 2021 года № 89 "О внесении изменений и дополнений в некоторые нормативные правовые акты Республики Казахстан по вопросам пруденциального регулирования" (зарегистрировано в Министерстве юстиции Республики Казахстан 23 сентября 2021 года № 24484);</w:t>
      </w:r>
    </w:p>
    <w:bookmarkEnd w:id="1858"/>
    <w:bookmarkStart w:name="z2309" w:id="185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 Правления Агентства Республики Казахстан по регулированию и развитию финансового рынка от 30 декабря 2021 года № 110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Министерстве юстиции Республики Казахстан 6 января 2022 года № 26402);</w:t>
      </w:r>
    </w:p>
    <w:bookmarkEnd w:id="1859"/>
    <w:bookmarkStart w:name="z2310" w:id="18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кредитных бюро и регулирования банковской и микрофинансовой деятельности, в которые вносятся изменения и дополнения, утвержденного Постановления Правления Агентства Республики Казахстан по регулированию и развитию финансового рынка от 21 февраля 2022 года № 7 "О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 (зарегистрировано в Министерстве юстиции Республики Казахстан 24 февраля 2022 года № 26922);</w:t>
      </w:r>
    </w:p>
    <w:bookmarkEnd w:id="1860"/>
    <w:bookmarkStart w:name="z2311" w:id="18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6 апреля 2022 года № 28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Республики Казахстан 8 апреля 2022 года под № 27486);</w:t>
      </w:r>
    </w:p>
    <w:bookmarkEnd w:id="1861"/>
    <w:bookmarkStart w:name="z2312" w:id="186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июня 2022 года № 44 "О внесении изменения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Министерстве юстиции Республики Казахстан 29 июня 2022 года № 28637);</w:t>
      </w:r>
    </w:p>
    <w:bookmarkEnd w:id="1862"/>
    <w:bookmarkStart w:name="z2313" w:id="186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30 июня 2022 года № 48 "О внесении изменений в некоторые нормативные правовые акты Республики Казахстан по вопросам пруденциального регулирования" (зарегистрировано в Реестре государственной регистрации нормативных правовых актов под № 28688);</w:t>
      </w:r>
    </w:p>
    <w:bookmarkEnd w:id="1863"/>
    <w:bookmarkStart w:name="z2314" w:id="186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октября 2022 года № 78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30341);</w:t>
      </w:r>
    </w:p>
    <w:bookmarkEnd w:id="1864"/>
    <w:bookmarkStart w:name="z2315" w:id="186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31 июля 2023 года № 67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33241);</w:t>
      </w:r>
    </w:p>
    <w:bookmarkEnd w:id="1865"/>
    <w:bookmarkStart w:name="z2316" w:id="186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22 декабря 2023 года № 95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33804);</w:t>
      </w:r>
    </w:p>
    <w:bookmarkEnd w:id="1866"/>
    <w:bookmarkStart w:name="z2317" w:id="186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29 декабря 2023 года № 97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33865);</w:t>
      </w:r>
    </w:p>
    <w:bookmarkEnd w:id="1867"/>
    <w:bookmarkStart w:name="z2318" w:id="186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30 декабря 2023 года № 100 "О внесении изменений и дополнения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33882);</w:t>
      </w:r>
    </w:p>
    <w:bookmarkEnd w:id="1868"/>
    <w:bookmarkStart w:name="z2319" w:id="186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и микрофинансовой деятельности, в которые вносятся изменения, утвержденного Постановления Правления Агентства Республики Казахстан по регулированию и развитию финансового рынка от 30 декабря 2023 года № 101 "О внесении изменений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 в Министерстве юстиции Республики Казахстан 3 января 2024 года № 33880);</w:t>
      </w:r>
    </w:p>
    <w:bookmarkEnd w:id="1869"/>
    <w:bookmarkStart w:name="z2320" w:id="187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марта 2024 года № 16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34218);</w:t>
      </w:r>
    </w:p>
    <w:bookmarkEnd w:id="1870"/>
    <w:bookmarkStart w:name="z2321" w:id="187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12 июня 2024 года № 27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и в постановление Правления Национального Банка Республики Казахстан от 28 ноября 2019 года № 215 "Об утверждении Правил расчета и предельного значения коэффициента долговой нагрузки заемщика организации, осуществляющей микрофинансовую деятельность"" (зарегистрировано в Министерстве юстиции Республики Казахстан 12 июня 2024 года № 34486);</w:t>
      </w:r>
    </w:p>
    <w:bookmarkEnd w:id="1871"/>
    <w:bookmarkStart w:name="z2322" w:id="187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24 июня 2024 года № 30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34582);</w:t>
      </w:r>
    </w:p>
    <w:bookmarkEnd w:id="1872"/>
    <w:bookmarkStart w:name="z2323" w:id="187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31 июля 2024 года № 45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34859).</w:t>
      </w:r>
    </w:p>
    <w:bookmarkEnd w:id="1873"/>
    <w:bookmarkStart w:name="z2324" w:id="187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16 августа 2024 года № 63 "О внесении изменений и дополнений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и в постановление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34945);</w:t>
      </w:r>
    </w:p>
    <w:bookmarkEnd w:id="1874"/>
    <w:bookmarkStart w:name="z2325" w:id="187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27 декабря 2024 года № 90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35597);</w:t>
      </w:r>
    </w:p>
    <w:bookmarkEnd w:id="1875"/>
    <w:bookmarkStart w:name="z2326" w:id="187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14 февраля 2025 года № 6 "О внесении изменений и дополнения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под № 35732);</w:t>
      </w:r>
    </w:p>
    <w:bookmarkEnd w:id="1876"/>
    <w:bookmarkStart w:name="z2327" w:id="187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16 мая 2025 года № 14 "О внесении изменений и дополнения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36128);</w:t>
      </w:r>
    </w:p>
    <w:bookmarkEnd w:id="1877"/>
    <w:bookmarkStart w:name="z2328" w:id="187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16 мая 2025 года № 15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36127);</w:t>
      </w:r>
    </w:p>
    <w:bookmarkEnd w:id="1878"/>
    <w:bookmarkStart w:name="z2329" w:id="187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24 июля 2025 года № 28 "О внесении изменений в некоторые нормативные правовые акты Республики Казахстан по вопросам регулирования банковской деятельности" (зарегистрировано в Реестре государственной регистрации нормативных правовых актов под № 36527);</w:t>
      </w:r>
    </w:p>
    <w:bookmarkEnd w:id="1879"/>
    <w:bookmarkStart w:name="z2330" w:id="188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августа 2025 года № 41 "О внесении изменений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(зарегистрировано в Министерстве юстиции Республики Казахстан 27 августа 2025 года № 36690);</w:t>
      </w:r>
    </w:p>
    <w:bookmarkEnd w:id="1880"/>
    <w:bookmarkStart w:name="z2331" w:id="188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28 августа 2025 года № 52 "О внесении изменений и дополнения в некоторые нормативные правовые акты Республики Казахстан по вопросам пруденциального регулирования" (зарегистрировано в Реестре государственной регистрации нормативных правовых актов под № 36728).</w:t>
      </w:r>
    </w:p>
    <w:bookmarkEnd w:id="18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