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174419" w14:textId="717441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пруденциальных нормативов и лимитов, обязательных к соблюдению банкам с универсальной банковской лицензией, банкам с базовой банковской лицензией, исламским банкам, их предельных значений и методик расчетов</w:t>
      </w:r>
    </w:p>
    <w:p>
      <w:pPr>
        <w:spacing w:after="0"/>
        <w:ind w:left="0"/>
        <w:jc w:val="both"/>
      </w:pPr>
      <w:r>
        <w:rPr>
          <w:rFonts w:ascii="Times New Roman"/>
          <w:b w:val="false"/>
          <w:i w:val="false"/>
          <w:color w:val="000000"/>
          <w:sz w:val="28"/>
        </w:rPr>
        <w:t>Постановление Правления Агентства Республики Казахстан по регулированию и развитию финансового рынка от 28 апреля 2026 года № 85. Зарегистрировано в Министерстве юстиции Республики Казахстан 29 апреля 2026 года № 38587.</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 xml:space="preserve">Введение в действие см. </w:t>
      </w:r>
      <w:r>
        <w:rPr>
          <w:rFonts w:ascii="Times New Roman"/>
          <w:b w:val="false"/>
          <w:i w:val="false"/>
          <w:color w:val="ff0000"/>
          <w:sz w:val="28"/>
        </w:rPr>
        <w:t>п. 5</w:t>
      </w:r>
      <w:r>
        <w:rPr>
          <w:rFonts w:ascii="Times New Roman"/>
          <w:b w:val="false"/>
          <w:i w:val="false"/>
          <w:color w:val="ff0000"/>
          <w:sz w:val="28"/>
        </w:rPr>
        <w:t>.</w:t>
      </w:r>
    </w:p>
    <w:bookmarkStart w:name="z5" w:id="0"/>
    <w:p>
      <w:pPr>
        <w:spacing w:after="0"/>
        <w:ind w:left="0"/>
        <w:jc w:val="both"/>
      </w:pPr>
      <w:r>
        <w:rPr>
          <w:rFonts w:ascii="Times New Roman"/>
          <w:b w:val="false"/>
          <w:i w:val="false"/>
          <w:color w:val="000000"/>
          <w:sz w:val="28"/>
        </w:rPr>
        <w:t xml:space="preserve">
      В соответствии с частью третьей </w:t>
      </w:r>
      <w:r>
        <w:rPr>
          <w:rFonts w:ascii="Times New Roman"/>
          <w:b w:val="false"/>
          <w:i w:val="false"/>
          <w:color w:val="000000"/>
          <w:sz w:val="28"/>
        </w:rPr>
        <w:t>пункта 1</w:t>
      </w:r>
      <w:r>
        <w:rPr>
          <w:rFonts w:ascii="Times New Roman"/>
          <w:b w:val="false"/>
          <w:i w:val="false"/>
          <w:color w:val="000000"/>
          <w:sz w:val="28"/>
        </w:rPr>
        <w:t xml:space="preserve"> и частью первой </w:t>
      </w:r>
      <w:r>
        <w:rPr>
          <w:rFonts w:ascii="Times New Roman"/>
          <w:b w:val="false"/>
          <w:i w:val="false"/>
          <w:color w:val="000000"/>
          <w:sz w:val="28"/>
        </w:rPr>
        <w:t>пункта 3</w:t>
      </w:r>
      <w:r>
        <w:rPr>
          <w:rFonts w:ascii="Times New Roman"/>
          <w:b w:val="false"/>
          <w:i w:val="false"/>
          <w:color w:val="000000"/>
          <w:sz w:val="28"/>
        </w:rPr>
        <w:t xml:space="preserve"> статьи 72 Закона Республики Казахстан "О банках и банковской деятельности в Республике Казахстан" Правление Агентства Республики Казахстан по регулированию и надзору финансового рынка и финансовых организаций (далее - Агентство) ПОСТАНОВЛЯЕТ:</w:t>
      </w:r>
    </w:p>
    <w:bookmarkEnd w:id="0"/>
    <w:bookmarkStart w:name="z6" w:id="1"/>
    <w:p>
      <w:pPr>
        <w:spacing w:after="0"/>
        <w:ind w:left="0"/>
        <w:jc w:val="both"/>
      </w:pPr>
      <w:r>
        <w:rPr>
          <w:rFonts w:ascii="Times New Roman"/>
          <w:b w:val="false"/>
          <w:i w:val="false"/>
          <w:color w:val="000000"/>
          <w:sz w:val="28"/>
        </w:rPr>
        <w:t>
      1. Утвердить прилагаемые:</w:t>
      </w:r>
    </w:p>
    <w:bookmarkEnd w:id="1"/>
    <w:bookmarkStart w:name="z7" w:id="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Пруденциальные нормативы и лимиты</w:t>
      </w:r>
      <w:r>
        <w:rPr>
          <w:rFonts w:ascii="Times New Roman"/>
          <w:b w:val="false"/>
          <w:i w:val="false"/>
          <w:color w:val="000000"/>
          <w:sz w:val="28"/>
        </w:rPr>
        <w:t>, обязательных к соблюдению банками с универсальной банковской лицензией, банками с базовой банковской лицензией, их предельные значения и методики расчетов (далее – Нормативы для банков);</w:t>
      </w:r>
    </w:p>
    <w:bookmarkEnd w:id="2"/>
    <w:bookmarkStart w:name="z8" w:id="3"/>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Пруденциальные нормативы и лимиты</w:t>
      </w:r>
      <w:r>
        <w:rPr>
          <w:rFonts w:ascii="Times New Roman"/>
          <w:b w:val="false"/>
          <w:i w:val="false"/>
          <w:color w:val="000000"/>
          <w:sz w:val="28"/>
        </w:rPr>
        <w:t>, обязательных к соблюдению исламскими банками, их предельные значения и методики расчетов.</w:t>
      </w:r>
    </w:p>
    <w:bookmarkEnd w:id="3"/>
    <w:bookmarkStart w:name="z9" w:id="4"/>
    <w:p>
      <w:pPr>
        <w:spacing w:after="0"/>
        <w:ind w:left="0"/>
        <w:jc w:val="both"/>
      </w:pPr>
      <w:r>
        <w:rPr>
          <w:rFonts w:ascii="Times New Roman"/>
          <w:b w:val="false"/>
          <w:i w:val="false"/>
          <w:color w:val="000000"/>
          <w:sz w:val="28"/>
        </w:rPr>
        <w:t xml:space="preserve">
      2. Признать утратившими силу некоторые постановления Правления Национального Банка Республики Казахстан и постановления Правления Агентства Республики Казахстан по регулированию и развитию финансового рынка, а также структурных элементов некоторых постановлений Правления Национального Банка Республики Казахстан и постановлений Правления Агентства Республики Казахстан по регулированию и развитию финансового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постановлению. </w:t>
      </w:r>
    </w:p>
    <w:bookmarkEnd w:id="4"/>
    <w:bookmarkStart w:name="z10" w:id="5"/>
    <w:p>
      <w:pPr>
        <w:spacing w:after="0"/>
        <w:ind w:left="0"/>
        <w:jc w:val="both"/>
      </w:pPr>
      <w:r>
        <w:rPr>
          <w:rFonts w:ascii="Times New Roman"/>
          <w:b w:val="false"/>
          <w:i w:val="false"/>
          <w:color w:val="000000"/>
          <w:sz w:val="28"/>
        </w:rPr>
        <w:t>
      3. Департаменту методологии и пруденциального регулирования финансовых организаций в установленном законодательством Республики Казахстан порядке обеспечить:</w:t>
      </w:r>
    </w:p>
    <w:bookmarkEnd w:id="5"/>
    <w:bookmarkStart w:name="z11" w:id="6"/>
    <w:p>
      <w:pPr>
        <w:spacing w:after="0"/>
        <w:ind w:left="0"/>
        <w:jc w:val="both"/>
      </w:pPr>
      <w:r>
        <w:rPr>
          <w:rFonts w:ascii="Times New Roman"/>
          <w:b w:val="false"/>
          <w:i w:val="false"/>
          <w:color w:val="000000"/>
          <w:sz w:val="28"/>
        </w:rPr>
        <w:t>
      1) совместно с Юридическим департаментом государственную регистрацию настоящего постановления в Министерстве юстиции Республики Казахстан;</w:t>
      </w:r>
    </w:p>
    <w:bookmarkEnd w:id="6"/>
    <w:bookmarkStart w:name="z12" w:id="7"/>
    <w:p>
      <w:pPr>
        <w:spacing w:after="0"/>
        <w:ind w:left="0"/>
        <w:jc w:val="both"/>
      </w:pPr>
      <w:r>
        <w:rPr>
          <w:rFonts w:ascii="Times New Roman"/>
          <w:b w:val="false"/>
          <w:i w:val="false"/>
          <w:color w:val="000000"/>
          <w:sz w:val="28"/>
        </w:rPr>
        <w:t>
      2) размещение настоящего постановления на официальном интернет-ресурсе Агентства Республики Казахстан по регулированию и развитию финансового рынка после его официального опубликования;</w:t>
      </w:r>
    </w:p>
    <w:bookmarkEnd w:id="7"/>
    <w:bookmarkStart w:name="z13" w:id="8"/>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 предусмотренного подпунктом 2) настоящего пункта.</w:t>
      </w:r>
    </w:p>
    <w:bookmarkEnd w:id="8"/>
    <w:bookmarkStart w:name="z14" w:id="9"/>
    <w:p>
      <w:pPr>
        <w:spacing w:after="0"/>
        <w:ind w:left="0"/>
        <w:jc w:val="both"/>
      </w:pPr>
      <w:r>
        <w:rPr>
          <w:rFonts w:ascii="Times New Roman"/>
          <w:b w:val="false"/>
          <w:i w:val="false"/>
          <w:color w:val="000000"/>
          <w:sz w:val="28"/>
        </w:rPr>
        <w:t>
      4.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w:t>
      </w:r>
    </w:p>
    <w:bookmarkEnd w:id="9"/>
    <w:bookmarkStart w:name="z15" w:id="10"/>
    <w:p>
      <w:pPr>
        <w:spacing w:after="0"/>
        <w:ind w:left="0"/>
        <w:jc w:val="both"/>
      </w:pPr>
      <w:r>
        <w:rPr>
          <w:rFonts w:ascii="Times New Roman"/>
          <w:b w:val="false"/>
          <w:i w:val="false"/>
          <w:color w:val="000000"/>
          <w:sz w:val="28"/>
        </w:rPr>
        <w:t xml:space="preserve">
      5. Настоящее постановление вводится в действие по истечении десяти календарных дней после дня его первого официального опубликования за исключением </w:t>
      </w:r>
      <w:r>
        <w:rPr>
          <w:rFonts w:ascii="Times New Roman"/>
          <w:b w:val="false"/>
          <w:i w:val="false"/>
          <w:color w:val="000000"/>
          <w:sz w:val="28"/>
        </w:rPr>
        <w:t>подпунктов 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пункта 98, </w:t>
      </w:r>
      <w:r>
        <w:rPr>
          <w:rFonts w:ascii="Times New Roman"/>
          <w:b w:val="false"/>
          <w:i w:val="false"/>
          <w:color w:val="000000"/>
          <w:sz w:val="28"/>
        </w:rPr>
        <w:t>подпунктом 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пункта 104 Нормативов для банков, которые вводятся в действие с 1 января 2027 года.</w:t>
      </w:r>
    </w:p>
    <w:bookmarkEnd w:id="10"/>
    <w:bookmarkStart w:name="z16" w:id="11"/>
    <w:p>
      <w:pPr>
        <w:spacing w:after="0"/>
        <w:ind w:left="0"/>
        <w:jc w:val="both"/>
      </w:pPr>
      <w:r>
        <w:rPr>
          <w:rFonts w:ascii="Times New Roman"/>
          <w:b w:val="false"/>
          <w:i w:val="false"/>
          <w:color w:val="000000"/>
          <w:sz w:val="28"/>
        </w:rPr>
        <w:t>
      Приостановить до 31 декабря 2026 года действие:</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пункта 99</w:t>
      </w:r>
      <w:r>
        <w:rPr>
          <w:rFonts w:ascii="Times New Roman"/>
          <w:b w:val="false"/>
          <w:i w:val="false"/>
          <w:color w:val="000000"/>
          <w:sz w:val="28"/>
        </w:rPr>
        <w:t xml:space="preserve"> Нормативов для банков, установив, что в период приостановления действует в следующей редакции:</w:t>
      </w:r>
    </w:p>
    <w:bookmarkStart w:name="z18" w:id="12"/>
    <w:p>
      <w:pPr>
        <w:spacing w:after="0"/>
        <w:ind w:left="0"/>
        <w:jc w:val="both"/>
      </w:pPr>
      <w:r>
        <w:rPr>
          <w:rFonts w:ascii="Times New Roman"/>
          <w:b w:val="false"/>
          <w:i w:val="false"/>
          <w:color w:val="000000"/>
          <w:sz w:val="28"/>
        </w:rPr>
        <w:t xml:space="preserve">
      "99. При выявлении уполномоченным органом превышения лимитов, предусмотренных в подпунктах 1), 2), 3), 4) и 6) части первой </w:t>
      </w:r>
      <w:r>
        <w:rPr>
          <w:rFonts w:ascii="Times New Roman"/>
          <w:b w:val="false"/>
          <w:i w:val="false"/>
          <w:color w:val="000000"/>
          <w:sz w:val="28"/>
        </w:rPr>
        <w:t>пункта 98</w:t>
      </w:r>
      <w:r>
        <w:rPr>
          <w:rFonts w:ascii="Times New Roman"/>
          <w:b w:val="false"/>
          <w:i w:val="false"/>
          <w:color w:val="000000"/>
          <w:sz w:val="28"/>
        </w:rPr>
        <w:t xml:space="preserve"> Нормативов для банков, выше уровней, указанных в подпунктах 1), 2), 3) и 5) </w:t>
      </w:r>
      <w:r>
        <w:rPr>
          <w:rFonts w:ascii="Times New Roman"/>
          <w:b w:val="false"/>
          <w:i w:val="false"/>
          <w:color w:val="000000"/>
          <w:sz w:val="28"/>
        </w:rPr>
        <w:t>пункта 104</w:t>
      </w:r>
      <w:r>
        <w:rPr>
          <w:rFonts w:ascii="Times New Roman"/>
          <w:b w:val="false"/>
          <w:i w:val="false"/>
          <w:color w:val="000000"/>
          <w:sz w:val="28"/>
        </w:rPr>
        <w:t xml:space="preserve"> Нормативов для банков, либо снижения лимита, предусмотренного в подпункте 5) части первой пункта 98 Нормативов для банков, ниже уровня, указанного в подпункте 4) пункта 104 Нормативов для банков, Банк и (или) его акционеры, банковский холдинг и (или) его крупные участники разрабатывают и представляют в уполномоченный орган для одобрения план мероприятий по повышению финансовой устойчивости банка, недопущению ухудшения его финансового положения и увеличения рисков, связанных с банковской деятельностью.</w:t>
      </w:r>
    </w:p>
    <w:bookmarkEnd w:id="12"/>
    <w:bookmarkStart w:name="z19" w:id="13"/>
    <w:p>
      <w:pPr>
        <w:spacing w:after="0"/>
        <w:ind w:left="0"/>
        <w:jc w:val="both"/>
      </w:pPr>
      <w:r>
        <w:rPr>
          <w:rFonts w:ascii="Times New Roman"/>
          <w:b w:val="false"/>
          <w:i w:val="false"/>
          <w:color w:val="000000"/>
          <w:sz w:val="28"/>
        </w:rPr>
        <w:t>
      План мероприятий, не ограничиваясь нижеследующим, содержит следующую информацию:</w:t>
      </w:r>
    </w:p>
    <w:bookmarkEnd w:id="13"/>
    <w:bookmarkStart w:name="z20" w:id="14"/>
    <w:p>
      <w:pPr>
        <w:spacing w:after="0"/>
        <w:ind w:left="0"/>
        <w:jc w:val="both"/>
      </w:pPr>
      <w:r>
        <w:rPr>
          <w:rFonts w:ascii="Times New Roman"/>
          <w:b w:val="false"/>
          <w:i w:val="false"/>
          <w:color w:val="000000"/>
          <w:sz w:val="28"/>
        </w:rPr>
        <w:t>
      детальный анализ Лимита;</w:t>
      </w:r>
    </w:p>
    <w:bookmarkEnd w:id="14"/>
    <w:bookmarkStart w:name="z21" w:id="15"/>
    <w:p>
      <w:pPr>
        <w:spacing w:after="0"/>
        <w:ind w:left="0"/>
        <w:jc w:val="both"/>
      </w:pPr>
      <w:r>
        <w:rPr>
          <w:rFonts w:ascii="Times New Roman"/>
          <w:b w:val="false"/>
          <w:i w:val="false"/>
          <w:color w:val="000000"/>
          <w:sz w:val="28"/>
        </w:rPr>
        <w:t>
      прогноз Лимита, обоснование данного прогноза и негативные влияния Лимита на деятельность банка;</w:t>
      </w:r>
    </w:p>
    <w:bookmarkEnd w:id="15"/>
    <w:bookmarkStart w:name="z22" w:id="16"/>
    <w:p>
      <w:pPr>
        <w:spacing w:after="0"/>
        <w:ind w:left="0"/>
        <w:jc w:val="both"/>
      </w:pPr>
      <w:r>
        <w:rPr>
          <w:rFonts w:ascii="Times New Roman"/>
          <w:b w:val="false"/>
          <w:i w:val="false"/>
          <w:color w:val="000000"/>
          <w:sz w:val="28"/>
        </w:rPr>
        <w:t>
      меры по улучшению Лимита, предусматривающие его доведение до уровня, не представляющего угрозу и не создающего дополнительные риски для деятельности банка;</w:t>
      </w:r>
    </w:p>
    <w:bookmarkEnd w:id="16"/>
    <w:bookmarkStart w:name="z23" w:id="17"/>
    <w:p>
      <w:pPr>
        <w:spacing w:after="0"/>
        <w:ind w:left="0"/>
        <w:jc w:val="both"/>
      </w:pPr>
      <w:r>
        <w:rPr>
          <w:rFonts w:ascii="Times New Roman"/>
          <w:b w:val="false"/>
          <w:i w:val="false"/>
          <w:color w:val="000000"/>
          <w:sz w:val="28"/>
        </w:rPr>
        <w:t>
      мероприятия, планируемые к проведению в каждом отчетном периоде, в том числе в разрезе физических и юридических лиц, при выявлении Лимита, предусмотренного в подпункте 3) части первой пункта 98 Нормативов для банков;</w:t>
      </w:r>
    </w:p>
    <w:bookmarkEnd w:id="17"/>
    <w:bookmarkStart w:name="z24" w:id="18"/>
    <w:p>
      <w:pPr>
        <w:spacing w:after="0"/>
        <w:ind w:left="0"/>
        <w:jc w:val="both"/>
      </w:pPr>
      <w:r>
        <w:rPr>
          <w:rFonts w:ascii="Times New Roman"/>
          <w:b w:val="false"/>
          <w:i w:val="false"/>
          <w:color w:val="000000"/>
          <w:sz w:val="28"/>
        </w:rPr>
        <w:t>
      сроки исполнения плана мероприятий по каждому его пункту;</w:t>
      </w:r>
    </w:p>
    <w:bookmarkEnd w:id="18"/>
    <w:bookmarkStart w:name="z25" w:id="19"/>
    <w:p>
      <w:pPr>
        <w:spacing w:after="0"/>
        <w:ind w:left="0"/>
        <w:jc w:val="both"/>
      </w:pPr>
      <w:r>
        <w:rPr>
          <w:rFonts w:ascii="Times New Roman"/>
          <w:b w:val="false"/>
          <w:i w:val="false"/>
          <w:color w:val="000000"/>
          <w:sz w:val="28"/>
        </w:rPr>
        <w:t>
      перечень руководящих работников, ответственных за исполнение плана мероприятий (с указанием руководящих работников, ответственных за исполнение по каждому пункту плана мероприятий).</w:t>
      </w:r>
    </w:p>
    <w:bookmarkEnd w:id="19"/>
    <w:bookmarkStart w:name="z26" w:id="20"/>
    <w:p>
      <w:pPr>
        <w:spacing w:after="0"/>
        <w:ind w:left="0"/>
        <w:jc w:val="both"/>
      </w:pPr>
      <w:r>
        <w:rPr>
          <w:rFonts w:ascii="Times New Roman"/>
          <w:b w:val="false"/>
          <w:i w:val="false"/>
          <w:color w:val="000000"/>
          <w:sz w:val="28"/>
        </w:rPr>
        <w:t>
      Уполномоченный орган осуществляет согласование плана мероприятий в течение 10 (десяти) рабочих дней со дня его представления.</w:t>
      </w:r>
    </w:p>
    <w:bookmarkEnd w:id="20"/>
    <w:bookmarkStart w:name="z27" w:id="21"/>
    <w:p>
      <w:pPr>
        <w:spacing w:after="0"/>
        <w:ind w:left="0"/>
        <w:jc w:val="both"/>
      </w:pPr>
      <w:r>
        <w:rPr>
          <w:rFonts w:ascii="Times New Roman"/>
          <w:b w:val="false"/>
          <w:i w:val="false"/>
          <w:color w:val="000000"/>
          <w:sz w:val="28"/>
        </w:rPr>
        <w:t>
      В случае представления плана мероприятий превышение лимитов, предусмотренных в подпунктах 1), 2), 3), 4) и 6) части первой пункта 98 Нормативов для банков, выше уровня, указанных в подпунктах 1), 2), 3) и 5) пункта 104 Нормативов для банков, либо снижение лимита предусмотренного в подпункте 5) части первой пункта 98 Нормативов для банков, ниже уровня, указанного в подпункте 4) пункта 104 Нормативов для банков, не рассматривается как нарушение.";</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102</w:t>
      </w:r>
      <w:r>
        <w:rPr>
          <w:rFonts w:ascii="Times New Roman"/>
          <w:b w:val="false"/>
          <w:i w:val="false"/>
          <w:color w:val="000000"/>
          <w:sz w:val="28"/>
        </w:rPr>
        <w:t xml:space="preserve"> Нормативов для банков, установив, что в период приостановления действует в следующей редакции:</w:t>
      </w:r>
    </w:p>
    <w:bookmarkStart w:name="z29" w:id="22"/>
    <w:p>
      <w:pPr>
        <w:spacing w:after="0"/>
        <w:ind w:left="0"/>
        <w:jc w:val="both"/>
      </w:pPr>
      <w:r>
        <w:rPr>
          <w:rFonts w:ascii="Times New Roman"/>
          <w:b w:val="false"/>
          <w:i w:val="false"/>
          <w:color w:val="000000"/>
          <w:sz w:val="28"/>
        </w:rPr>
        <w:t xml:space="preserve">
      "102. В случае самостоятельного выявления превышения лимитов, предусмотренных в подпунктах 1), 2), 3), 4) и 6) части первой </w:t>
      </w:r>
      <w:r>
        <w:rPr>
          <w:rFonts w:ascii="Times New Roman"/>
          <w:b w:val="false"/>
          <w:i w:val="false"/>
          <w:color w:val="000000"/>
          <w:sz w:val="28"/>
        </w:rPr>
        <w:t>пункта 98</w:t>
      </w:r>
      <w:r>
        <w:rPr>
          <w:rFonts w:ascii="Times New Roman"/>
          <w:b w:val="false"/>
          <w:i w:val="false"/>
          <w:color w:val="000000"/>
          <w:sz w:val="28"/>
        </w:rPr>
        <w:t xml:space="preserve"> Нормативов для банков, выше уровня, указанных в подпунктах 1), 2), 3) и 5) </w:t>
      </w:r>
      <w:r>
        <w:rPr>
          <w:rFonts w:ascii="Times New Roman"/>
          <w:b w:val="false"/>
          <w:i w:val="false"/>
          <w:color w:val="000000"/>
          <w:sz w:val="28"/>
        </w:rPr>
        <w:t>пункта 104</w:t>
      </w:r>
      <w:r>
        <w:rPr>
          <w:rFonts w:ascii="Times New Roman"/>
          <w:b w:val="false"/>
          <w:i w:val="false"/>
          <w:color w:val="000000"/>
          <w:sz w:val="28"/>
        </w:rPr>
        <w:t xml:space="preserve"> Нормативов для банков, либо снижение лимита, предусмотренного в подпункте 5) части первой пункта 98 Нормативов для банков, ниже уровня, указанного в подпункте 4) пункта 104 Нормативов для банков, банк и (или) его акционеры, банковский холдинг и (или) его крупные участники в течение 5 (пяти) рабочих дней со дня их выявления представляют в уполномоченный орган план мероприятий, предусмотренный частью второй пункта 98 Нормативов для банков.".</w:t>
      </w:r>
    </w:p>
    <w:bookmarkEnd w:id="2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Агентства Республики Казахстан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по регулированию и развитию финансового рынка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постановлением</w:t>
            </w:r>
            <w:r>
              <w:br/>
            </w:r>
            <w:r>
              <w:rPr>
                <w:rFonts w:ascii="Times New Roman"/>
                <w:b w:val="false"/>
                <w:i w:val="false"/>
                <w:color w:val="000000"/>
                <w:sz w:val="20"/>
              </w:rPr>
              <w:t>Правления Агентства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w:t>
            </w:r>
            <w:r>
              <w:br/>
            </w:r>
            <w:r>
              <w:rPr>
                <w:rFonts w:ascii="Times New Roman"/>
                <w:b w:val="false"/>
                <w:i w:val="false"/>
                <w:color w:val="000000"/>
                <w:sz w:val="20"/>
              </w:rPr>
              <w:t>от 28 апреля 2026 года № 85</w:t>
            </w:r>
          </w:p>
        </w:tc>
      </w:tr>
    </w:tbl>
    <w:bookmarkStart w:name="z32" w:id="23"/>
    <w:p>
      <w:pPr>
        <w:spacing w:after="0"/>
        <w:ind w:left="0"/>
        <w:jc w:val="left"/>
      </w:pPr>
      <w:r>
        <w:rPr>
          <w:rFonts w:ascii="Times New Roman"/>
          <w:b/>
          <w:i w:val="false"/>
          <w:color w:val="000000"/>
        </w:rPr>
        <w:t xml:space="preserve"> Пруденциальные нормативы и лимиты, обязательных к соблюдению банками с универсальной банковской лицензией, банками с базовой банковской лицензией, их предельные значения и методики расчетов</w:t>
      </w:r>
    </w:p>
    <w:bookmarkEnd w:id="23"/>
    <w:bookmarkStart w:name="z33" w:id="24"/>
    <w:p>
      <w:pPr>
        <w:spacing w:after="0"/>
        <w:ind w:left="0"/>
        <w:jc w:val="left"/>
      </w:pPr>
      <w:r>
        <w:rPr>
          <w:rFonts w:ascii="Times New Roman"/>
          <w:b/>
          <w:i w:val="false"/>
          <w:color w:val="000000"/>
        </w:rPr>
        <w:t xml:space="preserve"> Глава 1. Общие положения</w:t>
      </w:r>
    </w:p>
    <w:bookmarkEnd w:id="24"/>
    <w:bookmarkStart w:name="z34" w:id="25"/>
    <w:p>
      <w:pPr>
        <w:spacing w:after="0"/>
        <w:ind w:left="0"/>
        <w:jc w:val="both"/>
      </w:pPr>
      <w:r>
        <w:rPr>
          <w:rFonts w:ascii="Times New Roman"/>
          <w:b w:val="false"/>
          <w:i w:val="false"/>
          <w:color w:val="000000"/>
          <w:sz w:val="28"/>
        </w:rPr>
        <w:t xml:space="preserve">
      1. Пруденциальные нормативы и лимиты, обязательных к соблюдению банками с универсальной банковской лицензией, банками с базовой банковской лицензией, их предельные значения и методики расчетов (далее – Нормативы для банков) разработаны в соответствии с частью третьей </w:t>
      </w:r>
      <w:r>
        <w:rPr>
          <w:rFonts w:ascii="Times New Roman"/>
          <w:b w:val="false"/>
          <w:i w:val="false"/>
          <w:color w:val="000000"/>
          <w:sz w:val="28"/>
        </w:rPr>
        <w:t>пункта 1</w:t>
      </w:r>
      <w:r>
        <w:rPr>
          <w:rFonts w:ascii="Times New Roman"/>
          <w:b w:val="false"/>
          <w:i w:val="false"/>
          <w:color w:val="000000"/>
          <w:sz w:val="28"/>
        </w:rPr>
        <w:t xml:space="preserve"> и частью первой </w:t>
      </w:r>
      <w:r>
        <w:rPr>
          <w:rFonts w:ascii="Times New Roman"/>
          <w:b w:val="false"/>
          <w:i w:val="false"/>
          <w:color w:val="000000"/>
          <w:sz w:val="28"/>
        </w:rPr>
        <w:t>пункта 3</w:t>
      </w:r>
      <w:r>
        <w:rPr>
          <w:rFonts w:ascii="Times New Roman"/>
          <w:b w:val="false"/>
          <w:i w:val="false"/>
          <w:color w:val="000000"/>
          <w:sz w:val="28"/>
        </w:rPr>
        <w:t xml:space="preserve"> статьи 72 Закона Республики Казахстан "О банках и банковской деятельности в Республике Казахстан" (далее - Закон о банках) и устанавливают предельные значения и методики расчетов пруденциальных нормативов и лимитов, обязательных к соблюдению банками с универсальной банковской лицензией, банками с базовой банковской лицензией.</w:t>
      </w:r>
    </w:p>
    <w:bookmarkEnd w:id="25"/>
    <w:bookmarkStart w:name="z35" w:id="26"/>
    <w:p>
      <w:pPr>
        <w:spacing w:after="0"/>
        <w:ind w:left="0"/>
        <w:jc w:val="both"/>
      </w:pPr>
      <w:r>
        <w:rPr>
          <w:rFonts w:ascii="Times New Roman"/>
          <w:b w:val="false"/>
          <w:i w:val="false"/>
          <w:color w:val="000000"/>
          <w:sz w:val="28"/>
        </w:rPr>
        <w:t>
      Нормативные значения выражаются числом с тремя знаками после запятой.</w:t>
      </w:r>
    </w:p>
    <w:bookmarkEnd w:id="26"/>
    <w:bookmarkStart w:name="z36" w:id="27"/>
    <w:p>
      <w:pPr>
        <w:spacing w:after="0"/>
        <w:ind w:left="0"/>
        <w:jc w:val="both"/>
      </w:pPr>
      <w:r>
        <w:rPr>
          <w:rFonts w:ascii="Times New Roman"/>
          <w:b w:val="false"/>
          <w:i w:val="false"/>
          <w:color w:val="000000"/>
          <w:sz w:val="28"/>
        </w:rPr>
        <w:t>
      В состав пруденциальных нормативов и лимитов для обязательного соблюдения банками с универсальной банковской лицензией входят:</w:t>
      </w:r>
    </w:p>
    <w:bookmarkEnd w:id="27"/>
    <w:bookmarkStart w:name="z2332" w:id="28"/>
    <w:p>
      <w:pPr>
        <w:spacing w:after="0"/>
        <w:ind w:left="0"/>
        <w:jc w:val="both"/>
      </w:pPr>
      <w:r>
        <w:rPr>
          <w:rFonts w:ascii="Times New Roman"/>
          <w:b w:val="false"/>
          <w:i w:val="false"/>
          <w:color w:val="000000"/>
          <w:sz w:val="28"/>
        </w:rPr>
        <w:t>
      минимальный размер уставного и собственного капиталов банка;</w:t>
      </w:r>
    </w:p>
    <w:bookmarkEnd w:id="28"/>
    <w:bookmarkStart w:name="z2333" w:id="29"/>
    <w:p>
      <w:pPr>
        <w:spacing w:after="0"/>
        <w:ind w:left="0"/>
        <w:jc w:val="both"/>
      </w:pPr>
      <w:r>
        <w:rPr>
          <w:rFonts w:ascii="Times New Roman"/>
          <w:b w:val="false"/>
          <w:i w:val="false"/>
          <w:color w:val="000000"/>
          <w:sz w:val="28"/>
        </w:rPr>
        <w:t>
      коэффициент достаточности собственного капитала;</w:t>
      </w:r>
    </w:p>
    <w:bookmarkEnd w:id="29"/>
    <w:bookmarkStart w:name="z2334" w:id="30"/>
    <w:p>
      <w:pPr>
        <w:spacing w:after="0"/>
        <w:ind w:left="0"/>
        <w:jc w:val="both"/>
      </w:pPr>
      <w:r>
        <w:rPr>
          <w:rFonts w:ascii="Times New Roman"/>
          <w:b w:val="false"/>
          <w:i w:val="false"/>
          <w:color w:val="000000"/>
          <w:sz w:val="28"/>
        </w:rPr>
        <w:t>
      максимальный размер риска на одного заемщика;</w:t>
      </w:r>
    </w:p>
    <w:bookmarkEnd w:id="30"/>
    <w:bookmarkStart w:name="z2335" w:id="31"/>
    <w:p>
      <w:pPr>
        <w:spacing w:after="0"/>
        <w:ind w:left="0"/>
        <w:jc w:val="both"/>
      </w:pPr>
      <w:r>
        <w:rPr>
          <w:rFonts w:ascii="Times New Roman"/>
          <w:b w:val="false"/>
          <w:i w:val="false"/>
          <w:color w:val="000000"/>
          <w:sz w:val="28"/>
        </w:rPr>
        <w:t>
      коэффициенты ликвидности;</w:t>
      </w:r>
    </w:p>
    <w:bookmarkEnd w:id="31"/>
    <w:bookmarkStart w:name="z2336" w:id="32"/>
    <w:p>
      <w:pPr>
        <w:spacing w:after="0"/>
        <w:ind w:left="0"/>
        <w:jc w:val="both"/>
      </w:pPr>
      <w:r>
        <w:rPr>
          <w:rFonts w:ascii="Times New Roman"/>
          <w:b w:val="false"/>
          <w:i w:val="false"/>
          <w:color w:val="000000"/>
          <w:sz w:val="28"/>
        </w:rPr>
        <w:t>
      коэффициенты покрытия ликвидности и нетто стабильного фондирования;</w:t>
      </w:r>
    </w:p>
    <w:bookmarkEnd w:id="32"/>
    <w:bookmarkStart w:name="z2337" w:id="33"/>
    <w:p>
      <w:pPr>
        <w:spacing w:after="0"/>
        <w:ind w:left="0"/>
        <w:jc w:val="both"/>
      </w:pPr>
      <w:r>
        <w:rPr>
          <w:rFonts w:ascii="Times New Roman"/>
          <w:b w:val="false"/>
          <w:i w:val="false"/>
          <w:color w:val="000000"/>
          <w:sz w:val="28"/>
        </w:rPr>
        <w:t>
      капитализация банков к обязательствам перед нерезидентами Республики Казахстан;</w:t>
      </w:r>
    </w:p>
    <w:bookmarkEnd w:id="33"/>
    <w:bookmarkStart w:name="z2338" w:id="34"/>
    <w:p>
      <w:pPr>
        <w:spacing w:after="0"/>
        <w:ind w:left="0"/>
        <w:jc w:val="both"/>
      </w:pPr>
      <w:r>
        <w:rPr>
          <w:rFonts w:ascii="Times New Roman"/>
          <w:b w:val="false"/>
          <w:i w:val="false"/>
          <w:color w:val="000000"/>
          <w:sz w:val="28"/>
        </w:rPr>
        <w:t>
      коэффициент по размещению части средств банка во внутренние активы;</w:t>
      </w:r>
    </w:p>
    <w:bookmarkEnd w:id="34"/>
    <w:bookmarkStart w:name="z2339" w:id="35"/>
    <w:p>
      <w:pPr>
        <w:spacing w:after="0"/>
        <w:ind w:left="0"/>
        <w:jc w:val="both"/>
      </w:pPr>
      <w:r>
        <w:rPr>
          <w:rFonts w:ascii="Times New Roman"/>
          <w:b w:val="false"/>
          <w:i w:val="false"/>
          <w:color w:val="000000"/>
          <w:sz w:val="28"/>
        </w:rPr>
        <w:t>
      коэффициент левериджа;</w:t>
      </w:r>
    </w:p>
    <w:bookmarkEnd w:id="35"/>
    <w:bookmarkStart w:name="z2340" w:id="36"/>
    <w:p>
      <w:pPr>
        <w:spacing w:after="0"/>
        <w:ind w:left="0"/>
        <w:jc w:val="both"/>
      </w:pPr>
      <w:r>
        <w:rPr>
          <w:rFonts w:ascii="Times New Roman"/>
          <w:b w:val="false"/>
          <w:i w:val="false"/>
          <w:color w:val="000000"/>
          <w:sz w:val="28"/>
        </w:rPr>
        <w:t>
      минимальный размер выделенных активов для осуществления исламских банковских операций;</w:t>
      </w:r>
    </w:p>
    <w:bookmarkEnd w:id="36"/>
    <w:bookmarkStart w:name="z2341" w:id="37"/>
    <w:p>
      <w:pPr>
        <w:spacing w:after="0"/>
        <w:ind w:left="0"/>
        <w:jc w:val="both"/>
      </w:pPr>
      <w:r>
        <w:rPr>
          <w:rFonts w:ascii="Times New Roman"/>
          <w:b w:val="false"/>
          <w:i w:val="false"/>
          <w:color w:val="000000"/>
          <w:sz w:val="28"/>
        </w:rPr>
        <w:t>
      лимиты открытой валютной позиции;</w:t>
      </w:r>
    </w:p>
    <w:bookmarkEnd w:id="37"/>
    <w:bookmarkStart w:name="z2342" w:id="38"/>
    <w:p>
      <w:pPr>
        <w:spacing w:after="0"/>
        <w:ind w:left="0"/>
        <w:jc w:val="both"/>
      </w:pPr>
      <w:r>
        <w:rPr>
          <w:rFonts w:ascii="Times New Roman"/>
          <w:b w:val="false"/>
          <w:i w:val="false"/>
          <w:color w:val="000000"/>
          <w:sz w:val="28"/>
        </w:rPr>
        <w:t>
      минимальный размер обязательств по инструментам, обеспечивающим общую способность поглощения (покрытия) убытков.</w:t>
      </w:r>
    </w:p>
    <w:bookmarkEnd w:id="38"/>
    <w:bookmarkStart w:name="z47" w:id="39"/>
    <w:p>
      <w:pPr>
        <w:spacing w:after="0"/>
        <w:ind w:left="0"/>
        <w:jc w:val="both"/>
      </w:pPr>
      <w:r>
        <w:rPr>
          <w:rFonts w:ascii="Times New Roman"/>
          <w:b w:val="false"/>
          <w:i w:val="false"/>
          <w:color w:val="000000"/>
          <w:sz w:val="28"/>
        </w:rPr>
        <w:t>
      В состав пруденциальных нормативов и лимитов для обязательного соблюдения банками с базовой банковской лицензией входят:</w:t>
      </w:r>
    </w:p>
    <w:bookmarkEnd w:id="39"/>
    <w:bookmarkStart w:name="z48" w:id="40"/>
    <w:p>
      <w:pPr>
        <w:spacing w:after="0"/>
        <w:ind w:left="0"/>
        <w:jc w:val="both"/>
      </w:pPr>
      <w:r>
        <w:rPr>
          <w:rFonts w:ascii="Times New Roman"/>
          <w:b w:val="false"/>
          <w:i w:val="false"/>
          <w:color w:val="000000"/>
          <w:sz w:val="28"/>
        </w:rPr>
        <w:t>
      минимальный размер уставного и собственного капиталов банка;</w:t>
      </w:r>
    </w:p>
    <w:bookmarkEnd w:id="40"/>
    <w:bookmarkStart w:name="z49" w:id="41"/>
    <w:p>
      <w:pPr>
        <w:spacing w:after="0"/>
        <w:ind w:left="0"/>
        <w:jc w:val="both"/>
      </w:pPr>
      <w:r>
        <w:rPr>
          <w:rFonts w:ascii="Times New Roman"/>
          <w:b w:val="false"/>
          <w:i w:val="false"/>
          <w:color w:val="000000"/>
          <w:sz w:val="28"/>
        </w:rPr>
        <w:t>
      коэффициент достаточности собственного капитала;</w:t>
      </w:r>
    </w:p>
    <w:bookmarkEnd w:id="41"/>
    <w:bookmarkStart w:name="z50" w:id="42"/>
    <w:p>
      <w:pPr>
        <w:spacing w:after="0"/>
        <w:ind w:left="0"/>
        <w:jc w:val="both"/>
      </w:pPr>
      <w:r>
        <w:rPr>
          <w:rFonts w:ascii="Times New Roman"/>
          <w:b w:val="false"/>
          <w:i w:val="false"/>
          <w:color w:val="000000"/>
          <w:sz w:val="28"/>
        </w:rPr>
        <w:t>
      максимальный размер риска на одного заемщика;</w:t>
      </w:r>
    </w:p>
    <w:bookmarkEnd w:id="42"/>
    <w:bookmarkStart w:name="z51" w:id="43"/>
    <w:p>
      <w:pPr>
        <w:spacing w:after="0"/>
        <w:ind w:left="0"/>
        <w:jc w:val="both"/>
      </w:pPr>
      <w:r>
        <w:rPr>
          <w:rFonts w:ascii="Times New Roman"/>
          <w:b w:val="false"/>
          <w:i w:val="false"/>
          <w:color w:val="000000"/>
          <w:sz w:val="28"/>
        </w:rPr>
        <w:t>
      коэффициенты ликвидности;</w:t>
      </w:r>
    </w:p>
    <w:bookmarkEnd w:id="43"/>
    <w:bookmarkStart w:name="z52" w:id="44"/>
    <w:p>
      <w:pPr>
        <w:spacing w:after="0"/>
        <w:ind w:left="0"/>
        <w:jc w:val="both"/>
      </w:pPr>
      <w:r>
        <w:rPr>
          <w:rFonts w:ascii="Times New Roman"/>
          <w:b w:val="false"/>
          <w:i w:val="false"/>
          <w:color w:val="000000"/>
          <w:sz w:val="28"/>
        </w:rPr>
        <w:t>
      коэффициенты покрытия ликвидности и нетто стабильного фондирования;</w:t>
      </w:r>
    </w:p>
    <w:bookmarkEnd w:id="44"/>
    <w:bookmarkStart w:name="z53" w:id="45"/>
    <w:p>
      <w:pPr>
        <w:spacing w:after="0"/>
        <w:ind w:left="0"/>
        <w:jc w:val="both"/>
      </w:pPr>
      <w:r>
        <w:rPr>
          <w:rFonts w:ascii="Times New Roman"/>
          <w:b w:val="false"/>
          <w:i w:val="false"/>
          <w:color w:val="000000"/>
          <w:sz w:val="28"/>
        </w:rPr>
        <w:t>
      коэффициент по размещению части средств банка во внутренние активы;</w:t>
      </w:r>
    </w:p>
    <w:bookmarkEnd w:id="45"/>
    <w:bookmarkStart w:name="z54" w:id="46"/>
    <w:p>
      <w:pPr>
        <w:spacing w:after="0"/>
        <w:ind w:left="0"/>
        <w:jc w:val="both"/>
      </w:pPr>
      <w:r>
        <w:rPr>
          <w:rFonts w:ascii="Times New Roman"/>
          <w:b w:val="false"/>
          <w:i w:val="false"/>
          <w:color w:val="000000"/>
          <w:sz w:val="28"/>
        </w:rPr>
        <w:t>
      коэффициент левериджа;</w:t>
      </w:r>
    </w:p>
    <w:bookmarkEnd w:id="46"/>
    <w:bookmarkStart w:name="z55" w:id="47"/>
    <w:p>
      <w:pPr>
        <w:spacing w:after="0"/>
        <w:ind w:left="0"/>
        <w:jc w:val="both"/>
      </w:pPr>
      <w:r>
        <w:rPr>
          <w:rFonts w:ascii="Times New Roman"/>
          <w:b w:val="false"/>
          <w:i w:val="false"/>
          <w:color w:val="000000"/>
          <w:sz w:val="28"/>
        </w:rPr>
        <w:t>
      лимиты открытой валютной позиции.</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с изменением, внесенным постановлением Правления Агентства РК по регулированию и развитию финансового рынка от 03.08.2026 </w:t>
      </w:r>
      <w:r>
        <w:rPr>
          <w:rFonts w:ascii="Times New Roman"/>
          <w:b w:val="false"/>
          <w:i w:val="false"/>
          <w:color w:val="ff0000"/>
          <w:sz w:val="28"/>
        </w:rPr>
        <w:t>№ 117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6" w:id="48"/>
    <w:p>
      <w:pPr>
        <w:spacing w:after="0"/>
        <w:ind w:left="0"/>
        <w:jc w:val="both"/>
      </w:pPr>
      <w:r>
        <w:rPr>
          <w:rFonts w:ascii="Times New Roman"/>
          <w:b w:val="false"/>
          <w:i w:val="false"/>
          <w:color w:val="000000"/>
          <w:sz w:val="28"/>
        </w:rPr>
        <w:t>
      2. Помимо рейтинговых оценок агентства Standard &amp; Poor's (Стандард энд Пурс) уполномоченным органом по регулированию, контролю и надзору финансового рынка и финансовых организаций (далее - уполномоченный орган) также признаются рейтинговые оценки агентств Moody's Investors Service (Мудис Инвесторс Сервис), Fitch (Фич) и рейтинговых агентств, соответствующих критериям, установленным пунктом 4 Нормативов для банков при соблюдении условия, установленного пунктом 3 Нормативов для банков (далее - другие рейтинговые агентства).</w:t>
      </w:r>
    </w:p>
    <w:bookmarkEnd w:id="48"/>
    <w:bookmarkStart w:name="z57" w:id="49"/>
    <w:p>
      <w:pPr>
        <w:spacing w:after="0"/>
        <w:ind w:left="0"/>
        <w:jc w:val="both"/>
      </w:pPr>
      <w:r>
        <w:rPr>
          <w:rFonts w:ascii="Times New Roman"/>
          <w:b w:val="false"/>
          <w:i w:val="false"/>
          <w:color w:val="000000"/>
          <w:sz w:val="28"/>
        </w:rPr>
        <w:t>
      3. При расчете Нормативов для банков долгосрочные кредитные рейтинги, присвоенные рейтинговыми агентствами, соответствующими критериям, установленным пунктом 4 Нормативов для банков, по международной рейтинговой шкале используются только в отношении иностранных объектов рейтинга.</w:t>
      </w:r>
    </w:p>
    <w:bookmarkEnd w:id="49"/>
    <w:bookmarkStart w:name="z58" w:id="50"/>
    <w:p>
      <w:pPr>
        <w:spacing w:after="0"/>
        <w:ind w:left="0"/>
        <w:jc w:val="both"/>
      </w:pPr>
      <w:r>
        <w:rPr>
          <w:rFonts w:ascii="Times New Roman"/>
          <w:b w:val="false"/>
          <w:i w:val="false"/>
          <w:color w:val="000000"/>
          <w:sz w:val="28"/>
        </w:rPr>
        <w:t>
      4. Для целей Нормативов для банков уполномоченным органом признаются рейтинговые оценки рейтинговых агентств, соответствующих следующим критериям:</w:t>
      </w:r>
    </w:p>
    <w:bookmarkEnd w:id="50"/>
    <w:bookmarkStart w:name="z59" w:id="51"/>
    <w:p>
      <w:pPr>
        <w:spacing w:after="0"/>
        <w:ind w:left="0"/>
        <w:jc w:val="both"/>
      </w:pPr>
      <w:r>
        <w:rPr>
          <w:rFonts w:ascii="Times New Roman"/>
          <w:b w:val="false"/>
          <w:i w:val="false"/>
          <w:color w:val="000000"/>
          <w:sz w:val="28"/>
        </w:rPr>
        <w:t>
      1) рейтинговое агентство подлежит регулированию в стране происхождения и оценки рейтингового агентства признаются в рамках пруденциального регулирования;</w:t>
      </w:r>
    </w:p>
    <w:bookmarkEnd w:id="51"/>
    <w:bookmarkStart w:name="z60" w:id="52"/>
    <w:p>
      <w:pPr>
        <w:spacing w:after="0"/>
        <w:ind w:left="0"/>
        <w:jc w:val="both"/>
      </w:pPr>
      <w:r>
        <w:rPr>
          <w:rFonts w:ascii="Times New Roman"/>
          <w:b w:val="false"/>
          <w:i w:val="false"/>
          <w:color w:val="000000"/>
          <w:sz w:val="28"/>
        </w:rPr>
        <w:t>
      2) минимальный размер собственного капитала рейтингового агентства составляет сумму, эквивалентную не менее 600 000 000 (шестистам миллионам) тенге;</w:t>
      </w:r>
    </w:p>
    <w:bookmarkEnd w:id="52"/>
    <w:bookmarkStart w:name="z61" w:id="53"/>
    <w:p>
      <w:pPr>
        <w:spacing w:after="0"/>
        <w:ind w:left="0"/>
        <w:jc w:val="both"/>
      </w:pPr>
      <w:r>
        <w:rPr>
          <w:rFonts w:ascii="Times New Roman"/>
          <w:b w:val="false"/>
          <w:i w:val="false"/>
          <w:color w:val="000000"/>
          <w:sz w:val="28"/>
        </w:rPr>
        <w:t>
      3) объективность, независимость и ответственность:</w:t>
      </w:r>
    </w:p>
    <w:bookmarkEnd w:id="53"/>
    <w:bookmarkStart w:name="z62" w:id="54"/>
    <w:p>
      <w:pPr>
        <w:spacing w:after="0"/>
        <w:ind w:left="0"/>
        <w:jc w:val="both"/>
      </w:pPr>
      <w:r>
        <w:rPr>
          <w:rFonts w:ascii="Times New Roman"/>
          <w:b w:val="false"/>
          <w:i w:val="false"/>
          <w:color w:val="000000"/>
          <w:sz w:val="28"/>
        </w:rPr>
        <w:t>
      методология, применяемая рейтинговым агентством, является надежной и подлежит проверке на основе исторических и (или) ожидаемых данных о дефолтах, а также содержит подробное описание всех ключевых количественных и качественных факторов, определяющих способность рейтингуемого лица исполнять принятые на себя финансовые обязательства, а также описание их влияния на кредитные рейтинги и прогнозы по кредитным рейтингам;</w:t>
      </w:r>
    </w:p>
    <w:bookmarkEnd w:id="54"/>
    <w:bookmarkStart w:name="z63" w:id="55"/>
    <w:p>
      <w:pPr>
        <w:spacing w:after="0"/>
        <w:ind w:left="0"/>
        <w:jc w:val="both"/>
      </w:pPr>
      <w:r>
        <w:rPr>
          <w:rFonts w:ascii="Times New Roman"/>
          <w:b w:val="false"/>
          <w:i w:val="false"/>
          <w:color w:val="000000"/>
          <w:sz w:val="28"/>
        </w:rPr>
        <w:t>
      рейтинговое агентство не контролируется государственными органами или должностными лицами в государственных органах, субъектами квазигосударственного сектора или политическими партиями и которые не вмешиваются в деятельность рейтингового агентства и не имеют влияния на процессы присвоения рейтингов;</w:t>
      </w:r>
    </w:p>
    <w:bookmarkEnd w:id="55"/>
    <w:bookmarkStart w:name="z64" w:id="56"/>
    <w:p>
      <w:pPr>
        <w:spacing w:after="0"/>
        <w:ind w:left="0"/>
        <w:jc w:val="both"/>
      </w:pPr>
      <w:r>
        <w:rPr>
          <w:rFonts w:ascii="Times New Roman"/>
          <w:b w:val="false"/>
          <w:i w:val="false"/>
          <w:color w:val="000000"/>
          <w:sz w:val="28"/>
        </w:rPr>
        <w:t>
      юридические лица, которым рейтинговое агентство присваивает, подтверждает или пересматривает рейтинг, не являются аффилированными лицами рейтингового агентства, за исключением лиц, которые прямо владеют менее 10 (десятью) процентами акций рейтингового агентства и не имеют влияния на рейтинговую деятельность рейтингового агентства;</w:t>
      </w:r>
    </w:p>
    <w:bookmarkEnd w:id="56"/>
    <w:bookmarkStart w:name="z65" w:id="57"/>
    <w:p>
      <w:pPr>
        <w:spacing w:after="0"/>
        <w:ind w:left="0"/>
        <w:jc w:val="both"/>
      </w:pPr>
      <w:r>
        <w:rPr>
          <w:rFonts w:ascii="Times New Roman"/>
          <w:b w:val="false"/>
          <w:i w:val="false"/>
          <w:color w:val="000000"/>
          <w:sz w:val="28"/>
        </w:rPr>
        <w:t>
      рейтинговые аналитики рейтингового агентства, участвующие в рейтинговых действиях в отношении рейтингуемого лица, не состоят и не состояли в трудовых или деловых отношениях с рейтингуемым лицом в течение последних 3 (трех) лет до даты осуществления рейтингового действия, а также не владеют прямо или косвенно, в том числе через близких родственников, ценными бумагами, иными финансовыми инструментами или иным имуществом рейтингуемого лица или лиц, осуществляющих контроль над рейтингуемым лицом или оказывающих значительное влияние на такое лицо;</w:t>
      </w:r>
    </w:p>
    <w:bookmarkEnd w:id="57"/>
    <w:bookmarkStart w:name="z66" w:id="58"/>
    <w:p>
      <w:pPr>
        <w:spacing w:after="0"/>
        <w:ind w:left="0"/>
        <w:jc w:val="both"/>
      </w:pPr>
      <w:r>
        <w:rPr>
          <w:rFonts w:ascii="Times New Roman"/>
          <w:b w:val="false"/>
          <w:i w:val="false"/>
          <w:color w:val="000000"/>
          <w:sz w:val="28"/>
        </w:rPr>
        <w:t>
      рейтинговое агентство имеет службу внутреннего аудита или внутреннего контроля, в том числе осуществляющего функции внутреннего аудита, подотчетную совету директоров рейтингового агентства;</w:t>
      </w:r>
    </w:p>
    <w:bookmarkEnd w:id="58"/>
    <w:bookmarkStart w:name="z67" w:id="59"/>
    <w:p>
      <w:pPr>
        <w:spacing w:after="0"/>
        <w:ind w:left="0"/>
        <w:jc w:val="both"/>
      </w:pPr>
      <w:r>
        <w:rPr>
          <w:rFonts w:ascii="Times New Roman"/>
          <w:b w:val="false"/>
          <w:i w:val="false"/>
          <w:color w:val="000000"/>
          <w:sz w:val="28"/>
        </w:rPr>
        <w:t>
      в рейтинговом агентстве как минимум одна треть, но не менее двух членов совета директоров являются независимыми членами, не осуществляющими рейтинговых действий, рекламы услуг рейтингового агентства и иные действия по привлечению клиентов;</w:t>
      </w:r>
    </w:p>
    <w:bookmarkEnd w:id="59"/>
    <w:bookmarkStart w:name="z68" w:id="60"/>
    <w:p>
      <w:pPr>
        <w:spacing w:after="0"/>
        <w:ind w:left="0"/>
        <w:jc w:val="both"/>
      </w:pPr>
      <w:r>
        <w:rPr>
          <w:rFonts w:ascii="Times New Roman"/>
          <w:b w:val="false"/>
          <w:i w:val="false"/>
          <w:color w:val="000000"/>
          <w:sz w:val="28"/>
        </w:rPr>
        <w:t>
      доля прямого или косвенного владения акциями каждого акционера рейтингового агентства не превышает 50 (пятидесяти) процентов от общего количества голосующих акций данного рейтингового агентства, в случае, когда акционером является финансовая организация, доля прямого владения не превышает 10 (десяти) процентов;</w:t>
      </w:r>
    </w:p>
    <w:bookmarkEnd w:id="60"/>
    <w:bookmarkStart w:name="z69" w:id="61"/>
    <w:p>
      <w:pPr>
        <w:spacing w:after="0"/>
        <w:ind w:left="0"/>
        <w:jc w:val="both"/>
      </w:pPr>
      <w:r>
        <w:rPr>
          <w:rFonts w:ascii="Times New Roman"/>
          <w:b w:val="false"/>
          <w:i w:val="false"/>
          <w:color w:val="000000"/>
          <w:sz w:val="28"/>
        </w:rPr>
        <w:t>
      внутренние процедуры рейтингового агентства предусматривают меры для предотвращения неправомерного использования и раскрытия информации и обеспечивают защиту и конфиденциальность информации;</w:t>
      </w:r>
    </w:p>
    <w:bookmarkEnd w:id="61"/>
    <w:bookmarkStart w:name="z70" w:id="62"/>
    <w:p>
      <w:pPr>
        <w:spacing w:after="0"/>
        <w:ind w:left="0"/>
        <w:jc w:val="both"/>
      </w:pPr>
      <w:r>
        <w:rPr>
          <w:rFonts w:ascii="Times New Roman"/>
          <w:b w:val="false"/>
          <w:i w:val="false"/>
          <w:color w:val="000000"/>
          <w:sz w:val="28"/>
        </w:rPr>
        <w:t>
      4) прозрачность и раскрытие информации:</w:t>
      </w:r>
    </w:p>
    <w:bookmarkEnd w:id="62"/>
    <w:bookmarkStart w:name="z71" w:id="63"/>
    <w:p>
      <w:pPr>
        <w:spacing w:after="0"/>
        <w:ind w:left="0"/>
        <w:jc w:val="both"/>
      </w:pPr>
      <w:r>
        <w:rPr>
          <w:rFonts w:ascii="Times New Roman"/>
          <w:b w:val="false"/>
          <w:i w:val="false"/>
          <w:color w:val="000000"/>
          <w:sz w:val="28"/>
        </w:rPr>
        <w:t>
      рейтинговое агентство обеспечивает раскрытие на интернет-ресурсе рейтингового агентства следующей информации:</w:t>
      </w:r>
    </w:p>
    <w:bookmarkEnd w:id="63"/>
    <w:bookmarkStart w:name="z72" w:id="64"/>
    <w:p>
      <w:pPr>
        <w:spacing w:after="0"/>
        <w:ind w:left="0"/>
        <w:jc w:val="both"/>
      </w:pPr>
      <w:r>
        <w:rPr>
          <w:rFonts w:ascii="Times New Roman"/>
          <w:b w:val="false"/>
          <w:i w:val="false"/>
          <w:color w:val="000000"/>
          <w:sz w:val="28"/>
        </w:rPr>
        <w:t>
      методологии, применяемой рейтинговым агентством при определении рейтинга;</w:t>
      </w:r>
    </w:p>
    <w:bookmarkEnd w:id="64"/>
    <w:bookmarkStart w:name="z73" w:id="65"/>
    <w:p>
      <w:pPr>
        <w:spacing w:after="0"/>
        <w:ind w:left="0"/>
        <w:jc w:val="both"/>
      </w:pPr>
      <w:r>
        <w:rPr>
          <w:rFonts w:ascii="Times New Roman"/>
          <w:b w:val="false"/>
          <w:i w:val="false"/>
          <w:color w:val="000000"/>
          <w:sz w:val="28"/>
        </w:rPr>
        <w:t>
      списка кредитных рейтингов, присвоенных за последний год, а также рейтингуемых лиц и иных лиц, доля денежных поступлений от которых составила 5 (пять) и более процентов в годовом объеме выручки рейтингового агентства по состоянию на конец последнего истекшего календарного года;</w:t>
      </w:r>
    </w:p>
    <w:bookmarkEnd w:id="65"/>
    <w:bookmarkStart w:name="z74" w:id="66"/>
    <w:p>
      <w:pPr>
        <w:spacing w:after="0"/>
        <w:ind w:left="0"/>
        <w:jc w:val="both"/>
      </w:pPr>
      <w:r>
        <w:rPr>
          <w:rFonts w:ascii="Times New Roman"/>
          <w:b w:val="false"/>
          <w:i w:val="false"/>
          <w:color w:val="000000"/>
          <w:sz w:val="28"/>
        </w:rPr>
        <w:t>
      5) надежность рейтингов:</w:t>
      </w:r>
    </w:p>
    <w:bookmarkEnd w:id="66"/>
    <w:bookmarkStart w:name="z75" w:id="67"/>
    <w:p>
      <w:pPr>
        <w:spacing w:after="0"/>
        <w:ind w:left="0"/>
        <w:jc w:val="both"/>
      </w:pPr>
      <w:r>
        <w:rPr>
          <w:rFonts w:ascii="Times New Roman"/>
          <w:b w:val="false"/>
          <w:i w:val="false"/>
          <w:color w:val="000000"/>
          <w:sz w:val="28"/>
        </w:rPr>
        <w:t>
      рейтинговое агентство осуществляет рейтинговую деятельность на регулярной основе не менее 5 (пяти) последних лет;</w:t>
      </w:r>
    </w:p>
    <w:bookmarkEnd w:id="67"/>
    <w:bookmarkStart w:name="z76" w:id="68"/>
    <w:p>
      <w:pPr>
        <w:spacing w:after="0"/>
        <w:ind w:left="0"/>
        <w:jc w:val="both"/>
      </w:pPr>
      <w:r>
        <w:rPr>
          <w:rFonts w:ascii="Times New Roman"/>
          <w:b w:val="false"/>
          <w:i w:val="false"/>
          <w:color w:val="000000"/>
          <w:sz w:val="28"/>
        </w:rPr>
        <w:t>
      количество организаций, которым рейтинговое агентство присваивало и пересматривало кредитный рейтинг составляет не менее тридцати, в том числе за последние 3 (три) года не менее двадцати, из них не менее пяти являлись финансовыми организациями;</w:t>
      </w:r>
    </w:p>
    <w:bookmarkEnd w:id="68"/>
    <w:bookmarkStart w:name="z77" w:id="69"/>
    <w:p>
      <w:pPr>
        <w:spacing w:after="0"/>
        <w:ind w:left="0"/>
        <w:jc w:val="both"/>
      </w:pPr>
      <w:r>
        <w:rPr>
          <w:rFonts w:ascii="Times New Roman"/>
          <w:b w:val="false"/>
          <w:i w:val="false"/>
          <w:color w:val="000000"/>
          <w:sz w:val="28"/>
        </w:rPr>
        <w:t>
      персонал рейтингового агентства, непосредственно занимающийся присвоением рейтингов, имеет соответствующее образование, навыки и опыт;</w:t>
      </w:r>
    </w:p>
    <w:bookmarkEnd w:id="69"/>
    <w:bookmarkStart w:name="z78" w:id="70"/>
    <w:p>
      <w:pPr>
        <w:spacing w:after="0"/>
        <w:ind w:left="0"/>
        <w:jc w:val="both"/>
      </w:pPr>
      <w:r>
        <w:rPr>
          <w:rFonts w:ascii="Times New Roman"/>
          <w:b w:val="false"/>
          <w:i w:val="false"/>
          <w:color w:val="000000"/>
          <w:sz w:val="28"/>
        </w:rPr>
        <w:t>
      как минимум один работник, участвующий в процессе принятия рейтинговых решений, являющийся участником органа, принимающего рейтинговое решение (далее - рейтинговый комитет), обладает не менее двухлетним опытом работы в рейтинговом агентстве, либо в аналитическом агентстве, либо в исследовательском центре, либо в финансовой организации, либо в аудиторской организации;</w:t>
      </w:r>
    </w:p>
    <w:bookmarkEnd w:id="70"/>
    <w:bookmarkStart w:name="z79" w:id="71"/>
    <w:p>
      <w:pPr>
        <w:spacing w:after="0"/>
        <w:ind w:left="0"/>
        <w:jc w:val="both"/>
      </w:pPr>
      <w:r>
        <w:rPr>
          <w:rFonts w:ascii="Times New Roman"/>
          <w:b w:val="false"/>
          <w:i w:val="false"/>
          <w:color w:val="000000"/>
          <w:sz w:val="28"/>
        </w:rPr>
        <w:t>
      в составе рейтингового комитета имеется не менее пяти рейтинговых аналитиков, включая ведущего рейтингового аналитика для рейтингуемого лица и (или) его финансовых обязательств или финансовых инструментов (далее - объект рейтинга), председателя рейтингового комитета и одного рейтингового аналитика, специализирующегося на виде объектов рейтинга, к которому не относится рассматриваемый объект рейтинга (в случае, если рейтинговое агентство осуществляет деятельность по присвоению рейтингов в отношении различных видов объектов рейтинга);</w:t>
      </w:r>
    </w:p>
    <w:bookmarkEnd w:id="71"/>
    <w:bookmarkStart w:name="z80" w:id="72"/>
    <w:p>
      <w:pPr>
        <w:spacing w:after="0"/>
        <w:ind w:left="0"/>
        <w:jc w:val="both"/>
      </w:pPr>
      <w:r>
        <w:rPr>
          <w:rFonts w:ascii="Times New Roman"/>
          <w:b w:val="false"/>
          <w:i w:val="false"/>
          <w:color w:val="000000"/>
          <w:sz w:val="28"/>
        </w:rPr>
        <w:t>
      рейтинговое агентство на постоянной основе осуществляет мониторинг присвоенных рейтингов, а также обеспечивает своевременное реагирование на изменяющиеся факторы, связанные с изменениями в финансовом положении, корпоративном управлении или иных аспектах деятельности рейтингуемого лица, изменениями макроэкономических условий или условий финансового рынка, что подтверждается фактическими обновлениями рейтингов не позднее 1 (одного) календарного года с даты присвоения или последнего пересмотра рейтинга или даты последнего пересмотра методологии, применяемой рейтинговым агентством.</w:t>
      </w:r>
    </w:p>
    <w:bookmarkEnd w:id="72"/>
    <w:bookmarkStart w:name="z81" w:id="73"/>
    <w:p>
      <w:pPr>
        <w:spacing w:after="0"/>
        <w:ind w:left="0"/>
        <w:jc w:val="both"/>
      </w:pPr>
      <w:r>
        <w:rPr>
          <w:rFonts w:ascii="Times New Roman"/>
          <w:b w:val="false"/>
          <w:i w:val="false"/>
          <w:color w:val="000000"/>
          <w:sz w:val="28"/>
        </w:rPr>
        <w:t>
      Рейтинговое агентство направляет в уполномоченный орган запрос о принятии рейтинговых оценок рейтингового агентства для целей пруденциального регулирования с приложением подтверждающих документов.</w:t>
      </w:r>
    </w:p>
    <w:bookmarkEnd w:id="73"/>
    <w:bookmarkStart w:name="z82" w:id="74"/>
    <w:p>
      <w:pPr>
        <w:spacing w:after="0"/>
        <w:ind w:left="0"/>
        <w:jc w:val="both"/>
      </w:pPr>
      <w:r>
        <w:rPr>
          <w:rFonts w:ascii="Times New Roman"/>
          <w:b w:val="false"/>
          <w:i w:val="false"/>
          <w:color w:val="000000"/>
          <w:sz w:val="28"/>
        </w:rPr>
        <w:t>
      При соответствии рейтингового агентства критериям, установленным частью первой настоящего пункта, уполномоченный орган на официальном интернет-ресурсе в срок не позднее 30 (тридцати) рабочих дней со дня получения запроса рейтингового агентства о принятии его рейтинговых оценок публикует сведения о рейтинговом агентстве и сопоставимости рейтинговых шкал рейтинговых агентств.</w:t>
      </w:r>
    </w:p>
    <w:bookmarkEnd w:id="74"/>
    <w:bookmarkStart w:name="z83" w:id="75"/>
    <w:p>
      <w:pPr>
        <w:spacing w:after="0"/>
        <w:ind w:left="0"/>
        <w:jc w:val="both"/>
      </w:pPr>
      <w:r>
        <w:rPr>
          <w:rFonts w:ascii="Times New Roman"/>
          <w:b w:val="false"/>
          <w:i w:val="false"/>
          <w:color w:val="000000"/>
          <w:sz w:val="28"/>
        </w:rPr>
        <w:t>
      Методологии, применяемые рейтинговым агентством, валидируются уполномоченным органом при первичном обращении рейтингового агентства в уполномоченный орган и не реже 1 (одного) раза в год.</w:t>
      </w:r>
    </w:p>
    <w:bookmarkEnd w:id="75"/>
    <w:bookmarkStart w:name="z84" w:id="76"/>
    <w:p>
      <w:pPr>
        <w:spacing w:after="0"/>
        <w:ind w:left="0"/>
        <w:jc w:val="both"/>
      </w:pPr>
      <w:r>
        <w:rPr>
          <w:rFonts w:ascii="Times New Roman"/>
          <w:b w:val="false"/>
          <w:i w:val="false"/>
          <w:color w:val="000000"/>
          <w:sz w:val="28"/>
        </w:rPr>
        <w:t>
      При внесении изменений в методологии, применяемые рейтинговым агентством, рейтинговое агентство в срок не позднее 10 (десяти) рабочих дней направляет информацию в уполномоченный орган с указанием причин и последствий таких изменений.</w:t>
      </w:r>
    </w:p>
    <w:bookmarkEnd w:id="76"/>
    <w:bookmarkStart w:name="z85" w:id="77"/>
    <w:p>
      <w:pPr>
        <w:spacing w:after="0"/>
        <w:ind w:left="0"/>
        <w:jc w:val="both"/>
      </w:pPr>
      <w:r>
        <w:rPr>
          <w:rFonts w:ascii="Times New Roman"/>
          <w:b w:val="false"/>
          <w:i w:val="false"/>
          <w:color w:val="000000"/>
          <w:sz w:val="28"/>
        </w:rPr>
        <w:t>
      5. В Нормативах для банков используются следующие понятия:</w:t>
      </w:r>
    </w:p>
    <w:bookmarkEnd w:id="77"/>
    <w:bookmarkStart w:name="z2343" w:id="78"/>
    <w:p>
      <w:pPr>
        <w:spacing w:after="0"/>
        <w:ind w:left="0"/>
        <w:jc w:val="both"/>
      </w:pPr>
      <w:r>
        <w:rPr>
          <w:rFonts w:ascii="Times New Roman"/>
          <w:b w:val="false"/>
          <w:i w:val="false"/>
          <w:color w:val="000000"/>
          <w:sz w:val="28"/>
        </w:rPr>
        <w:t>
      1) балансовая стоимость - сумма, по которой заем признается в бухгалтерском балансе после вычета сформированных по ним провизий (резервов);</w:t>
      </w:r>
    </w:p>
    <w:bookmarkEnd w:id="78"/>
    <w:bookmarkStart w:name="z2344" w:id="79"/>
    <w:p>
      <w:pPr>
        <w:spacing w:after="0"/>
        <w:ind w:left="0"/>
        <w:jc w:val="both"/>
      </w:pPr>
      <w:r>
        <w:rPr>
          <w:rFonts w:ascii="Times New Roman"/>
          <w:b w:val="false"/>
          <w:i w:val="false"/>
          <w:color w:val="000000"/>
          <w:sz w:val="28"/>
        </w:rPr>
        <w:t>
      2) обеспечение общей способности поглощения (покрытия) убытков (TLAC (Total Loss-Absorbing Capacity)) (ТЛАК (Тотал Лосс-Абсорбинг Кэпасити)) – минимальный размер обязательств по инструментам, обеспечивающим общую способность поглощения (покрытия) убытков;</w:t>
      </w:r>
    </w:p>
    <w:bookmarkEnd w:id="79"/>
    <w:bookmarkStart w:name="z2345" w:id="80"/>
    <w:p>
      <w:pPr>
        <w:spacing w:after="0"/>
        <w:ind w:left="0"/>
        <w:jc w:val="both"/>
      </w:pPr>
      <w:r>
        <w:rPr>
          <w:rFonts w:ascii="Times New Roman"/>
          <w:b w:val="false"/>
          <w:i w:val="false"/>
          <w:color w:val="000000"/>
          <w:sz w:val="28"/>
        </w:rPr>
        <w:t>
      3) инвестиционный заем (кредит) - заем (кредит), соответствующий следующим требованиям:</w:t>
      </w:r>
    </w:p>
    <w:bookmarkEnd w:id="80"/>
    <w:bookmarkStart w:name="z2346" w:id="81"/>
    <w:p>
      <w:pPr>
        <w:spacing w:after="0"/>
        <w:ind w:left="0"/>
        <w:jc w:val="both"/>
      </w:pPr>
      <w:r>
        <w:rPr>
          <w:rFonts w:ascii="Times New Roman"/>
          <w:b w:val="false"/>
          <w:i w:val="false"/>
          <w:color w:val="000000"/>
          <w:sz w:val="28"/>
        </w:rPr>
        <w:t>
      срок займа (кредита) составляет 3 (три) и более лет;</w:t>
      </w:r>
    </w:p>
    <w:bookmarkEnd w:id="81"/>
    <w:bookmarkStart w:name="z2347" w:id="82"/>
    <w:p>
      <w:pPr>
        <w:spacing w:after="0"/>
        <w:ind w:left="0"/>
        <w:jc w:val="both"/>
      </w:pPr>
      <w:r>
        <w:rPr>
          <w:rFonts w:ascii="Times New Roman"/>
          <w:b w:val="false"/>
          <w:i w:val="false"/>
          <w:color w:val="000000"/>
          <w:sz w:val="28"/>
        </w:rPr>
        <w:t>
      условиями договора займа (кредита) установлен запрет на полное досрочное погашение. Частичное погашение займа осуществляется в сроки и порядке, предусмотренные бизнес-планом заемщика;</w:t>
      </w:r>
    </w:p>
    <w:bookmarkEnd w:id="82"/>
    <w:bookmarkStart w:name="z2348" w:id="83"/>
    <w:p>
      <w:pPr>
        <w:spacing w:after="0"/>
        <w:ind w:left="0"/>
        <w:jc w:val="both"/>
      </w:pPr>
      <w:r>
        <w:rPr>
          <w:rFonts w:ascii="Times New Roman"/>
          <w:b w:val="false"/>
          <w:i w:val="false"/>
          <w:color w:val="000000"/>
          <w:sz w:val="28"/>
        </w:rPr>
        <w:t>
      заем (кредит) предоставляется юридическому лицу в соответствии с его бизнес-планом, предусматривающим реализацию комплекса мероприятий, направленных на создание, расширение и модернизацию материального производства, производственной и транспортной инфраструктуры;</w:t>
      </w:r>
    </w:p>
    <w:bookmarkEnd w:id="83"/>
    <w:bookmarkStart w:name="z2349" w:id="84"/>
    <w:p>
      <w:pPr>
        <w:spacing w:after="0"/>
        <w:ind w:left="0"/>
        <w:jc w:val="both"/>
      </w:pPr>
      <w:r>
        <w:rPr>
          <w:rFonts w:ascii="Times New Roman"/>
          <w:b w:val="false"/>
          <w:i w:val="false"/>
          <w:color w:val="000000"/>
          <w:sz w:val="28"/>
        </w:rPr>
        <w:t xml:space="preserve">
      4) нетвердые виды залога - имущество и деньги, поступающие в будущем (за исключением прав требований к государственному партнеру по денежным поступлениям, перечисляемым на счет, предназначенный для зачисления компенсации инвестиционных затрат, по договору государственно-частного партнерства, заключенному в соответствии с законодательством Республики Казахстан, являющимся залогом по договору банковского займа, условия которого предусмотрены в </w:t>
      </w:r>
      <w:r>
        <w:rPr>
          <w:rFonts w:ascii="Times New Roman"/>
          <w:b w:val="false"/>
          <w:i w:val="false"/>
          <w:color w:val="000000"/>
          <w:sz w:val="28"/>
        </w:rPr>
        <w:t>пункте 6</w:t>
      </w:r>
      <w:r>
        <w:rPr>
          <w:rFonts w:ascii="Times New Roman"/>
          <w:b w:val="false"/>
          <w:i w:val="false"/>
          <w:color w:val="000000"/>
          <w:sz w:val="28"/>
        </w:rPr>
        <w:t xml:space="preserve"> Нормативов для банков, а также денег, поступающих в будущем по офтейк-контракту, являющемуся залогом по договору банковского займа, при соответствии условиям, предусмотренным в </w:t>
      </w:r>
      <w:r>
        <w:rPr>
          <w:rFonts w:ascii="Times New Roman"/>
          <w:b w:val="false"/>
          <w:i w:val="false"/>
          <w:color w:val="000000"/>
          <w:sz w:val="28"/>
        </w:rPr>
        <w:t>пункте 7</w:t>
      </w:r>
      <w:r>
        <w:rPr>
          <w:rFonts w:ascii="Times New Roman"/>
          <w:b w:val="false"/>
          <w:i w:val="false"/>
          <w:color w:val="000000"/>
          <w:sz w:val="28"/>
        </w:rPr>
        <w:t xml:space="preserve"> Нормативов для банков), в том числе по договорам долевого участия (за исключением денег, поступающих по договорам, заключенным с компаниями с государственным участием (субъектами квазигосударственного сектора), договоры страхования (за исключением договоров страхования, содержащих пункты о безусловном и безотзывном исполнении обязательств, заключенных с Экспортно-кредитным агентством Казахстана, имеющего государственную гарантию по поддержке экспорта, со страховыми организациями-резидентами Республики Казахстан, имеющими рейтинг не ниже "ВВ+" рейтингового агентства Standard &amp; Poors (Стандард энд Пурс) или рейтингов аналогичного уровня рейтинговых агентств Moody's Investors Service (Мудис Инвесторс Сервис), Fitch (Фич), со страховыми организациями-нерезидентами Республики Казахстан, имеющими рейтинг не ниже "А" рейтингового агентства Standard &amp; Poor's (Стандард энд Пурс) или рейтингов аналогичного уровня рейтинговых агентств Moody's Investors Service (Мудис Инвесторс Сервис), Fitch (Фич), договоров страхования, условия которых предусмотрены в пункте 6 Нормативов для банков), гарантии физических или юридических лиц (за исключением гарантий юридических лиц, имеющих кредитный рейтинг не ниже "ВВ+" рейтингового агентства Standard &amp; Poor's (Стандард энд Пурс) или рейтингов аналогичного уровня рейтинговых агентств Moody's Investors Service (Мудис Инвесторс Сервис), Fitch (Фич), гарантий банков второго уровня, имеющих кредитный рейтинг не ниже "В-" рейтингового агентства Standard &amp; Poor's (Стандард энд Пурс) или рейтингов аналогичного уровня рейтинговых агентств Moody's Investors Service (Мудис Инвесторс Сервис), Fitch (Фич), а также гарантий, выданных национальными управляющими холдингами и их дочерними организациями), нематериальные активы, доли участия в уставном капитале или ценные бумаги, не включенные в официальный список организаторов торгов Республики Казахстан и (или) организаторов торгов, признаваемых международными фондовыми биржами, (за исключением принятых в залоговое обеспечение долей участия в уставном капитале и (или) ценных бумаг юридических лиц, у которых отношение задолженности по займам, выданным на цели, не связанные с финансированием оборотных средств, к прибыли до вычета расходов по выплате начисленных вознаграждений, налоговых отчислений и начисленной амортизации (EBITDA) (ЕБИТДА) составляет не более 4), бумажные зерновые расписки (за исключением прав требований по зерновым распискам соответствующих условиям, предусмотренным пунктом 8 Нормативов для банков), залоговое обеспечение, находящееся за пределами Республики Казахстан (за исключением залогового обеспечения, находящегося в странах Евразийского Экономического Союза, при наличии заключения юридических консультантов или специалистов дочерних организаций банка согласно праву указанных стран, подтверждающих надлежащее оформление залогового обеспечения);</w:t>
      </w:r>
    </w:p>
    <w:bookmarkEnd w:id="84"/>
    <w:bookmarkStart w:name="z2350" w:id="85"/>
    <w:p>
      <w:pPr>
        <w:spacing w:after="0"/>
        <w:ind w:left="0"/>
        <w:jc w:val="both"/>
      </w:pPr>
      <w:r>
        <w:rPr>
          <w:rFonts w:ascii="Times New Roman"/>
          <w:b w:val="false"/>
          <w:i w:val="false"/>
          <w:color w:val="000000"/>
          <w:sz w:val="28"/>
        </w:rPr>
        <w:t>
      5) беззалоговый потребительский заем - потребительский банковский заем, за исключением:</w:t>
      </w:r>
    </w:p>
    <w:bookmarkEnd w:id="85"/>
    <w:bookmarkStart w:name="z2351" w:id="86"/>
    <w:p>
      <w:pPr>
        <w:spacing w:after="0"/>
        <w:ind w:left="0"/>
        <w:jc w:val="both"/>
      </w:pPr>
      <w:r>
        <w:rPr>
          <w:rFonts w:ascii="Times New Roman"/>
          <w:b w:val="false"/>
          <w:i w:val="false"/>
          <w:color w:val="000000"/>
          <w:sz w:val="28"/>
        </w:rPr>
        <w:t>
      займов, обеспеченных залогом прав на недвижимое имущество, залогом движимого имущества, подлежащим обязательной государственной регистрации, полностью покрывающими сумму выдаваемого займа;</w:t>
      </w:r>
    </w:p>
    <w:bookmarkEnd w:id="86"/>
    <w:bookmarkStart w:name="z2352" w:id="87"/>
    <w:p>
      <w:pPr>
        <w:spacing w:after="0"/>
        <w:ind w:left="0"/>
        <w:jc w:val="both"/>
      </w:pPr>
      <w:r>
        <w:rPr>
          <w:rFonts w:ascii="Times New Roman"/>
          <w:b w:val="false"/>
          <w:i w:val="false"/>
          <w:color w:val="000000"/>
          <w:sz w:val="28"/>
        </w:rPr>
        <w:t>
      займов, обеспеченных залогом прав по эмиссионным ценным бумагам, подлежащим регистрации, полностью покрывающие сумму выдаваемого займа;</w:t>
      </w:r>
    </w:p>
    <w:bookmarkEnd w:id="87"/>
    <w:bookmarkStart w:name="z2353" w:id="88"/>
    <w:p>
      <w:pPr>
        <w:spacing w:after="0"/>
        <w:ind w:left="0"/>
        <w:jc w:val="both"/>
      </w:pPr>
      <w:r>
        <w:rPr>
          <w:rFonts w:ascii="Times New Roman"/>
          <w:b w:val="false"/>
          <w:i w:val="false"/>
          <w:color w:val="000000"/>
          <w:sz w:val="28"/>
        </w:rPr>
        <w:t>
      займов, обеспеченных залогом права требования по договорам долевого участия в жилищном строительстве, полностью покрывающие сумму выдаваемого займа;</w:t>
      </w:r>
    </w:p>
    <w:bookmarkEnd w:id="88"/>
    <w:bookmarkStart w:name="z2354" w:id="89"/>
    <w:p>
      <w:pPr>
        <w:spacing w:after="0"/>
        <w:ind w:left="0"/>
        <w:jc w:val="both"/>
      </w:pPr>
      <w:r>
        <w:rPr>
          <w:rFonts w:ascii="Times New Roman"/>
          <w:b w:val="false"/>
          <w:i w:val="false"/>
          <w:color w:val="000000"/>
          <w:sz w:val="28"/>
        </w:rPr>
        <w:t>
      займов, обеспечением по которым выступают деньги, полностью покрывающие сумму выдаваемого займа;</w:t>
      </w:r>
    </w:p>
    <w:bookmarkEnd w:id="89"/>
    <w:bookmarkStart w:name="z2355" w:id="90"/>
    <w:p>
      <w:pPr>
        <w:spacing w:after="0"/>
        <w:ind w:left="0"/>
        <w:jc w:val="both"/>
      </w:pPr>
      <w:r>
        <w:rPr>
          <w:rFonts w:ascii="Times New Roman"/>
          <w:b w:val="false"/>
          <w:i w:val="false"/>
          <w:color w:val="000000"/>
          <w:sz w:val="28"/>
        </w:rPr>
        <w:t>
      займов, выдаваемых в рамках системы образовательного кредитования;</w:t>
      </w:r>
    </w:p>
    <w:bookmarkEnd w:id="90"/>
    <w:bookmarkStart w:name="z2356" w:id="91"/>
    <w:p>
      <w:pPr>
        <w:spacing w:after="0"/>
        <w:ind w:left="0"/>
        <w:jc w:val="both"/>
      </w:pPr>
      <w:r>
        <w:rPr>
          <w:rFonts w:ascii="Times New Roman"/>
          <w:b w:val="false"/>
          <w:i w:val="false"/>
          <w:color w:val="000000"/>
          <w:sz w:val="28"/>
        </w:rPr>
        <w:t>
      займов, выдаваемых в рамках системы жилищных строительных сбережений;</w:t>
      </w:r>
    </w:p>
    <w:bookmarkEnd w:id="91"/>
    <w:bookmarkStart w:name="z2357" w:id="92"/>
    <w:p>
      <w:pPr>
        <w:spacing w:after="0"/>
        <w:ind w:left="0"/>
        <w:jc w:val="both"/>
      </w:pPr>
      <w:r>
        <w:rPr>
          <w:rFonts w:ascii="Times New Roman"/>
          <w:b w:val="false"/>
          <w:i w:val="false"/>
          <w:color w:val="000000"/>
          <w:sz w:val="28"/>
        </w:rPr>
        <w:t>
      6) заем - осуществление банком банковских заемных, лизинговых, факторинговых, форфейтинговых операций, учет векселей и дебиторская задолженность по ранее выданным банковским займам;</w:t>
      </w:r>
    </w:p>
    <w:bookmarkEnd w:id="92"/>
    <w:bookmarkStart w:name="z2358" w:id="93"/>
    <w:p>
      <w:pPr>
        <w:spacing w:after="0"/>
        <w:ind w:left="0"/>
        <w:jc w:val="both"/>
      </w:pPr>
      <w:r>
        <w:rPr>
          <w:rFonts w:ascii="Times New Roman"/>
          <w:b w:val="false"/>
          <w:i w:val="false"/>
          <w:color w:val="000000"/>
          <w:sz w:val="28"/>
        </w:rPr>
        <w:t>
      7) заемщик - физическое или юридическое лицо, заключившее договор займа (кредита);</w:t>
      </w:r>
    </w:p>
    <w:bookmarkEnd w:id="93"/>
    <w:bookmarkStart w:name="z2359" w:id="94"/>
    <w:p>
      <w:pPr>
        <w:spacing w:after="0"/>
        <w:ind w:left="0"/>
        <w:jc w:val="both"/>
      </w:pPr>
      <w:r>
        <w:rPr>
          <w:rFonts w:ascii="Times New Roman"/>
          <w:b w:val="false"/>
          <w:i w:val="false"/>
          <w:color w:val="000000"/>
          <w:sz w:val="28"/>
        </w:rPr>
        <w:t>
      8) созаемщик - физическое или юридическое лицо, подписывающее договор займа (кредита) вместе с заемщиком и выступающее по договору займа (кредита) в качестве солидарного ответственного за выполнение обязательств по возврату полученных денег;</w:t>
      </w:r>
    </w:p>
    <w:bookmarkEnd w:id="94"/>
    <w:bookmarkStart w:name="z2360" w:id="95"/>
    <w:p>
      <w:pPr>
        <w:spacing w:after="0"/>
        <w:ind w:left="0"/>
        <w:jc w:val="both"/>
      </w:pPr>
      <w:r>
        <w:rPr>
          <w:rFonts w:ascii="Times New Roman"/>
          <w:b w:val="false"/>
          <w:i w:val="false"/>
          <w:color w:val="000000"/>
          <w:sz w:val="28"/>
        </w:rPr>
        <w:t>
      9) офтейк-контракт - соглашение между производителем (поставщиком) и заказчиком о продаже товаров и (или) услуг с поставкой в будущем на заранее оговоренных условиях по стоимости, количеству (объему) и срокам поставки;</w:t>
      </w:r>
    </w:p>
    <w:bookmarkEnd w:id="95"/>
    <w:bookmarkStart w:name="z2361" w:id="96"/>
    <w:p>
      <w:pPr>
        <w:spacing w:after="0"/>
        <w:ind w:left="0"/>
        <w:jc w:val="both"/>
      </w:pPr>
      <w:r>
        <w:rPr>
          <w:rFonts w:ascii="Times New Roman"/>
          <w:b w:val="false"/>
          <w:i w:val="false"/>
          <w:color w:val="000000"/>
          <w:sz w:val="28"/>
        </w:rPr>
        <w:t>
      10) провизии (резервы) - резервы, созданные под обесценение займа;</w:t>
      </w:r>
    </w:p>
    <w:bookmarkEnd w:id="96"/>
    <w:bookmarkStart w:name="z2362" w:id="97"/>
    <w:p>
      <w:pPr>
        <w:spacing w:after="0"/>
        <w:ind w:left="0"/>
        <w:jc w:val="both"/>
      </w:pPr>
      <w:r>
        <w:rPr>
          <w:rFonts w:ascii="Times New Roman"/>
          <w:b w:val="false"/>
          <w:i w:val="false"/>
          <w:color w:val="000000"/>
          <w:sz w:val="28"/>
        </w:rPr>
        <w:t>
      11) стейблкоин — цифровой финансовый актив, базовым активом которых выступают деньги, выпускаемый, размещаемый, вводимый в обращение и погашаемый в порядке и условиях, определяемых Национальным Банком Республики Казахстан;</w:t>
      </w:r>
    </w:p>
    <w:bookmarkEnd w:id="97"/>
    <w:bookmarkStart w:name="z2363" w:id="98"/>
    <w:p>
      <w:pPr>
        <w:spacing w:after="0"/>
        <w:ind w:left="0"/>
        <w:jc w:val="both"/>
      </w:pPr>
      <w:r>
        <w:rPr>
          <w:rFonts w:ascii="Times New Roman"/>
          <w:b w:val="false"/>
          <w:i w:val="false"/>
          <w:color w:val="000000"/>
          <w:sz w:val="28"/>
        </w:rPr>
        <w:t>
      12) регулярный Asset Quality Review (Обзор качества активов) (далее - AQR) - ежегодная оценка качества активов и условных (возможных) обязательств банков, осуществляемая в рамках риск-ориентированного надзора;</w:t>
      </w:r>
    </w:p>
    <w:bookmarkEnd w:id="98"/>
    <w:bookmarkStart w:name="z2364" w:id="99"/>
    <w:p>
      <w:pPr>
        <w:spacing w:after="0"/>
        <w:ind w:left="0"/>
        <w:jc w:val="both"/>
      </w:pPr>
      <w:r>
        <w:rPr>
          <w:rFonts w:ascii="Times New Roman"/>
          <w:b w:val="false"/>
          <w:i w:val="false"/>
          <w:color w:val="000000"/>
          <w:sz w:val="28"/>
        </w:rPr>
        <w:t>
      13) цифровые финансовые активы — цифровые активы, базовым активом которых выступают финансовые инструменты (в том числе ценные бумаги, включая производные ценные бумаги, производные финансовые инструменты, другой цифровой финансовый актив), финансовый актив, имущественные права (требования), товары и (или) иное имущество, за исключением денег;</w:t>
      </w:r>
    </w:p>
    <w:bookmarkEnd w:id="99"/>
    <w:bookmarkStart w:name="z2365" w:id="100"/>
    <w:p>
      <w:pPr>
        <w:spacing w:after="0"/>
        <w:ind w:left="0"/>
        <w:jc w:val="both"/>
      </w:pPr>
      <w:r>
        <w:rPr>
          <w:rFonts w:ascii="Times New Roman"/>
          <w:b w:val="false"/>
          <w:i w:val="false"/>
          <w:color w:val="000000"/>
          <w:sz w:val="28"/>
        </w:rPr>
        <w:t>
      14) цифровые финансовые инструменты - финансовые инструменты, выпускаемые в электронно-цифровой форме на цифровой платформе оператора платформы цифровых финансовых активов.";</w:t>
      </w:r>
    </w:p>
    <w:bookmarkEnd w:id="100"/>
    <w:bookmarkStart w:name="z2366" w:id="101"/>
    <w:p>
      <w:pPr>
        <w:spacing w:after="0"/>
        <w:ind w:left="0"/>
        <w:jc w:val="both"/>
      </w:pPr>
      <w:r>
        <w:rPr>
          <w:rFonts w:ascii="Times New Roman"/>
          <w:b w:val="false"/>
          <w:i w:val="false"/>
          <w:color w:val="000000"/>
          <w:sz w:val="28"/>
        </w:rPr>
        <w:t>
      15) Supervisory Review and Evaluation Process (Процесс надзорного анализа и оценки) (далее - SREP) - ежегодный надзорный процесс оценки рисков и недостатков в деятельности банков, осуществляемый в рамках риск-ориентированного надзора путем количественного и качественного анализа оценки бизнес модели, рисков капитала, риска ликвидности, системы корпоративного управления банка.</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постановления Правления Агентства РК по регулированию и развитию финансового рынка от 03.08.2026 </w:t>
      </w:r>
      <w:r>
        <w:rPr>
          <w:rFonts w:ascii="Times New Roman"/>
          <w:b w:val="false"/>
          <w:i w:val="false"/>
          <w:color w:val="ff0000"/>
          <w:sz w:val="28"/>
        </w:rPr>
        <w:t>№ 117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9" w:id="102"/>
    <w:p>
      <w:pPr>
        <w:spacing w:after="0"/>
        <w:ind w:left="0"/>
        <w:jc w:val="both"/>
      </w:pPr>
      <w:r>
        <w:rPr>
          <w:rFonts w:ascii="Times New Roman"/>
          <w:b w:val="false"/>
          <w:i w:val="false"/>
          <w:color w:val="000000"/>
          <w:sz w:val="28"/>
        </w:rPr>
        <w:t>
      6. Договор банковского займа заключается банком с юридическим лицом в рамках договора государственно-частного партнерства и соответствует следующим условиям:</w:t>
      </w:r>
    </w:p>
    <w:bookmarkEnd w:id="102"/>
    <w:bookmarkStart w:name="z110" w:id="103"/>
    <w:p>
      <w:pPr>
        <w:spacing w:after="0"/>
        <w:ind w:left="0"/>
        <w:jc w:val="both"/>
      </w:pPr>
      <w:r>
        <w:rPr>
          <w:rFonts w:ascii="Times New Roman"/>
          <w:b w:val="false"/>
          <w:i w:val="false"/>
          <w:color w:val="000000"/>
          <w:sz w:val="28"/>
        </w:rPr>
        <w:t>
      инвестиционный период реализации проекта государственно-частного партнерства не превышает 36 (тридцати шести) месяцев. Инвестиционным периодом является период с даты заключения договора банковского займа (соглашения о предоставлении (открытии) кредитной линии) по дате начала выплаты компенсации инвестиционных затрат;</w:t>
      </w:r>
    </w:p>
    <w:bookmarkEnd w:id="103"/>
    <w:bookmarkStart w:name="z111" w:id="104"/>
    <w:p>
      <w:pPr>
        <w:spacing w:after="0"/>
        <w:ind w:left="0"/>
        <w:jc w:val="both"/>
      </w:pPr>
      <w:r>
        <w:rPr>
          <w:rFonts w:ascii="Times New Roman"/>
          <w:b w:val="false"/>
          <w:i w:val="false"/>
          <w:color w:val="000000"/>
          <w:sz w:val="28"/>
        </w:rPr>
        <w:t>
      поэтапное финансирование проекта государственно-частного партнерства в пределах суммы займа (займа, выданного в рамках кредитной линии) осуществляется в следующем порядке:</w:t>
      </w:r>
    </w:p>
    <w:bookmarkEnd w:id="104"/>
    <w:bookmarkStart w:name="z112" w:id="105"/>
    <w:p>
      <w:pPr>
        <w:spacing w:after="0"/>
        <w:ind w:left="0"/>
        <w:jc w:val="both"/>
      </w:pPr>
      <w:r>
        <w:rPr>
          <w:rFonts w:ascii="Times New Roman"/>
          <w:b w:val="false"/>
          <w:i w:val="false"/>
          <w:color w:val="000000"/>
          <w:sz w:val="28"/>
        </w:rPr>
        <w:t>
      сумма поэтапного финансирования в течение одной четверти инвестиционного периода не превышает 30 (тридцати) процентов общего размера займа (займа, выданного в рамках кредитной линии);</w:t>
      </w:r>
    </w:p>
    <w:bookmarkEnd w:id="105"/>
    <w:bookmarkStart w:name="z113" w:id="106"/>
    <w:p>
      <w:pPr>
        <w:spacing w:after="0"/>
        <w:ind w:left="0"/>
        <w:jc w:val="both"/>
      </w:pPr>
      <w:r>
        <w:rPr>
          <w:rFonts w:ascii="Times New Roman"/>
          <w:b w:val="false"/>
          <w:i w:val="false"/>
          <w:color w:val="000000"/>
          <w:sz w:val="28"/>
        </w:rPr>
        <w:t>
      сумма поэтапного финансирования в течение половины инвестиционного периода не превышает 50 (пятидесяти) процентов общего размера займа (займа, выданного в рамках кредитной линии);</w:t>
      </w:r>
    </w:p>
    <w:bookmarkEnd w:id="106"/>
    <w:bookmarkStart w:name="z114" w:id="107"/>
    <w:p>
      <w:pPr>
        <w:spacing w:after="0"/>
        <w:ind w:left="0"/>
        <w:jc w:val="both"/>
      </w:pPr>
      <w:r>
        <w:rPr>
          <w:rFonts w:ascii="Times New Roman"/>
          <w:b w:val="false"/>
          <w:i w:val="false"/>
          <w:color w:val="000000"/>
          <w:sz w:val="28"/>
        </w:rPr>
        <w:t>
      технический надзор за объектом строительства осуществляется юридическим лицом, выбранным банком на основе договора государственно-частного партнерства.</w:t>
      </w:r>
    </w:p>
    <w:bookmarkEnd w:id="107"/>
    <w:bookmarkStart w:name="z115" w:id="108"/>
    <w:p>
      <w:pPr>
        <w:spacing w:after="0"/>
        <w:ind w:left="0"/>
        <w:jc w:val="both"/>
      </w:pPr>
      <w:r>
        <w:rPr>
          <w:rFonts w:ascii="Times New Roman"/>
          <w:b w:val="false"/>
          <w:i w:val="false"/>
          <w:color w:val="000000"/>
          <w:sz w:val="28"/>
        </w:rPr>
        <w:t>
      Договор страхования, заключенный со страховой организацией, имеющей рейтинг не ниже "ВВ+" рейтингового агентства Standard &amp; Poor's (Стандард энд Пурс) или рейтингов аналогичного уровня рейтинговых агентств Moody's Investors Service (Мудис Инвесторс Сервис), Fitch (Фич), содержит исключительно следующие условия, позволяющие страховщику отказать (не осуществить) в страховой выплате (страховую выплату) выгодоприобретателю (банку):</w:t>
      </w:r>
    </w:p>
    <w:bookmarkEnd w:id="108"/>
    <w:bookmarkStart w:name="z116" w:id="109"/>
    <w:p>
      <w:pPr>
        <w:spacing w:after="0"/>
        <w:ind w:left="0"/>
        <w:jc w:val="both"/>
      </w:pPr>
      <w:r>
        <w:rPr>
          <w:rFonts w:ascii="Times New Roman"/>
          <w:b w:val="false"/>
          <w:i w:val="false"/>
          <w:color w:val="000000"/>
          <w:sz w:val="28"/>
        </w:rPr>
        <w:t>
      требования страхователя (застрахованного, выгодоприобретателя) о возмещении убытков превышают размер страховой суммы;</w:t>
      </w:r>
    </w:p>
    <w:bookmarkEnd w:id="109"/>
    <w:bookmarkStart w:name="z117" w:id="110"/>
    <w:p>
      <w:pPr>
        <w:spacing w:after="0"/>
        <w:ind w:left="0"/>
        <w:jc w:val="both"/>
      </w:pPr>
      <w:r>
        <w:rPr>
          <w:rFonts w:ascii="Times New Roman"/>
          <w:b w:val="false"/>
          <w:i w:val="false"/>
          <w:color w:val="000000"/>
          <w:sz w:val="28"/>
        </w:rPr>
        <w:t>
      ущерб или расходы возникли в результате воздействия ядерного взрыва, радиации или радиоактивного заражения, военных действий, гражданской войны, народных волнений всякого рода, массовых беспорядков или забастовок;</w:t>
      </w:r>
    </w:p>
    <w:bookmarkEnd w:id="110"/>
    <w:bookmarkStart w:name="z118" w:id="111"/>
    <w:p>
      <w:pPr>
        <w:spacing w:after="0"/>
        <w:ind w:left="0"/>
        <w:jc w:val="both"/>
      </w:pPr>
      <w:r>
        <w:rPr>
          <w:rFonts w:ascii="Times New Roman"/>
          <w:b w:val="false"/>
          <w:i w:val="false"/>
          <w:color w:val="000000"/>
          <w:sz w:val="28"/>
        </w:rPr>
        <w:t>
      договор банковского займа признан недействительным;</w:t>
      </w:r>
    </w:p>
    <w:bookmarkEnd w:id="111"/>
    <w:bookmarkStart w:name="z119" w:id="112"/>
    <w:p>
      <w:pPr>
        <w:spacing w:after="0"/>
        <w:ind w:left="0"/>
        <w:jc w:val="both"/>
      </w:pPr>
      <w:r>
        <w:rPr>
          <w:rFonts w:ascii="Times New Roman"/>
          <w:b w:val="false"/>
          <w:i w:val="false"/>
          <w:color w:val="000000"/>
          <w:sz w:val="28"/>
        </w:rPr>
        <w:t>
      внесение изменений в договор банковского займа, договор залога, договор гарантии или поручительство без письменного согласования таких изменений со страховщиком;</w:t>
      </w:r>
    </w:p>
    <w:bookmarkEnd w:id="112"/>
    <w:bookmarkStart w:name="z120" w:id="113"/>
    <w:p>
      <w:pPr>
        <w:spacing w:after="0"/>
        <w:ind w:left="0"/>
        <w:jc w:val="both"/>
      </w:pPr>
      <w:r>
        <w:rPr>
          <w:rFonts w:ascii="Times New Roman"/>
          <w:b w:val="false"/>
          <w:i w:val="false"/>
          <w:color w:val="000000"/>
          <w:sz w:val="28"/>
        </w:rPr>
        <w:t>
      сообщение выгодоприобретателем (банком) страховщику заведомо ложных сведений об объекте страхования, страховом риске, страховом случае и его последствиях;</w:t>
      </w:r>
    </w:p>
    <w:bookmarkEnd w:id="113"/>
    <w:bookmarkStart w:name="z121" w:id="114"/>
    <w:p>
      <w:pPr>
        <w:spacing w:after="0"/>
        <w:ind w:left="0"/>
        <w:jc w:val="both"/>
      </w:pPr>
      <w:r>
        <w:rPr>
          <w:rFonts w:ascii="Times New Roman"/>
          <w:b w:val="false"/>
          <w:i w:val="false"/>
          <w:color w:val="000000"/>
          <w:sz w:val="28"/>
        </w:rPr>
        <w:t>
      получение выгодоприобретателем (банком) полного возмещения убытка от лица, ответственного за убытки, или третьей стороны;</w:t>
      </w:r>
    </w:p>
    <w:bookmarkEnd w:id="114"/>
    <w:bookmarkStart w:name="z122" w:id="115"/>
    <w:p>
      <w:pPr>
        <w:spacing w:after="0"/>
        <w:ind w:left="0"/>
        <w:jc w:val="both"/>
      </w:pPr>
      <w:r>
        <w:rPr>
          <w:rFonts w:ascii="Times New Roman"/>
          <w:b w:val="false"/>
          <w:i w:val="false"/>
          <w:color w:val="000000"/>
          <w:sz w:val="28"/>
        </w:rPr>
        <w:t>
      воспрепятствование выгодоприобретателем (банком) страховщику в расследовании обстоятельств наступления страхового случая и в установлении размера причиненного убытка;</w:t>
      </w:r>
    </w:p>
    <w:bookmarkEnd w:id="115"/>
    <w:bookmarkStart w:name="z123" w:id="116"/>
    <w:p>
      <w:pPr>
        <w:spacing w:after="0"/>
        <w:ind w:left="0"/>
        <w:jc w:val="both"/>
      </w:pPr>
      <w:r>
        <w:rPr>
          <w:rFonts w:ascii="Times New Roman"/>
          <w:b w:val="false"/>
          <w:i w:val="false"/>
          <w:color w:val="000000"/>
          <w:sz w:val="28"/>
        </w:rPr>
        <w:t>
      отказ выгодоприобретателя (банка) от своего права требования по договору займа к страхователю, в том числе в судебном или внесудебном порядке.</w:t>
      </w:r>
    </w:p>
    <w:bookmarkEnd w:id="116"/>
    <w:bookmarkStart w:name="z124" w:id="117"/>
    <w:p>
      <w:pPr>
        <w:spacing w:after="0"/>
        <w:ind w:left="0"/>
        <w:jc w:val="both"/>
      </w:pPr>
      <w:r>
        <w:rPr>
          <w:rFonts w:ascii="Times New Roman"/>
          <w:b w:val="false"/>
          <w:i w:val="false"/>
          <w:color w:val="000000"/>
          <w:sz w:val="28"/>
        </w:rPr>
        <w:t>
      В договоре страхования допускается указание условия осуществления страховой выплаты без учета (за вычетом) договора залога, признанного судом недействительным. В данном случае договор страхования учитывается в качестве обеспечения за вычетом договора залога, признанного судом недействительным.</w:t>
      </w:r>
    </w:p>
    <w:bookmarkEnd w:id="117"/>
    <w:bookmarkStart w:name="z125" w:id="118"/>
    <w:p>
      <w:pPr>
        <w:spacing w:after="0"/>
        <w:ind w:left="0"/>
        <w:jc w:val="both"/>
      </w:pPr>
      <w:r>
        <w:rPr>
          <w:rFonts w:ascii="Times New Roman"/>
          <w:b w:val="false"/>
          <w:i w:val="false"/>
          <w:color w:val="000000"/>
          <w:sz w:val="28"/>
        </w:rPr>
        <w:t>
      При принятии банком в качестве обеспечения договор страхования принимается за вычетом безусловной франшизы.</w:t>
      </w:r>
    </w:p>
    <w:bookmarkEnd w:id="118"/>
    <w:bookmarkStart w:name="z126" w:id="119"/>
    <w:p>
      <w:pPr>
        <w:spacing w:after="0"/>
        <w:ind w:left="0"/>
        <w:jc w:val="both"/>
      </w:pPr>
      <w:r>
        <w:rPr>
          <w:rFonts w:ascii="Times New Roman"/>
          <w:b w:val="false"/>
          <w:i w:val="false"/>
          <w:color w:val="000000"/>
          <w:sz w:val="28"/>
        </w:rPr>
        <w:t>
      7. Деньги, поступающие в будущем по офтейк-контракту, исключаются из нетвердых видов залога в случае соблюдения следующих условий:</w:t>
      </w:r>
    </w:p>
    <w:bookmarkEnd w:id="119"/>
    <w:bookmarkStart w:name="z127" w:id="120"/>
    <w:p>
      <w:pPr>
        <w:spacing w:after="0"/>
        <w:ind w:left="0"/>
        <w:jc w:val="both"/>
      </w:pPr>
      <w:r>
        <w:rPr>
          <w:rFonts w:ascii="Times New Roman"/>
          <w:b w:val="false"/>
          <w:i w:val="false"/>
          <w:color w:val="000000"/>
          <w:sz w:val="28"/>
        </w:rPr>
        <w:t>
      1) заказчиком является:</w:t>
      </w:r>
    </w:p>
    <w:bookmarkEnd w:id="120"/>
    <w:bookmarkStart w:name="z128" w:id="121"/>
    <w:p>
      <w:pPr>
        <w:spacing w:after="0"/>
        <w:ind w:left="0"/>
        <w:jc w:val="both"/>
      </w:pPr>
      <w:r>
        <w:rPr>
          <w:rFonts w:ascii="Times New Roman"/>
          <w:b w:val="false"/>
          <w:i w:val="false"/>
          <w:color w:val="000000"/>
          <w:sz w:val="28"/>
        </w:rPr>
        <w:t>
      юридическое лицо, более 50 (пятидесяти) процентов голосующих акций (долей участия в уставном капитале) которого прямо или косвенно принадлежат государству или национальному управляющему холдингу, либо;</w:t>
      </w:r>
    </w:p>
    <w:bookmarkEnd w:id="121"/>
    <w:bookmarkStart w:name="z129" w:id="122"/>
    <w:p>
      <w:pPr>
        <w:spacing w:after="0"/>
        <w:ind w:left="0"/>
        <w:jc w:val="both"/>
      </w:pPr>
      <w:r>
        <w:rPr>
          <w:rFonts w:ascii="Times New Roman"/>
          <w:b w:val="false"/>
          <w:i w:val="false"/>
          <w:color w:val="000000"/>
          <w:sz w:val="28"/>
        </w:rPr>
        <w:t>
      государственное учреждение, либо;</w:t>
      </w:r>
    </w:p>
    <w:bookmarkEnd w:id="122"/>
    <w:bookmarkStart w:name="z130" w:id="123"/>
    <w:p>
      <w:pPr>
        <w:spacing w:after="0"/>
        <w:ind w:left="0"/>
        <w:jc w:val="both"/>
      </w:pPr>
      <w:r>
        <w:rPr>
          <w:rFonts w:ascii="Times New Roman"/>
          <w:b w:val="false"/>
          <w:i w:val="false"/>
          <w:color w:val="000000"/>
          <w:sz w:val="28"/>
        </w:rPr>
        <w:t>
      местный исполнительный орган области, города республиканского значения, столицы;</w:t>
      </w:r>
    </w:p>
    <w:bookmarkEnd w:id="123"/>
    <w:bookmarkStart w:name="z131" w:id="124"/>
    <w:p>
      <w:pPr>
        <w:spacing w:after="0"/>
        <w:ind w:left="0"/>
        <w:jc w:val="both"/>
      </w:pPr>
      <w:r>
        <w:rPr>
          <w:rFonts w:ascii="Times New Roman"/>
          <w:b w:val="false"/>
          <w:i w:val="false"/>
          <w:color w:val="000000"/>
          <w:sz w:val="28"/>
        </w:rPr>
        <w:t>
      юридическое лицо с рейтингом не ниже "ВB-" рейтингового агентства Standard &amp; Poor's (Стандард энд Пурс) или рейтингов аналогичного уровня рейтинговых агентств Moody's Investors Service (Мудис Инвесторс Сервис), Fitch (Фич), либо;</w:t>
      </w:r>
    </w:p>
    <w:bookmarkEnd w:id="124"/>
    <w:bookmarkStart w:name="z132" w:id="125"/>
    <w:p>
      <w:pPr>
        <w:spacing w:after="0"/>
        <w:ind w:left="0"/>
        <w:jc w:val="both"/>
      </w:pPr>
      <w:r>
        <w:rPr>
          <w:rFonts w:ascii="Times New Roman"/>
          <w:b w:val="false"/>
          <w:i w:val="false"/>
          <w:color w:val="000000"/>
          <w:sz w:val="28"/>
        </w:rPr>
        <w:t>
      крупное системообразующее предприятие, либо;</w:t>
      </w:r>
    </w:p>
    <w:bookmarkEnd w:id="125"/>
    <w:bookmarkStart w:name="z133" w:id="126"/>
    <w:p>
      <w:pPr>
        <w:spacing w:after="0"/>
        <w:ind w:left="0"/>
        <w:jc w:val="both"/>
      </w:pPr>
      <w:r>
        <w:rPr>
          <w:rFonts w:ascii="Times New Roman"/>
          <w:b w:val="false"/>
          <w:i w:val="false"/>
          <w:color w:val="000000"/>
          <w:sz w:val="28"/>
        </w:rPr>
        <w:t>
      юридическое лицо, не менее 70 (семидесяти) процентов доходов которого в течение последних 2 (двух) лет формируются лицами, указанными в абзацах втором, третьем, четвертом, пятом и шестом настоящего подпункта;</w:t>
      </w:r>
    </w:p>
    <w:bookmarkEnd w:id="126"/>
    <w:bookmarkStart w:name="z134" w:id="127"/>
    <w:p>
      <w:pPr>
        <w:spacing w:after="0"/>
        <w:ind w:left="0"/>
        <w:jc w:val="both"/>
      </w:pPr>
      <w:r>
        <w:rPr>
          <w:rFonts w:ascii="Times New Roman"/>
          <w:b w:val="false"/>
          <w:i w:val="false"/>
          <w:color w:val="000000"/>
          <w:sz w:val="28"/>
        </w:rPr>
        <w:t>
      2) условиями контракта предусматривается обязательное исполнение заказчиком своих обязательств перед потенциальным поставщиком при надлежащем исполнении потенциальным поставщиком обязательств, принятых по контракту;</w:t>
      </w:r>
    </w:p>
    <w:bookmarkEnd w:id="127"/>
    <w:bookmarkStart w:name="z135" w:id="128"/>
    <w:p>
      <w:pPr>
        <w:spacing w:after="0"/>
        <w:ind w:left="0"/>
        <w:jc w:val="both"/>
      </w:pPr>
      <w:r>
        <w:rPr>
          <w:rFonts w:ascii="Times New Roman"/>
          <w:b w:val="false"/>
          <w:i w:val="false"/>
          <w:color w:val="000000"/>
          <w:sz w:val="28"/>
        </w:rPr>
        <w:t>
      3) у потенциального поставщика - заемщика имеется положительная кредитная история по данным кредитного бюро, выражающаяся в отсутствии просроченной задолженности сроком более 60 (шестидесяти) календарных дней за последние 2 (два) года.</w:t>
      </w:r>
    </w:p>
    <w:bookmarkEnd w:id="128"/>
    <w:bookmarkStart w:name="z136" w:id="129"/>
    <w:p>
      <w:pPr>
        <w:spacing w:after="0"/>
        <w:ind w:left="0"/>
        <w:jc w:val="both"/>
      </w:pPr>
      <w:r>
        <w:rPr>
          <w:rFonts w:ascii="Times New Roman"/>
          <w:b w:val="false"/>
          <w:i w:val="false"/>
          <w:color w:val="000000"/>
          <w:sz w:val="28"/>
        </w:rPr>
        <w:t>
      Для целей Нормативов для банков к крупным системообразующим предприятиям относятся предприятия, соответствующие следующим критериям:</w:t>
      </w:r>
    </w:p>
    <w:bookmarkEnd w:id="129"/>
    <w:bookmarkStart w:name="z137" w:id="130"/>
    <w:p>
      <w:pPr>
        <w:spacing w:after="0"/>
        <w:ind w:left="0"/>
        <w:jc w:val="both"/>
      </w:pPr>
      <w:r>
        <w:rPr>
          <w:rFonts w:ascii="Times New Roman"/>
          <w:b w:val="false"/>
          <w:i w:val="false"/>
          <w:color w:val="000000"/>
          <w:sz w:val="28"/>
        </w:rPr>
        <w:t>
      выручка от реализации продукции (оказания услуг) составляет не менее 50 (пятидесяти) миллиардов тенге ежегодно за последние 2 (два) года;</w:t>
      </w:r>
    </w:p>
    <w:bookmarkEnd w:id="130"/>
    <w:bookmarkStart w:name="z138" w:id="131"/>
    <w:p>
      <w:pPr>
        <w:spacing w:after="0"/>
        <w:ind w:left="0"/>
        <w:jc w:val="both"/>
      </w:pPr>
      <w:r>
        <w:rPr>
          <w:rFonts w:ascii="Times New Roman"/>
          <w:b w:val="false"/>
          <w:i w:val="false"/>
          <w:color w:val="000000"/>
          <w:sz w:val="28"/>
        </w:rPr>
        <w:t>
      налоговые отчисления составляют не менее 3 (трех) миллиардов тенге ежегодно за последние 2 (два) года.</w:t>
      </w:r>
    </w:p>
    <w:bookmarkEnd w:id="131"/>
    <w:bookmarkStart w:name="z139" w:id="132"/>
    <w:p>
      <w:pPr>
        <w:spacing w:after="0"/>
        <w:ind w:left="0"/>
        <w:jc w:val="both"/>
      </w:pPr>
      <w:r>
        <w:rPr>
          <w:rFonts w:ascii="Times New Roman"/>
          <w:b w:val="false"/>
          <w:i w:val="false"/>
          <w:color w:val="000000"/>
          <w:sz w:val="28"/>
        </w:rPr>
        <w:t>
      8. Права требования по зерновым распискам исключаются из нетвердых видов залога в случае соблюдения следующих условий:</w:t>
      </w:r>
    </w:p>
    <w:bookmarkEnd w:id="132"/>
    <w:bookmarkStart w:name="z140" w:id="133"/>
    <w:p>
      <w:pPr>
        <w:spacing w:after="0"/>
        <w:ind w:left="0"/>
        <w:jc w:val="both"/>
      </w:pPr>
      <w:r>
        <w:rPr>
          <w:rFonts w:ascii="Times New Roman"/>
          <w:b w:val="false"/>
          <w:i w:val="false"/>
          <w:color w:val="000000"/>
          <w:sz w:val="28"/>
        </w:rPr>
        <w:t>
      1) по зерновым распискам имеется гарантия юридического лица, 100 (сто) процентов голосующих акций (долей участия в уставном капитале) которого прямо или косвенно принадлежат государству или национальному управляющему холдингу, либо;</w:t>
      </w:r>
    </w:p>
    <w:bookmarkEnd w:id="133"/>
    <w:bookmarkStart w:name="z141" w:id="134"/>
    <w:p>
      <w:pPr>
        <w:spacing w:after="0"/>
        <w:ind w:left="0"/>
        <w:jc w:val="both"/>
      </w:pPr>
      <w:r>
        <w:rPr>
          <w:rFonts w:ascii="Times New Roman"/>
          <w:b w:val="false"/>
          <w:i w:val="false"/>
          <w:color w:val="000000"/>
          <w:sz w:val="28"/>
        </w:rPr>
        <w:t>
      имущество (зерно), являющееся залогом по зерновой расписке, обеспечено договором страхования, содержащим пункты о безусловном и безотзывном исполнении обязательств, заключенным со страховыми организациями, имеющими рейтинг не ниже "В+" рейтингового агентства Standard &amp; Poor's (Стандард энд Пурс) или рейтингов аналогичного уровня рейтинговых агентств Moody's Investors Service (Мудис Инвесторс Сервис), Fitch (Фич), или договором страхования, условия которого предусмотрены в пункте 6 Нормативов для банков), при этом часть ответственности страховой (перестраховочной) организации по договору страхования передана в перестрахование в перестраховочную организацию, имеющую рейтинг не ниже "В+" по международной шкале рейтингового агентства Standard &amp; Poor's (Стандард энд Пурс) или рейтингов аналогичного уровня рейтинговых агентств Moody's Investors Service (Мудис Инвесторс Сервис), Fitch (Фич);</w:t>
      </w:r>
    </w:p>
    <w:bookmarkEnd w:id="134"/>
    <w:bookmarkStart w:name="z142" w:id="135"/>
    <w:p>
      <w:pPr>
        <w:spacing w:after="0"/>
        <w:ind w:left="0"/>
        <w:jc w:val="both"/>
      </w:pPr>
      <w:r>
        <w:rPr>
          <w:rFonts w:ascii="Times New Roman"/>
          <w:b w:val="false"/>
          <w:i w:val="false"/>
          <w:color w:val="000000"/>
          <w:sz w:val="28"/>
        </w:rPr>
        <w:t xml:space="preserve">
      2) срок зерновой расписки не превышает предельно допустимого срока хранения зерна, принадлежащего держателю зерновой расписки, установленного </w:t>
      </w:r>
      <w:r>
        <w:rPr>
          <w:rFonts w:ascii="Times New Roman"/>
          <w:b w:val="false"/>
          <w:i w:val="false"/>
          <w:color w:val="000000"/>
          <w:sz w:val="28"/>
        </w:rPr>
        <w:t>Правилами</w:t>
      </w:r>
      <w:r>
        <w:rPr>
          <w:rFonts w:ascii="Times New Roman"/>
          <w:b w:val="false"/>
          <w:i w:val="false"/>
          <w:color w:val="000000"/>
          <w:sz w:val="28"/>
        </w:rPr>
        <w:t xml:space="preserve"> хранения зерна, утвержденными приказом Министра сельского хозяйства Республики Казахстан от 26 июня 2015 года № 4-1/573 (зарегистрированным в Реестре государственной регистрации нормативных правовых актов под № 11839);</w:t>
      </w:r>
    </w:p>
    <w:bookmarkEnd w:id="135"/>
    <w:bookmarkStart w:name="z143" w:id="136"/>
    <w:p>
      <w:pPr>
        <w:spacing w:after="0"/>
        <w:ind w:left="0"/>
        <w:jc w:val="both"/>
      </w:pPr>
      <w:r>
        <w:rPr>
          <w:rFonts w:ascii="Times New Roman"/>
          <w:b w:val="false"/>
          <w:i w:val="false"/>
          <w:color w:val="000000"/>
          <w:sz w:val="28"/>
        </w:rPr>
        <w:t xml:space="preserve">
      3) хлебоприемное предприятие, выпустившее зерновую расписку, соответствует </w:t>
      </w:r>
      <w:r>
        <w:rPr>
          <w:rFonts w:ascii="Times New Roman"/>
          <w:b w:val="false"/>
          <w:i w:val="false"/>
          <w:color w:val="000000"/>
          <w:sz w:val="28"/>
        </w:rPr>
        <w:t>Квалификационным требованиям</w:t>
      </w:r>
      <w:r>
        <w:rPr>
          <w:rFonts w:ascii="Times New Roman"/>
          <w:b w:val="false"/>
          <w:i w:val="false"/>
          <w:color w:val="000000"/>
          <w:sz w:val="28"/>
        </w:rPr>
        <w:t xml:space="preserve">, предъявляемым к деятельности по оказанию услуг по складской деятельности с выпуском зерновых расписок, и перечню документов, подтверждающих соответствие им, утвержденным приказом Министра сельского хозяйства Республики Казахстан от 16 апреля 2015 года № 4-1/339 (зарегистрированным в Реестре государственной регистрации нормативных правовых актов под № 11595). </w:t>
      </w:r>
    </w:p>
    <w:bookmarkEnd w:id="136"/>
    <w:bookmarkStart w:name="z144" w:id="137"/>
    <w:p>
      <w:pPr>
        <w:spacing w:after="0"/>
        <w:ind w:left="0"/>
        <w:jc w:val="left"/>
      </w:pPr>
      <w:r>
        <w:rPr>
          <w:rFonts w:ascii="Times New Roman"/>
          <w:b/>
          <w:i w:val="false"/>
          <w:color w:val="000000"/>
        </w:rPr>
        <w:t xml:space="preserve"> Глава 2. Минимальный размер уставного и собственного капиталов банка</w:t>
      </w:r>
    </w:p>
    <w:bookmarkEnd w:id="137"/>
    <w:bookmarkStart w:name="z145" w:id="138"/>
    <w:p>
      <w:pPr>
        <w:spacing w:after="0"/>
        <w:ind w:left="0"/>
        <w:jc w:val="both"/>
      </w:pPr>
      <w:r>
        <w:rPr>
          <w:rFonts w:ascii="Times New Roman"/>
          <w:b w:val="false"/>
          <w:i w:val="false"/>
          <w:color w:val="000000"/>
          <w:sz w:val="28"/>
        </w:rPr>
        <w:t>
      9. Минимальный размер уставного и собственного капиталов для вновь создаваемого:</w:t>
      </w:r>
    </w:p>
    <w:bookmarkEnd w:id="138"/>
    <w:bookmarkStart w:name="z146" w:id="139"/>
    <w:p>
      <w:pPr>
        <w:spacing w:after="0"/>
        <w:ind w:left="0"/>
        <w:jc w:val="both"/>
      </w:pPr>
      <w:r>
        <w:rPr>
          <w:rFonts w:ascii="Times New Roman"/>
          <w:b w:val="false"/>
          <w:i w:val="false"/>
          <w:color w:val="000000"/>
          <w:sz w:val="28"/>
        </w:rPr>
        <w:t xml:space="preserve">
      банка с универсальной банковской лицензией устанавливается в размере 20 000 000 000 (двадцати миллиардов) тенге, </w:t>
      </w:r>
    </w:p>
    <w:bookmarkEnd w:id="139"/>
    <w:bookmarkStart w:name="z147" w:id="140"/>
    <w:p>
      <w:pPr>
        <w:spacing w:after="0"/>
        <w:ind w:left="0"/>
        <w:jc w:val="both"/>
      </w:pPr>
      <w:r>
        <w:rPr>
          <w:rFonts w:ascii="Times New Roman"/>
          <w:b w:val="false"/>
          <w:i w:val="false"/>
          <w:color w:val="000000"/>
          <w:sz w:val="28"/>
        </w:rPr>
        <w:t>
      банка с базовой банковской лицензией в размере 10 000 000 000 (десяти миллиардов) тенге.</w:t>
      </w:r>
    </w:p>
    <w:bookmarkEnd w:id="140"/>
    <w:bookmarkStart w:name="z148" w:id="141"/>
    <w:p>
      <w:pPr>
        <w:spacing w:after="0"/>
        <w:ind w:left="0"/>
        <w:jc w:val="both"/>
      </w:pPr>
      <w:r>
        <w:rPr>
          <w:rFonts w:ascii="Times New Roman"/>
          <w:b w:val="false"/>
          <w:i w:val="false"/>
          <w:color w:val="000000"/>
          <w:sz w:val="28"/>
        </w:rPr>
        <w:t>
      10. Минимальный размер собственного капитала банка устанавливается в следующем порядке:</w:t>
      </w:r>
    </w:p>
    <w:bookmarkEnd w:id="141"/>
    <w:bookmarkStart w:name="z149" w:id="142"/>
    <w:p>
      <w:pPr>
        <w:spacing w:after="0"/>
        <w:ind w:left="0"/>
        <w:jc w:val="both"/>
      </w:pPr>
      <w:r>
        <w:rPr>
          <w:rFonts w:ascii="Times New Roman"/>
          <w:b w:val="false"/>
          <w:i w:val="false"/>
          <w:color w:val="000000"/>
          <w:sz w:val="28"/>
        </w:rPr>
        <w:t>
      для жилищного строительного сберегательного банка в размере 4 000 000 000 (четырех миллиардов) тенге;</w:t>
      </w:r>
    </w:p>
    <w:bookmarkEnd w:id="142"/>
    <w:bookmarkStart w:name="z150" w:id="143"/>
    <w:p>
      <w:pPr>
        <w:spacing w:after="0"/>
        <w:ind w:left="0"/>
        <w:jc w:val="both"/>
      </w:pPr>
      <w:r>
        <w:rPr>
          <w:rFonts w:ascii="Times New Roman"/>
          <w:b w:val="false"/>
          <w:i w:val="false"/>
          <w:color w:val="000000"/>
          <w:sz w:val="28"/>
        </w:rPr>
        <w:t>
      для банка с универсальной банковской лицензией в размере 20 000 000 000 (двадцати миллиардов) тенге;</w:t>
      </w:r>
    </w:p>
    <w:bookmarkEnd w:id="143"/>
    <w:bookmarkStart w:name="z151" w:id="144"/>
    <w:p>
      <w:pPr>
        <w:spacing w:after="0"/>
        <w:ind w:left="0"/>
        <w:jc w:val="both"/>
      </w:pPr>
      <w:r>
        <w:rPr>
          <w:rFonts w:ascii="Times New Roman"/>
          <w:b w:val="false"/>
          <w:i w:val="false"/>
          <w:color w:val="000000"/>
          <w:sz w:val="28"/>
        </w:rPr>
        <w:t>
      для банка с базовой банковской лицензией в размере 10 000 000 000 (десяти миллиардов) тенге.</w:t>
      </w:r>
    </w:p>
    <w:bookmarkEnd w:id="144"/>
    <w:bookmarkStart w:name="z152" w:id="145"/>
    <w:p>
      <w:pPr>
        <w:spacing w:after="0"/>
        <w:ind w:left="0"/>
        <w:jc w:val="both"/>
      </w:pPr>
      <w:r>
        <w:rPr>
          <w:rFonts w:ascii="Times New Roman"/>
          <w:b w:val="false"/>
          <w:i w:val="false"/>
          <w:color w:val="000000"/>
          <w:sz w:val="28"/>
        </w:rPr>
        <w:t>
      11. Банк выкупает у акционеров собственные акции при условии, что такой выкуп не приведет к нарушению любого из пруденциальных нормативов и лимитов, установленных уполномоченным органом.</w:t>
      </w:r>
    </w:p>
    <w:bookmarkEnd w:id="145"/>
    <w:bookmarkStart w:name="z153" w:id="146"/>
    <w:p>
      <w:pPr>
        <w:spacing w:after="0"/>
        <w:ind w:left="0"/>
        <w:jc w:val="left"/>
      </w:pPr>
      <w:r>
        <w:rPr>
          <w:rFonts w:ascii="Times New Roman"/>
          <w:b/>
          <w:i w:val="false"/>
          <w:color w:val="000000"/>
        </w:rPr>
        <w:t xml:space="preserve"> Глава 3. Коэффициент достаточности собственного капитала</w:t>
      </w:r>
    </w:p>
    <w:bookmarkEnd w:id="146"/>
    <w:bookmarkStart w:name="z154" w:id="147"/>
    <w:p>
      <w:pPr>
        <w:spacing w:after="0"/>
        <w:ind w:left="0"/>
        <w:jc w:val="both"/>
      </w:pPr>
      <w:r>
        <w:rPr>
          <w:rFonts w:ascii="Times New Roman"/>
          <w:b w:val="false"/>
          <w:i w:val="false"/>
          <w:color w:val="000000"/>
          <w:sz w:val="28"/>
        </w:rPr>
        <w:t>
      12. Достаточность собственного капитала банка характеризуется следующими коэффициентами:</w:t>
      </w:r>
    </w:p>
    <w:bookmarkEnd w:id="147"/>
    <w:bookmarkStart w:name="z155" w:id="148"/>
    <w:p>
      <w:pPr>
        <w:spacing w:after="0"/>
        <w:ind w:left="0"/>
        <w:jc w:val="both"/>
      </w:pPr>
      <w:r>
        <w:rPr>
          <w:rFonts w:ascii="Times New Roman"/>
          <w:b w:val="false"/>
          <w:i w:val="false"/>
          <w:color w:val="000000"/>
          <w:sz w:val="28"/>
        </w:rPr>
        <w:t>
      1) коэффициент достаточности основного капитала k1:</w:t>
      </w:r>
    </w:p>
    <w:bookmarkEnd w:id="148"/>
    <w:bookmarkStart w:name="z156" w:id="149"/>
    <w:p>
      <w:pPr>
        <w:spacing w:after="0"/>
        <w:ind w:left="0"/>
        <w:jc w:val="both"/>
      </w:pPr>
      <w:r>
        <w:rPr>
          <w:rFonts w:ascii="Times New Roman"/>
          <w:b w:val="false"/>
          <w:i w:val="false"/>
          <w:color w:val="000000"/>
          <w:sz w:val="28"/>
        </w:rPr>
        <w:t>
      отношением основного капитала к сумме:</w:t>
      </w:r>
    </w:p>
    <w:bookmarkEnd w:id="149"/>
    <w:bookmarkStart w:name="z157" w:id="150"/>
    <w:p>
      <w:pPr>
        <w:spacing w:after="0"/>
        <w:ind w:left="0"/>
        <w:jc w:val="both"/>
      </w:pPr>
      <w:r>
        <w:rPr>
          <w:rFonts w:ascii="Times New Roman"/>
          <w:b w:val="false"/>
          <w:i w:val="false"/>
          <w:color w:val="000000"/>
          <w:sz w:val="28"/>
        </w:rPr>
        <w:t>
      активов, условных и возможных обязательств, взвешенных по степени кредитного риска;</w:t>
      </w:r>
    </w:p>
    <w:bookmarkEnd w:id="150"/>
    <w:bookmarkStart w:name="z158" w:id="151"/>
    <w:p>
      <w:pPr>
        <w:spacing w:after="0"/>
        <w:ind w:left="0"/>
        <w:jc w:val="both"/>
      </w:pPr>
      <w:r>
        <w:rPr>
          <w:rFonts w:ascii="Times New Roman"/>
          <w:b w:val="false"/>
          <w:i w:val="false"/>
          <w:color w:val="000000"/>
          <w:sz w:val="28"/>
        </w:rPr>
        <w:t>
      активов, условных и возможных требований и обязательств, рассчитанных с учетом рыночного риска;</w:t>
      </w:r>
    </w:p>
    <w:bookmarkEnd w:id="151"/>
    <w:bookmarkStart w:name="z159" w:id="152"/>
    <w:p>
      <w:pPr>
        <w:spacing w:after="0"/>
        <w:ind w:left="0"/>
        <w:jc w:val="both"/>
      </w:pPr>
      <w:r>
        <w:rPr>
          <w:rFonts w:ascii="Times New Roman"/>
          <w:b w:val="false"/>
          <w:i w:val="false"/>
          <w:color w:val="000000"/>
          <w:sz w:val="28"/>
        </w:rPr>
        <w:t>
      операционного риска;</w:t>
      </w:r>
    </w:p>
    <w:bookmarkEnd w:id="152"/>
    <w:bookmarkStart w:name="z160" w:id="153"/>
    <w:p>
      <w:pPr>
        <w:spacing w:after="0"/>
        <w:ind w:left="0"/>
        <w:jc w:val="both"/>
      </w:pPr>
      <w:r>
        <w:rPr>
          <w:rFonts w:ascii="Times New Roman"/>
          <w:b w:val="false"/>
          <w:i w:val="false"/>
          <w:color w:val="000000"/>
          <w:sz w:val="28"/>
        </w:rPr>
        <w:t>
      2) коэффициент достаточности капитала первого уровня k1-2:</w:t>
      </w:r>
    </w:p>
    <w:bookmarkEnd w:id="153"/>
    <w:bookmarkStart w:name="z161" w:id="154"/>
    <w:p>
      <w:pPr>
        <w:spacing w:after="0"/>
        <w:ind w:left="0"/>
        <w:jc w:val="both"/>
      </w:pPr>
      <w:r>
        <w:rPr>
          <w:rFonts w:ascii="Times New Roman"/>
          <w:b w:val="false"/>
          <w:i w:val="false"/>
          <w:color w:val="000000"/>
          <w:sz w:val="28"/>
        </w:rPr>
        <w:t>
      отношением капитала первого уровня к сумме:</w:t>
      </w:r>
    </w:p>
    <w:bookmarkEnd w:id="154"/>
    <w:bookmarkStart w:name="z162" w:id="155"/>
    <w:p>
      <w:pPr>
        <w:spacing w:after="0"/>
        <w:ind w:left="0"/>
        <w:jc w:val="both"/>
      </w:pPr>
      <w:r>
        <w:rPr>
          <w:rFonts w:ascii="Times New Roman"/>
          <w:b w:val="false"/>
          <w:i w:val="false"/>
          <w:color w:val="000000"/>
          <w:sz w:val="28"/>
        </w:rPr>
        <w:t>
      активов, условных и возможных обязательств, взвешенных по степени кредитного риска;</w:t>
      </w:r>
    </w:p>
    <w:bookmarkEnd w:id="155"/>
    <w:bookmarkStart w:name="z163" w:id="156"/>
    <w:p>
      <w:pPr>
        <w:spacing w:after="0"/>
        <w:ind w:left="0"/>
        <w:jc w:val="both"/>
      </w:pPr>
      <w:r>
        <w:rPr>
          <w:rFonts w:ascii="Times New Roman"/>
          <w:b w:val="false"/>
          <w:i w:val="false"/>
          <w:color w:val="000000"/>
          <w:sz w:val="28"/>
        </w:rPr>
        <w:t>
      активов, условных и возможных требований и обязательств, рассчитанных с учетом рыночного риска;</w:t>
      </w:r>
    </w:p>
    <w:bookmarkEnd w:id="156"/>
    <w:bookmarkStart w:name="z164" w:id="157"/>
    <w:p>
      <w:pPr>
        <w:spacing w:after="0"/>
        <w:ind w:left="0"/>
        <w:jc w:val="both"/>
      </w:pPr>
      <w:r>
        <w:rPr>
          <w:rFonts w:ascii="Times New Roman"/>
          <w:b w:val="false"/>
          <w:i w:val="false"/>
          <w:color w:val="000000"/>
          <w:sz w:val="28"/>
        </w:rPr>
        <w:t>
      операционного риска;</w:t>
      </w:r>
    </w:p>
    <w:bookmarkEnd w:id="157"/>
    <w:bookmarkStart w:name="z165" w:id="158"/>
    <w:p>
      <w:pPr>
        <w:spacing w:after="0"/>
        <w:ind w:left="0"/>
        <w:jc w:val="both"/>
      </w:pPr>
      <w:r>
        <w:rPr>
          <w:rFonts w:ascii="Times New Roman"/>
          <w:b w:val="false"/>
          <w:i w:val="false"/>
          <w:color w:val="000000"/>
          <w:sz w:val="28"/>
        </w:rPr>
        <w:t>
      3) коэффициент достаточности собственного капитала k2:</w:t>
      </w:r>
    </w:p>
    <w:bookmarkEnd w:id="158"/>
    <w:bookmarkStart w:name="z166" w:id="159"/>
    <w:p>
      <w:pPr>
        <w:spacing w:after="0"/>
        <w:ind w:left="0"/>
        <w:jc w:val="both"/>
      </w:pPr>
      <w:r>
        <w:rPr>
          <w:rFonts w:ascii="Times New Roman"/>
          <w:b w:val="false"/>
          <w:i w:val="false"/>
          <w:color w:val="000000"/>
          <w:sz w:val="28"/>
        </w:rPr>
        <w:t>
      отношением собственного капитала к сумме:</w:t>
      </w:r>
    </w:p>
    <w:bookmarkEnd w:id="159"/>
    <w:bookmarkStart w:name="z167" w:id="160"/>
    <w:p>
      <w:pPr>
        <w:spacing w:after="0"/>
        <w:ind w:left="0"/>
        <w:jc w:val="both"/>
      </w:pPr>
      <w:r>
        <w:rPr>
          <w:rFonts w:ascii="Times New Roman"/>
          <w:b w:val="false"/>
          <w:i w:val="false"/>
          <w:color w:val="000000"/>
          <w:sz w:val="28"/>
        </w:rPr>
        <w:t>
      активов, условных и возможных обязательств, взвешенных по степени кредитного риска;</w:t>
      </w:r>
    </w:p>
    <w:bookmarkEnd w:id="160"/>
    <w:bookmarkStart w:name="z168" w:id="161"/>
    <w:p>
      <w:pPr>
        <w:spacing w:after="0"/>
        <w:ind w:left="0"/>
        <w:jc w:val="both"/>
      </w:pPr>
      <w:r>
        <w:rPr>
          <w:rFonts w:ascii="Times New Roman"/>
          <w:b w:val="false"/>
          <w:i w:val="false"/>
          <w:color w:val="000000"/>
          <w:sz w:val="28"/>
        </w:rPr>
        <w:t>
      активов, условных и возможных требований и обязательств, рассчитанных с учетом рыночного риска;</w:t>
      </w:r>
    </w:p>
    <w:bookmarkEnd w:id="161"/>
    <w:bookmarkStart w:name="z169" w:id="162"/>
    <w:p>
      <w:pPr>
        <w:spacing w:after="0"/>
        <w:ind w:left="0"/>
        <w:jc w:val="both"/>
      </w:pPr>
      <w:r>
        <w:rPr>
          <w:rFonts w:ascii="Times New Roman"/>
          <w:b w:val="false"/>
          <w:i w:val="false"/>
          <w:color w:val="000000"/>
          <w:sz w:val="28"/>
        </w:rPr>
        <w:t>
      операционного риска.</w:t>
      </w:r>
    </w:p>
    <w:bookmarkEnd w:id="162"/>
    <w:bookmarkStart w:name="z170" w:id="163"/>
    <w:p>
      <w:pPr>
        <w:spacing w:after="0"/>
        <w:ind w:left="0"/>
        <w:jc w:val="both"/>
      </w:pPr>
      <w:r>
        <w:rPr>
          <w:rFonts w:ascii="Times New Roman"/>
          <w:b w:val="false"/>
          <w:i w:val="false"/>
          <w:color w:val="000000"/>
          <w:sz w:val="28"/>
        </w:rPr>
        <w:t>
      Активы, условные и возможные обязательства, взвешенные по степени риска, принимаемые в расчет коэффициентов k1, k1-2 и k2 включаются за вычетом резервов, сформированных в соответствии с международными стандартами финансовой отчетности (далее - МСФО).</w:t>
      </w:r>
    </w:p>
    <w:bookmarkEnd w:id="163"/>
    <w:bookmarkStart w:name="z171" w:id="164"/>
    <w:p>
      <w:pPr>
        <w:spacing w:after="0"/>
        <w:ind w:left="0"/>
        <w:jc w:val="both"/>
      </w:pPr>
      <w:r>
        <w:rPr>
          <w:rFonts w:ascii="Times New Roman"/>
          <w:b w:val="false"/>
          <w:i w:val="false"/>
          <w:color w:val="000000"/>
          <w:sz w:val="28"/>
        </w:rPr>
        <w:t>
      Значения коэффициентов достаточности капитала определяются как сумма значений, установленных согласно Значениям коэффициентов достаточности капитала согласно приложению 1 к Нормативам для банков.</w:t>
      </w:r>
    </w:p>
    <w:bookmarkEnd w:id="164"/>
    <w:bookmarkStart w:name="z172" w:id="165"/>
    <w:p>
      <w:pPr>
        <w:spacing w:after="0"/>
        <w:ind w:left="0"/>
        <w:jc w:val="both"/>
      </w:pPr>
      <w:r>
        <w:rPr>
          <w:rFonts w:ascii="Times New Roman"/>
          <w:b w:val="false"/>
          <w:i w:val="false"/>
          <w:color w:val="000000"/>
          <w:sz w:val="28"/>
        </w:rPr>
        <w:t>
      Минимальные значения коэффициентов достаточности собственного капитала k1, k1-2 и k2 определяются как сумма значений, установленных согласно Значениям коэффициентов достаточности капитала согласно приложению 1 к Нормативам для банков, и надзорной надбавки по результатам SREP или по результатам SREP и регулярного AQR.</w:t>
      </w:r>
    </w:p>
    <w:bookmarkEnd w:id="165"/>
    <w:bookmarkStart w:name="z173" w:id="166"/>
    <w:p>
      <w:pPr>
        <w:spacing w:after="0"/>
        <w:ind w:left="0"/>
        <w:jc w:val="both"/>
      </w:pPr>
      <w:r>
        <w:rPr>
          <w:rFonts w:ascii="Times New Roman"/>
          <w:b w:val="false"/>
          <w:i w:val="false"/>
          <w:color w:val="000000"/>
          <w:sz w:val="28"/>
        </w:rPr>
        <w:t>
      Надзорная надбавка по результатам SREP применяется в отношении банков, не вошедших в периметр регулярного AQR.</w:t>
      </w:r>
    </w:p>
    <w:bookmarkEnd w:id="166"/>
    <w:bookmarkStart w:name="z174" w:id="167"/>
    <w:p>
      <w:pPr>
        <w:spacing w:after="0"/>
        <w:ind w:left="0"/>
        <w:jc w:val="both"/>
      </w:pPr>
      <w:r>
        <w:rPr>
          <w:rFonts w:ascii="Times New Roman"/>
          <w:b w:val="false"/>
          <w:i w:val="false"/>
          <w:color w:val="000000"/>
          <w:sz w:val="28"/>
        </w:rPr>
        <w:t>
      Диапазон размера надзорной надбавки по результатам SREP составляет от 0 (нуля) процента до 3 (трех) процентов от суммы активов, условных и возможных обязательств, взвешенных по степени кредитного риска, активов, условных и возможных требований и обязательств, рассчитанных с учетом рыночного риска, операционного риска.</w:t>
      </w:r>
    </w:p>
    <w:bookmarkEnd w:id="167"/>
    <w:bookmarkStart w:name="z175" w:id="168"/>
    <w:p>
      <w:pPr>
        <w:spacing w:after="0"/>
        <w:ind w:left="0"/>
        <w:jc w:val="both"/>
      </w:pPr>
      <w:r>
        <w:rPr>
          <w:rFonts w:ascii="Times New Roman"/>
          <w:b w:val="false"/>
          <w:i w:val="false"/>
          <w:color w:val="000000"/>
          <w:sz w:val="28"/>
        </w:rPr>
        <w:t>
      Надзорная надбавка по результатам SREP и регулярного AQR применяется в отношении банков, вошедших в периметр регулярного AQR.</w:t>
      </w:r>
    </w:p>
    <w:bookmarkEnd w:id="168"/>
    <w:bookmarkStart w:name="z176" w:id="169"/>
    <w:p>
      <w:pPr>
        <w:spacing w:after="0"/>
        <w:ind w:left="0"/>
        <w:jc w:val="both"/>
      </w:pPr>
      <w:r>
        <w:rPr>
          <w:rFonts w:ascii="Times New Roman"/>
          <w:b w:val="false"/>
          <w:i w:val="false"/>
          <w:color w:val="000000"/>
          <w:sz w:val="28"/>
        </w:rPr>
        <w:t>
      Диапазон размера надзорной надбавки по результатам SREP и регулярного AQR составляет от 0 (нуля) процентов до 6 (шести) процентов от суммы активов, условных и возможных обязательств, взвешенных по степени кредитного риска, активов, условных и возможных требований и обязательств, рассчитанных с учетом рыночного риска, операционного риска.</w:t>
      </w:r>
    </w:p>
    <w:bookmarkEnd w:id="169"/>
    <w:bookmarkStart w:name="z177" w:id="170"/>
    <w:p>
      <w:pPr>
        <w:spacing w:after="0"/>
        <w:ind w:left="0"/>
        <w:jc w:val="both"/>
      </w:pPr>
      <w:r>
        <w:rPr>
          <w:rFonts w:ascii="Times New Roman"/>
          <w:b w:val="false"/>
          <w:i w:val="false"/>
          <w:color w:val="000000"/>
          <w:sz w:val="28"/>
        </w:rPr>
        <w:t>
      Надзорная надбавка по результатам SREP, надзорная надбавка по результатам SREP и регулярного AQR устанавливаются ежегодно. Надзорная надбавка по результатам SREP, надзорная надбавка по результатам SREP и регулярного AQR действует до установления нового размера соответствующей надбавки.</w:t>
      </w:r>
    </w:p>
    <w:bookmarkEnd w:id="170"/>
    <w:bookmarkStart w:name="z178" w:id="171"/>
    <w:p>
      <w:pPr>
        <w:spacing w:after="0"/>
        <w:ind w:left="0"/>
        <w:jc w:val="both"/>
      </w:pPr>
      <w:r>
        <w:rPr>
          <w:rFonts w:ascii="Times New Roman"/>
          <w:b w:val="false"/>
          <w:i w:val="false"/>
          <w:color w:val="000000"/>
          <w:sz w:val="28"/>
        </w:rPr>
        <w:t>
      В дополнение к значениям коэффициентов достаточности собственного капитала устанавливаются следующие значения буферов собственного капитала:</w:t>
      </w:r>
    </w:p>
    <w:bookmarkEnd w:id="171"/>
    <w:bookmarkStart w:name="z179" w:id="172"/>
    <w:p>
      <w:pPr>
        <w:spacing w:after="0"/>
        <w:ind w:left="0"/>
        <w:jc w:val="both"/>
      </w:pPr>
      <w:r>
        <w:rPr>
          <w:rFonts w:ascii="Times New Roman"/>
          <w:b w:val="false"/>
          <w:i w:val="false"/>
          <w:color w:val="000000"/>
          <w:sz w:val="28"/>
        </w:rPr>
        <w:t>
      требование к консервационному буферу выполняется на постоянной основе и составляет:</w:t>
      </w:r>
    </w:p>
    <w:bookmarkEnd w:id="172"/>
    <w:bookmarkStart w:name="z180" w:id="173"/>
    <w:p>
      <w:pPr>
        <w:spacing w:after="0"/>
        <w:ind w:left="0"/>
        <w:jc w:val="both"/>
      </w:pPr>
      <w:r>
        <w:rPr>
          <w:rFonts w:ascii="Times New Roman"/>
          <w:b w:val="false"/>
          <w:i w:val="false"/>
          <w:color w:val="000000"/>
          <w:sz w:val="28"/>
        </w:rPr>
        <w:t>
      для всех банков - 2,5 (две целых пять десятых) процента;</w:t>
      </w:r>
    </w:p>
    <w:bookmarkEnd w:id="173"/>
    <w:bookmarkStart w:name="z181" w:id="174"/>
    <w:p>
      <w:pPr>
        <w:spacing w:after="0"/>
        <w:ind w:left="0"/>
        <w:jc w:val="both"/>
      </w:pPr>
      <w:r>
        <w:rPr>
          <w:rFonts w:ascii="Times New Roman"/>
          <w:b w:val="false"/>
          <w:i w:val="false"/>
          <w:color w:val="000000"/>
          <w:sz w:val="28"/>
        </w:rPr>
        <w:t>
      для системно значимых банков - 3 (три) процента;</w:t>
      </w:r>
    </w:p>
    <w:bookmarkEnd w:id="174"/>
    <w:bookmarkStart w:name="z182" w:id="175"/>
    <w:p>
      <w:pPr>
        <w:spacing w:after="0"/>
        <w:ind w:left="0"/>
        <w:jc w:val="both"/>
      </w:pPr>
      <w:r>
        <w:rPr>
          <w:rFonts w:ascii="Times New Roman"/>
          <w:b w:val="false"/>
          <w:i w:val="false"/>
          <w:color w:val="000000"/>
          <w:sz w:val="28"/>
        </w:rPr>
        <w:t xml:space="preserve">
      контрциклический буфер и секторальный контрциклический буфер, размер и сроки введения которых определяются макропруденциальными нормативами и лимитами, их нормативными значениями и методикой расчетов, установленными Национальным Банком Республики Казахстан в соответствии с подпунктом 1-1) части четвертой </w:t>
      </w:r>
      <w:r>
        <w:rPr>
          <w:rFonts w:ascii="Times New Roman"/>
          <w:b w:val="false"/>
          <w:i w:val="false"/>
          <w:color w:val="000000"/>
          <w:sz w:val="28"/>
        </w:rPr>
        <w:t>статьи 51-2</w:t>
      </w:r>
      <w:r>
        <w:rPr>
          <w:rFonts w:ascii="Times New Roman"/>
          <w:b w:val="false"/>
          <w:i w:val="false"/>
          <w:color w:val="000000"/>
          <w:sz w:val="28"/>
        </w:rPr>
        <w:t xml:space="preserve"> Закона Республики Казахстан "О Национальном Банке Республики Казахстан", частью третьей </w:t>
      </w:r>
      <w:r>
        <w:rPr>
          <w:rFonts w:ascii="Times New Roman"/>
          <w:b w:val="false"/>
          <w:i w:val="false"/>
          <w:color w:val="000000"/>
          <w:sz w:val="28"/>
        </w:rPr>
        <w:t>пункта 1</w:t>
      </w:r>
      <w:r>
        <w:rPr>
          <w:rFonts w:ascii="Times New Roman"/>
          <w:b w:val="false"/>
          <w:i w:val="false"/>
          <w:color w:val="000000"/>
          <w:sz w:val="28"/>
        </w:rPr>
        <w:t xml:space="preserve"> статьи 73 Закона Республики Казахстан "О банках и банковской деятельности в Республике Казахстан".</w:t>
      </w:r>
    </w:p>
    <w:bookmarkEnd w:id="175"/>
    <w:bookmarkStart w:name="z183" w:id="176"/>
    <w:p>
      <w:pPr>
        <w:spacing w:after="0"/>
        <w:ind w:left="0"/>
        <w:jc w:val="both"/>
      </w:pPr>
      <w:r>
        <w:rPr>
          <w:rFonts w:ascii="Times New Roman"/>
          <w:b w:val="false"/>
          <w:i w:val="false"/>
          <w:color w:val="000000"/>
          <w:sz w:val="28"/>
        </w:rPr>
        <w:t xml:space="preserve">
      системный буфер, требование к расчету которого распространяется на системно значимые банки, признанные системно значимыми банками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23 декабря 2019 года № 240 "Об утверждении Правил отнесения финансовых организаций к числу системно значимых", зарегистрированным в Реестре государственной регистрации нормативных правовых актов под № 19925. Требование к системному буферу выполняется на постоянной основе и составляет 1 (один) процент от суммы активов, условных и возможных обязательств, взвешенных с учетом рисков;</w:t>
      </w:r>
    </w:p>
    <w:bookmarkEnd w:id="176"/>
    <w:bookmarkStart w:name="z184" w:id="177"/>
    <w:p>
      <w:pPr>
        <w:spacing w:after="0"/>
        <w:ind w:left="0"/>
        <w:jc w:val="both"/>
      </w:pPr>
      <w:r>
        <w:rPr>
          <w:rFonts w:ascii="Times New Roman"/>
          <w:b w:val="false"/>
          <w:i w:val="false"/>
          <w:color w:val="000000"/>
          <w:sz w:val="28"/>
        </w:rPr>
        <w:t>
      буфер по результатам надзорного стресс-тестирования, который включает риски финансовой устойчивости банков к гипотетическим (стрессовым) сценариям развития событий, выявленные уполномоченным органом по результатам надзорного стресс-тестирования. Диапазон размера буфера по результатам надзорного стресс-тестирования составляет от 0 (нуля) процентов до 3 (трех) процентов от суммы активов, условных и возможных обязательств, взвешенных по степени кредитного риска, активов, условных и возможных требований и обязательств, рассчитанных с учетом рыночного риска, операционного риска.</w:t>
      </w:r>
    </w:p>
    <w:bookmarkEnd w:id="177"/>
    <w:bookmarkStart w:name="z185" w:id="178"/>
    <w:p>
      <w:pPr>
        <w:spacing w:after="0"/>
        <w:ind w:left="0"/>
        <w:jc w:val="both"/>
      </w:pPr>
      <w:r>
        <w:rPr>
          <w:rFonts w:ascii="Times New Roman"/>
          <w:b w:val="false"/>
          <w:i w:val="false"/>
          <w:color w:val="000000"/>
          <w:sz w:val="28"/>
        </w:rPr>
        <w:t>
      Буфер по результатам надзорного стресс-тестирования устанавливается ежегодно и действует до установления нового размера буфера.</w:t>
      </w:r>
    </w:p>
    <w:bookmarkEnd w:id="178"/>
    <w:bookmarkStart w:name="z186" w:id="179"/>
    <w:p>
      <w:pPr>
        <w:spacing w:after="0"/>
        <w:ind w:left="0"/>
        <w:jc w:val="both"/>
      </w:pPr>
      <w:r>
        <w:rPr>
          <w:rFonts w:ascii="Times New Roman"/>
          <w:b w:val="false"/>
          <w:i w:val="false"/>
          <w:color w:val="000000"/>
          <w:sz w:val="28"/>
        </w:rPr>
        <w:t>
      Если фактические значения коэффициентов достаточности капитала банка k1, k1-2 и k2 не ниже значений коэффициентов достаточности капитала, указанных в части четвертой настоящего пункта, но при этом любой из указанных коэффициентов ниже, чем установленные значения коэффициентов достаточности капитала с учетом буферов собственного капитала, то на использование нераспределенного чистого дохода банка накладывается ограничение согласно Минимальному размеру ограничения нераспределенного чистого дохода согласно приложению 2 к Нормативам для банков, в части прекращения выплаты дивидендов и обратного выкупа акций, за исключением случаев, предусмотренных Законом Республики Казахстан "Об акционерных обществах".</w:t>
      </w:r>
    </w:p>
    <w:bookmarkEnd w:id="179"/>
    <w:bookmarkStart w:name="z187" w:id="180"/>
    <w:p>
      <w:pPr>
        <w:spacing w:after="0"/>
        <w:ind w:left="0"/>
        <w:jc w:val="both"/>
      </w:pPr>
      <w:r>
        <w:rPr>
          <w:rFonts w:ascii="Times New Roman"/>
          <w:b w:val="false"/>
          <w:i w:val="false"/>
          <w:color w:val="000000"/>
          <w:sz w:val="28"/>
        </w:rPr>
        <w:t>
      Значения коэффициентов достаточности собственного капитала с учетом буферов собственного капитала достигаются за счет компонентов основного капитала, перечень которых установлен пунктом 15 Нормативов для банков.</w:t>
      </w:r>
    </w:p>
    <w:bookmarkEnd w:id="180"/>
    <w:bookmarkStart w:name="z188" w:id="181"/>
    <w:p>
      <w:pPr>
        <w:spacing w:after="0"/>
        <w:ind w:left="0"/>
        <w:jc w:val="both"/>
      </w:pPr>
      <w:r>
        <w:rPr>
          <w:rFonts w:ascii="Times New Roman"/>
          <w:b w:val="false"/>
          <w:i w:val="false"/>
          <w:color w:val="000000"/>
          <w:sz w:val="28"/>
        </w:rPr>
        <w:t>
      Надзорная надбавка по результатам SREP и надзорная надбавка по результатам SREP и регулярного AQR устанавливаются на собственный капитал и покрываются не менее чем на 56,25 (пятьдесят шесть целых двадцать пять сотых) процентов за счет основного капитала (k1), не менее 75 (семьдесят пять) процентов за счет капитала первого уровня (k1-2), перечень которого установлен пунктом 15 Нормативов для банков.</w:t>
      </w:r>
    </w:p>
    <w:bookmarkEnd w:id="181"/>
    <w:bookmarkStart w:name="z189" w:id="182"/>
    <w:p>
      <w:pPr>
        <w:spacing w:after="0"/>
        <w:ind w:left="0"/>
        <w:jc w:val="both"/>
      </w:pPr>
      <w:r>
        <w:rPr>
          <w:rFonts w:ascii="Times New Roman"/>
          <w:b w:val="false"/>
          <w:i w:val="false"/>
          <w:color w:val="000000"/>
          <w:sz w:val="28"/>
        </w:rPr>
        <w:t>
      Буфер по результатам надзорного стресс-тестирования устанавливается на основной капитал.</w:t>
      </w:r>
    </w:p>
    <w:bookmarkEnd w:id="182"/>
    <w:bookmarkStart w:name="z190" w:id="183"/>
    <w:p>
      <w:pPr>
        <w:spacing w:after="0"/>
        <w:ind w:left="0"/>
        <w:jc w:val="both"/>
      </w:pPr>
      <w:r>
        <w:rPr>
          <w:rFonts w:ascii="Times New Roman"/>
          <w:b w:val="false"/>
          <w:i w:val="false"/>
          <w:color w:val="000000"/>
          <w:sz w:val="28"/>
        </w:rPr>
        <w:t>
      Размер буферов собственного капитала, рассчитанный в соответствии с требованиями Нормативов для банков, не отражается в бухгалтерском учете.</w:t>
      </w:r>
    </w:p>
    <w:bookmarkEnd w:id="183"/>
    <w:bookmarkStart w:name="z191" w:id="184"/>
    <w:p>
      <w:pPr>
        <w:spacing w:after="0"/>
        <w:ind w:left="0"/>
        <w:jc w:val="both"/>
      </w:pPr>
      <w:r>
        <w:rPr>
          <w:rFonts w:ascii="Times New Roman"/>
          <w:b w:val="false"/>
          <w:i w:val="false"/>
          <w:color w:val="000000"/>
          <w:sz w:val="28"/>
        </w:rPr>
        <w:t>
      Значения коэффициентов достаточности собственного капитала и буферов собственного капитала, за исключением надзорной надбавки по результатам SREP, а также надзорной надбавки по результатам SREP и регулярного AQR и буфера по результатам надзорного стресс-тестирования, пересматриваются уполномоченным органом не реже 1 (одного) раза в 3 (три) года.</w:t>
      </w:r>
    </w:p>
    <w:bookmarkEnd w:id="184"/>
    <w:bookmarkStart w:name="z192" w:id="185"/>
    <w:p>
      <w:pPr>
        <w:spacing w:after="0"/>
        <w:ind w:left="0"/>
        <w:jc w:val="both"/>
      </w:pPr>
      <w:r>
        <w:rPr>
          <w:rFonts w:ascii="Times New Roman"/>
          <w:b w:val="false"/>
          <w:i w:val="false"/>
          <w:color w:val="000000"/>
          <w:sz w:val="28"/>
        </w:rPr>
        <w:t>
      13. Собственный капитал рассчитывается как сумма капитала первого уровня и капитала второго уровня.</w:t>
      </w:r>
    </w:p>
    <w:bookmarkEnd w:id="185"/>
    <w:bookmarkStart w:name="z193" w:id="186"/>
    <w:p>
      <w:pPr>
        <w:spacing w:after="0"/>
        <w:ind w:left="0"/>
        <w:jc w:val="both"/>
      </w:pPr>
      <w:r>
        <w:rPr>
          <w:rFonts w:ascii="Times New Roman"/>
          <w:b w:val="false"/>
          <w:i w:val="false"/>
          <w:color w:val="000000"/>
          <w:sz w:val="28"/>
        </w:rPr>
        <w:t>
      14. Для целей Нормативов для банков, помимо долгосрочных кредитных рейтинговых оценок агентства Standard &amp; Poor's (Стандард энд Пурс), уполномоченным органом также признаются долгосрочные кредитные рейтинговые оценки других рейтинговых агентств.</w:t>
      </w:r>
    </w:p>
    <w:bookmarkEnd w:id="186"/>
    <w:bookmarkStart w:name="z194" w:id="187"/>
    <w:p>
      <w:pPr>
        <w:spacing w:after="0"/>
        <w:ind w:left="0"/>
        <w:jc w:val="both"/>
      </w:pPr>
      <w:r>
        <w:rPr>
          <w:rFonts w:ascii="Times New Roman"/>
          <w:b w:val="false"/>
          <w:i w:val="false"/>
          <w:color w:val="000000"/>
          <w:sz w:val="28"/>
        </w:rPr>
        <w:t>
      Для целей Нормативов для банков к международным финансовым организациям относятся следующие организации:</w:t>
      </w:r>
    </w:p>
    <w:bookmarkEnd w:id="187"/>
    <w:bookmarkStart w:name="z195" w:id="188"/>
    <w:p>
      <w:pPr>
        <w:spacing w:after="0"/>
        <w:ind w:left="0"/>
        <w:jc w:val="both"/>
      </w:pPr>
      <w:r>
        <w:rPr>
          <w:rFonts w:ascii="Times New Roman"/>
          <w:b w:val="false"/>
          <w:i w:val="false"/>
          <w:color w:val="000000"/>
          <w:sz w:val="28"/>
        </w:rPr>
        <w:t>
      Азиатский банк развития (Asian Development Bank);</w:t>
      </w:r>
    </w:p>
    <w:bookmarkEnd w:id="188"/>
    <w:bookmarkStart w:name="z196" w:id="189"/>
    <w:p>
      <w:pPr>
        <w:spacing w:after="0"/>
        <w:ind w:left="0"/>
        <w:jc w:val="both"/>
      </w:pPr>
      <w:r>
        <w:rPr>
          <w:rFonts w:ascii="Times New Roman"/>
          <w:b w:val="false"/>
          <w:i w:val="false"/>
          <w:color w:val="000000"/>
          <w:sz w:val="28"/>
        </w:rPr>
        <w:t>
      Африканский банк развития (African Development Bank);</w:t>
      </w:r>
    </w:p>
    <w:bookmarkEnd w:id="189"/>
    <w:bookmarkStart w:name="z197" w:id="190"/>
    <w:p>
      <w:pPr>
        <w:spacing w:after="0"/>
        <w:ind w:left="0"/>
        <w:jc w:val="both"/>
      </w:pPr>
      <w:r>
        <w:rPr>
          <w:rFonts w:ascii="Times New Roman"/>
          <w:b w:val="false"/>
          <w:i w:val="false"/>
          <w:color w:val="000000"/>
          <w:sz w:val="28"/>
        </w:rPr>
        <w:t>
      Банк Развития Европейского Совета (Council of Europe Development Bank);</w:t>
      </w:r>
    </w:p>
    <w:bookmarkEnd w:id="190"/>
    <w:bookmarkStart w:name="z198" w:id="191"/>
    <w:p>
      <w:pPr>
        <w:spacing w:after="0"/>
        <w:ind w:left="0"/>
        <w:jc w:val="both"/>
      </w:pPr>
      <w:r>
        <w:rPr>
          <w:rFonts w:ascii="Times New Roman"/>
          <w:b w:val="false"/>
          <w:i w:val="false"/>
          <w:color w:val="000000"/>
          <w:sz w:val="28"/>
        </w:rPr>
        <w:t>
      Евразийский банк развития (Eurasian Development Bank);</w:t>
      </w:r>
    </w:p>
    <w:bookmarkEnd w:id="191"/>
    <w:bookmarkStart w:name="z199" w:id="192"/>
    <w:p>
      <w:pPr>
        <w:spacing w:after="0"/>
        <w:ind w:left="0"/>
        <w:jc w:val="both"/>
      </w:pPr>
      <w:r>
        <w:rPr>
          <w:rFonts w:ascii="Times New Roman"/>
          <w:b w:val="false"/>
          <w:i w:val="false"/>
          <w:color w:val="000000"/>
          <w:sz w:val="28"/>
        </w:rPr>
        <w:t>
      Европейский банк реконструкции и развития (European Bank for Reconstruction and Development);</w:t>
      </w:r>
    </w:p>
    <w:bookmarkEnd w:id="192"/>
    <w:bookmarkStart w:name="z200" w:id="193"/>
    <w:p>
      <w:pPr>
        <w:spacing w:after="0"/>
        <w:ind w:left="0"/>
        <w:jc w:val="both"/>
      </w:pPr>
      <w:r>
        <w:rPr>
          <w:rFonts w:ascii="Times New Roman"/>
          <w:b w:val="false"/>
          <w:i w:val="false"/>
          <w:color w:val="000000"/>
          <w:sz w:val="28"/>
        </w:rPr>
        <w:t>
      Европейский инвестиционный банк (European Investment Bank);</w:t>
      </w:r>
    </w:p>
    <w:bookmarkEnd w:id="193"/>
    <w:bookmarkStart w:name="z201" w:id="194"/>
    <w:p>
      <w:pPr>
        <w:spacing w:after="0"/>
        <w:ind w:left="0"/>
        <w:jc w:val="both"/>
      </w:pPr>
      <w:r>
        <w:rPr>
          <w:rFonts w:ascii="Times New Roman"/>
          <w:b w:val="false"/>
          <w:i w:val="false"/>
          <w:color w:val="000000"/>
          <w:sz w:val="28"/>
        </w:rPr>
        <w:t>
      Исламский банк развития (Islamic Development Bank);</w:t>
      </w:r>
    </w:p>
    <w:bookmarkEnd w:id="194"/>
    <w:bookmarkStart w:name="z202" w:id="195"/>
    <w:p>
      <w:pPr>
        <w:spacing w:after="0"/>
        <w:ind w:left="0"/>
        <w:jc w:val="both"/>
      </w:pPr>
      <w:r>
        <w:rPr>
          <w:rFonts w:ascii="Times New Roman"/>
          <w:b w:val="false"/>
          <w:i w:val="false"/>
          <w:color w:val="000000"/>
          <w:sz w:val="28"/>
        </w:rPr>
        <w:t>
      Исламская корпорация по развитию частного сектора (ICD Islamic Corporation for the Development of the Private Sector);</w:t>
      </w:r>
    </w:p>
    <w:bookmarkEnd w:id="195"/>
    <w:bookmarkStart w:name="z203" w:id="196"/>
    <w:p>
      <w:pPr>
        <w:spacing w:after="0"/>
        <w:ind w:left="0"/>
        <w:jc w:val="both"/>
      </w:pPr>
      <w:r>
        <w:rPr>
          <w:rFonts w:ascii="Times New Roman"/>
          <w:b w:val="false"/>
          <w:i w:val="false"/>
          <w:color w:val="000000"/>
          <w:sz w:val="28"/>
        </w:rPr>
        <w:t>
      Межамериканский банк развития (Inter-American Development Bank);</w:t>
      </w:r>
    </w:p>
    <w:bookmarkEnd w:id="196"/>
    <w:bookmarkStart w:name="z204" w:id="197"/>
    <w:p>
      <w:pPr>
        <w:spacing w:after="0"/>
        <w:ind w:left="0"/>
        <w:jc w:val="both"/>
      </w:pPr>
      <w:r>
        <w:rPr>
          <w:rFonts w:ascii="Times New Roman"/>
          <w:b w:val="false"/>
          <w:i w:val="false"/>
          <w:color w:val="000000"/>
          <w:sz w:val="28"/>
        </w:rPr>
        <w:t>
      Международная ассоциация развития (International Development Association);</w:t>
      </w:r>
    </w:p>
    <w:bookmarkEnd w:id="197"/>
    <w:bookmarkStart w:name="z205" w:id="198"/>
    <w:p>
      <w:pPr>
        <w:spacing w:after="0"/>
        <w:ind w:left="0"/>
        <w:jc w:val="both"/>
      </w:pPr>
      <w:r>
        <w:rPr>
          <w:rFonts w:ascii="Times New Roman"/>
          <w:b w:val="false"/>
          <w:i w:val="false"/>
          <w:color w:val="000000"/>
          <w:sz w:val="28"/>
        </w:rPr>
        <w:t>
      Международная финансовая корпорация (International Finance Corporation);</w:t>
      </w:r>
    </w:p>
    <w:bookmarkEnd w:id="198"/>
    <w:bookmarkStart w:name="z206" w:id="199"/>
    <w:p>
      <w:pPr>
        <w:spacing w:after="0"/>
        <w:ind w:left="0"/>
        <w:jc w:val="both"/>
      </w:pPr>
      <w:r>
        <w:rPr>
          <w:rFonts w:ascii="Times New Roman"/>
          <w:b w:val="false"/>
          <w:i w:val="false"/>
          <w:color w:val="000000"/>
          <w:sz w:val="28"/>
        </w:rPr>
        <w:t>
      Международный банк реконструкции и развития (the International Bank for Reconstruction and Development);</w:t>
      </w:r>
    </w:p>
    <w:bookmarkEnd w:id="199"/>
    <w:bookmarkStart w:name="z207" w:id="200"/>
    <w:p>
      <w:pPr>
        <w:spacing w:after="0"/>
        <w:ind w:left="0"/>
        <w:jc w:val="both"/>
      </w:pPr>
      <w:r>
        <w:rPr>
          <w:rFonts w:ascii="Times New Roman"/>
          <w:b w:val="false"/>
          <w:i w:val="false"/>
          <w:color w:val="000000"/>
          <w:sz w:val="28"/>
        </w:rPr>
        <w:t>
      Международный валютный фонд (International Monetary Fund);</w:t>
      </w:r>
    </w:p>
    <w:bookmarkEnd w:id="200"/>
    <w:bookmarkStart w:name="z208" w:id="201"/>
    <w:p>
      <w:pPr>
        <w:spacing w:after="0"/>
        <w:ind w:left="0"/>
        <w:jc w:val="both"/>
      </w:pPr>
      <w:r>
        <w:rPr>
          <w:rFonts w:ascii="Times New Roman"/>
          <w:b w:val="false"/>
          <w:i w:val="false"/>
          <w:color w:val="000000"/>
          <w:sz w:val="28"/>
        </w:rPr>
        <w:t>
      Международный центр по урегулированию инвестиционных споров (International Centre for Settlement of Investment Disputes);</w:t>
      </w:r>
    </w:p>
    <w:bookmarkEnd w:id="201"/>
    <w:bookmarkStart w:name="z209" w:id="202"/>
    <w:p>
      <w:pPr>
        <w:spacing w:after="0"/>
        <w:ind w:left="0"/>
        <w:jc w:val="both"/>
      </w:pPr>
      <w:r>
        <w:rPr>
          <w:rFonts w:ascii="Times New Roman"/>
          <w:b w:val="false"/>
          <w:i w:val="false"/>
          <w:color w:val="000000"/>
          <w:sz w:val="28"/>
        </w:rPr>
        <w:t>
      Многостороннее агентство гарантии инвестиций (Multilateral Investment Guarantee Agency);</w:t>
      </w:r>
    </w:p>
    <w:bookmarkEnd w:id="202"/>
    <w:bookmarkStart w:name="z210" w:id="203"/>
    <w:p>
      <w:pPr>
        <w:spacing w:after="0"/>
        <w:ind w:left="0"/>
        <w:jc w:val="both"/>
      </w:pPr>
      <w:r>
        <w:rPr>
          <w:rFonts w:ascii="Times New Roman"/>
          <w:b w:val="false"/>
          <w:i w:val="false"/>
          <w:color w:val="000000"/>
          <w:sz w:val="28"/>
        </w:rPr>
        <w:t>
      Скандинавский инвестиционный банк (Nordic Investment Bank).</w:t>
      </w:r>
    </w:p>
    <w:bookmarkEnd w:id="203"/>
    <w:bookmarkStart w:name="z211" w:id="204"/>
    <w:p>
      <w:pPr>
        <w:spacing w:after="0"/>
        <w:ind w:left="0"/>
        <w:jc w:val="both"/>
      </w:pPr>
      <w:r>
        <w:rPr>
          <w:rFonts w:ascii="Times New Roman"/>
          <w:b w:val="false"/>
          <w:i w:val="false"/>
          <w:color w:val="000000"/>
          <w:sz w:val="28"/>
        </w:rPr>
        <w:t>
      15. Капитал первого уровня рассчитывается как сумма основного капитала и добавочного капитала:</w:t>
      </w:r>
    </w:p>
    <w:bookmarkEnd w:id="204"/>
    <w:bookmarkStart w:name="z212" w:id="205"/>
    <w:p>
      <w:pPr>
        <w:spacing w:after="0"/>
        <w:ind w:left="0"/>
        <w:jc w:val="both"/>
      </w:pPr>
      <w:r>
        <w:rPr>
          <w:rFonts w:ascii="Times New Roman"/>
          <w:b w:val="false"/>
          <w:i w:val="false"/>
          <w:color w:val="000000"/>
          <w:sz w:val="28"/>
        </w:rPr>
        <w:t>
      1) основной капитал рассчитывается как сумма:</w:t>
      </w:r>
    </w:p>
    <w:bookmarkEnd w:id="205"/>
    <w:bookmarkStart w:name="z213" w:id="206"/>
    <w:p>
      <w:pPr>
        <w:spacing w:after="0"/>
        <w:ind w:left="0"/>
        <w:jc w:val="both"/>
      </w:pPr>
      <w:r>
        <w:rPr>
          <w:rFonts w:ascii="Times New Roman"/>
          <w:b w:val="false"/>
          <w:i w:val="false"/>
          <w:color w:val="000000"/>
          <w:sz w:val="28"/>
        </w:rPr>
        <w:t>
      оплаченных простых акций, соответствующих критериям, установленным в Критериях для классификации инструментов в составе капитала банка согласно приложению 3 к Нормативам для банков;</w:t>
      </w:r>
    </w:p>
    <w:bookmarkEnd w:id="206"/>
    <w:bookmarkStart w:name="z214" w:id="207"/>
    <w:p>
      <w:pPr>
        <w:spacing w:after="0"/>
        <w:ind w:left="0"/>
        <w:jc w:val="both"/>
      </w:pPr>
      <w:r>
        <w:rPr>
          <w:rFonts w:ascii="Times New Roman"/>
          <w:b w:val="false"/>
          <w:i w:val="false"/>
          <w:color w:val="000000"/>
          <w:sz w:val="28"/>
        </w:rPr>
        <w:t>
      дополнительного оплаченного капитала;</w:t>
      </w:r>
    </w:p>
    <w:bookmarkEnd w:id="207"/>
    <w:bookmarkStart w:name="z215" w:id="208"/>
    <w:p>
      <w:pPr>
        <w:spacing w:after="0"/>
        <w:ind w:left="0"/>
        <w:jc w:val="both"/>
      </w:pPr>
      <w:r>
        <w:rPr>
          <w:rFonts w:ascii="Times New Roman"/>
          <w:b w:val="false"/>
          <w:i w:val="false"/>
          <w:color w:val="000000"/>
          <w:sz w:val="28"/>
        </w:rPr>
        <w:t>
      нераспределенной чистой прибыли прошлых лет;</w:t>
      </w:r>
    </w:p>
    <w:bookmarkEnd w:id="208"/>
    <w:bookmarkStart w:name="z216" w:id="209"/>
    <w:p>
      <w:pPr>
        <w:spacing w:after="0"/>
        <w:ind w:left="0"/>
        <w:jc w:val="both"/>
      </w:pPr>
      <w:r>
        <w:rPr>
          <w:rFonts w:ascii="Times New Roman"/>
          <w:b w:val="false"/>
          <w:i w:val="false"/>
          <w:color w:val="000000"/>
          <w:sz w:val="28"/>
        </w:rPr>
        <w:t>
      нераспределенной чистой прибыли текущего года;</w:t>
      </w:r>
    </w:p>
    <w:bookmarkEnd w:id="209"/>
    <w:bookmarkStart w:name="z217" w:id="210"/>
    <w:p>
      <w:pPr>
        <w:spacing w:after="0"/>
        <w:ind w:left="0"/>
        <w:jc w:val="both"/>
      </w:pPr>
      <w:r>
        <w:rPr>
          <w:rFonts w:ascii="Times New Roman"/>
          <w:b w:val="false"/>
          <w:i w:val="false"/>
          <w:color w:val="000000"/>
          <w:sz w:val="28"/>
        </w:rPr>
        <w:t xml:space="preserve">
      накопленного раскрытого резерва, определяемого как сумма остатков на балансовом счете 3510 "Резервный капитал" </w:t>
      </w:r>
      <w:r>
        <w:rPr>
          <w:rFonts w:ascii="Times New Roman"/>
          <w:b w:val="false"/>
          <w:i w:val="false"/>
          <w:color w:val="000000"/>
          <w:sz w:val="28"/>
        </w:rPr>
        <w:t>Типового плана</w:t>
      </w:r>
      <w:r>
        <w:rPr>
          <w:rFonts w:ascii="Times New Roman"/>
          <w:b w:val="false"/>
          <w:i w:val="false"/>
          <w:color w:val="000000"/>
          <w:sz w:val="28"/>
        </w:rPr>
        <w:t xml:space="preserve"> счетов бухгалтерского учета в банках второго уровня, ипотечных организациях, акционерном обществе "Банк Развития Казахстана" и филиалах банков-нерезидентов Республики Казахстан, утвержденного постановлением Правления Национального Банка Республики Казахстан от 31 января 2011 года № 3, зарегистрированным в Реестре государственной регистрации нормативных правовых актов под № 6793 (далее - Типовой план счетов);</w:t>
      </w:r>
    </w:p>
    <w:bookmarkEnd w:id="210"/>
    <w:bookmarkStart w:name="z218" w:id="211"/>
    <w:p>
      <w:pPr>
        <w:spacing w:after="0"/>
        <w:ind w:left="0"/>
        <w:jc w:val="both"/>
      </w:pPr>
      <w:r>
        <w:rPr>
          <w:rFonts w:ascii="Times New Roman"/>
          <w:b w:val="false"/>
          <w:i w:val="false"/>
          <w:color w:val="000000"/>
          <w:sz w:val="28"/>
        </w:rPr>
        <w:t>
      резервов переоценки основных средств и резервы переоценки стоимости ценных бумаг, учитываемых по справедливой стоимости через прочий совокупный доход;</w:t>
      </w:r>
    </w:p>
    <w:bookmarkEnd w:id="211"/>
    <w:bookmarkStart w:name="z219" w:id="212"/>
    <w:p>
      <w:pPr>
        <w:spacing w:after="0"/>
        <w:ind w:left="0"/>
        <w:jc w:val="both"/>
      </w:pPr>
      <w:r>
        <w:rPr>
          <w:rFonts w:ascii="Times New Roman"/>
          <w:b w:val="false"/>
          <w:i w:val="false"/>
          <w:color w:val="000000"/>
          <w:sz w:val="28"/>
        </w:rPr>
        <w:t>
      резервов переоценки стоимости займов, учитываемых по справедливой стоимости через прочий совокупный доход;</w:t>
      </w:r>
    </w:p>
    <w:bookmarkEnd w:id="212"/>
    <w:bookmarkStart w:name="z220" w:id="213"/>
    <w:p>
      <w:pPr>
        <w:spacing w:after="0"/>
        <w:ind w:left="0"/>
        <w:jc w:val="both"/>
      </w:pPr>
      <w:r>
        <w:rPr>
          <w:rFonts w:ascii="Times New Roman"/>
          <w:b w:val="false"/>
          <w:i w:val="false"/>
          <w:color w:val="000000"/>
          <w:sz w:val="28"/>
        </w:rPr>
        <w:t>
      за минусом следующих регуляторных корректировок:</w:t>
      </w:r>
    </w:p>
    <w:bookmarkEnd w:id="213"/>
    <w:bookmarkStart w:name="z221" w:id="214"/>
    <w:p>
      <w:pPr>
        <w:spacing w:after="0"/>
        <w:ind w:left="0"/>
        <w:jc w:val="both"/>
      </w:pPr>
      <w:r>
        <w:rPr>
          <w:rFonts w:ascii="Times New Roman"/>
          <w:b w:val="false"/>
          <w:i w:val="false"/>
          <w:color w:val="000000"/>
          <w:sz w:val="28"/>
        </w:rPr>
        <w:t>
      собственных выкупленных простых акций;</w:t>
      </w:r>
    </w:p>
    <w:bookmarkEnd w:id="214"/>
    <w:bookmarkStart w:name="z222" w:id="215"/>
    <w:p>
      <w:pPr>
        <w:spacing w:after="0"/>
        <w:ind w:left="0"/>
        <w:jc w:val="both"/>
      </w:pPr>
      <w:r>
        <w:rPr>
          <w:rFonts w:ascii="Times New Roman"/>
          <w:b w:val="false"/>
          <w:i w:val="false"/>
          <w:color w:val="000000"/>
          <w:sz w:val="28"/>
        </w:rPr>
        <w:t>
      нематериальных активов, включая гудвилл;</w:t>
      </w:r>
    </w:p>
    <w:bookmarkEnd w:id="215"/>
    <w:bookmarkStart w:name="z223" w:id="216"/>
    <w:p>
      <w:pPr>
        <w:spacing w:after="0"/>
        <w:ind w:left="0"/>
        <w:jc w:val="both"/>
      </w:pPr>
      <w:r>
        <w:rPr>
          <w:rFonts w:ascii="Times New Roman"/>
          <w:b w:val="false"/>
          <w:i w:val="false"/>
          <w:color w:val="000000"/>
          <w:sz w:val="28"/>
        </w:rPr>
        <w:t>
      убытков прошлых лет и убытков текущего года;</w:t>
      </w:r>
    </w:p>
    <w:bookmarkEnd w:id="216"/>
    <w:bookmarkStart w:name="z224" w:id="217"/>
    <w:p>
      <w:pPr>
        <w:spacing w:after="0"/>
        <w:ind w:left="0"/>
        <w:jc w:val="both"/>
      </w:pPr>
      <w:r>
        <w:rPr>
          <w:rFonts w:ascii="Times New Roman"/>
          <w:b w:val="false"/>
          <w:i w:val="false"/>
          <w:color w:val="000000"/>
          <w:sz w:val="28"/>
        </w:rPr>
        <w:t>
      отложенного налогового актива, за исключением части отложенных налоговых активов, признанных в отношении вычитаемых временных разниц;</w:t>
      </w:r>
    </w:p>
    <w:bookmarkEnd w:id="217"/>
    <w:bookmarkStart w:name="z225" w:id="218"/>
    <w:p>
      <w:pPr>
        <w:spacing w:after="0"/>
        <w:ind w:left="0"/>
        <w:jc w:val="both"/>
      </w:pPr>
      <w:r>
        <w:rPr>
          <w:rFonts w:ascii="Times New Roman"/>
          <w:b w:val="false"/>
          <w:i w:val="false"/>
          <w:color w:val="000000"/>
          <w:sz w:val="28"/>
        </w:rPr>
        <w:t>
      резервов по прочей переоценке;</w:t>
      </w:r>
    </w:p>
    <w:bookmarkEnd w:id="218"/>
    <w:bookmarkStart w:name="z226" w:id="219"/>
    <w:p>
      <w:pPr>
        <w:spacing w:after="0"/>
        <w:ind w:left="0"/>
        <w:jc w:val="both"/>
      </w:pPr>
      <w:r>
        <w:rPr>
          <w:rFonts w:ascii="Times New Roman"/>
          <w:b w:val="false"/>
          <w:i w:val="false"/>
          <w:color w:val="000000"/>
          <w:sz w:val="28"/>
        </w:rPr>
        <w:t>
      доходов от продаж, связанных с транзакциями по секьюритизации активов. К таким доходам относится доход будущих периодов в связи с полученным из условий секьюритизации ожиданием полного или частичного дохода в будущем;</w:t>
      </w:r>
    </w:p>
    <w:bookmarkEnd w:id="219"/>
    <w:bookmarkStart w:name="z227" w:id="220"/>
    <w:p>
      <w:pPr>
        <w:spacing w:after="0"/>
        <w:ind w:left="0"/>
        <w:jc w:val="both"/>
      </w:pPr>
      <w:r>
        <w:rPr>
          <w:rFonts w:ascii="Times New Roman"/>
          <w:b w:val="false"/>
          <w:i w:val="false"/>
          <w:color w:val="000000"/>
          <w:sz w:val="28"/>
        </w:rPr>
        <w:t>
      доходов или убытков от изменения справедливой стоимости финансового обязательства в связи с изменением кредитного риска по такому обязательству;</w:t>
      </w:r>
    </w:p>
    <w:bookmarkEnd w:id="220"/>
    <w:bookmarkStart w:name="z228" w:id="221"/>
    <w:p>
      <w:pPr>
        <w:spacing w:after="0"/>
        <w:ind w:left="0"/>
        <w:jc w:val="both"/>
      </w:pPr>
      <w:r>
        <w:rPr>
          <w:rFonts w:ascii="Times New Roman"/>
          <w:b w:val="false"/>
          <w:i w:val="false"/>
          <w:color w:val="000000"/>
          <w:sz w:val="28"/>
        </w:rPr>
        <w:t>
      регуляторных корректировок, подлежащих вычету из добавочного капитала, но в связи с недостаточным его уровнем вычитаемые из основного капитала;</w:t>
      </w:r>
    </w:p>
    <w:bookmarkEnd w:id="221"/>
    <w:bookmarkStart w:name="z229" w:id="222"/>
    <w:p>
      <w:pPr>
        <w:spacing w:after="0"/>
        <w:ind w:left="0"/>
        <w:jc w:val="both"/>
      </w:pPr>
      <w:r>
        <w:rPr>
          <w:rFonts w:ascii="Times New Roman"/>
          <w:b w:val="false"/>
          <w:i w:val="false"/>
          <w:color w:val="000000"/>
          <w:sz w:val="28"/>
        </w:rPr>
        <w:t>
      инвестиций, указанных в пункте 16 Нормативов для банков.</w:t>
      </w:r>
    </w:p>
    <w:bookmarkEnd w:id="222"/>
    <w:bookmarkStart w:name="z230" w:id="223"/>
    <w:p>
      <w:pPr>
        <w:spacing w:after="0"/>
        <w:ind w:left="0"/>
        <w:jc w:val="both"/>
      </w:pPr>
      <w:r>
        <w:rPr>
          <w:rFonts w:ascii="Times New Roman"/>
          <w:b w:val="false"/>
          <w:i w:val="false"/>
          <w:color w:val="000000"/>
          <w:sz w:val="28"/>
        </w:rPr>
        <w:t>
      2) в добавочный капитал включаются бессрочные договоры, соответствующие критериям, установленным в Критериях для классификации инструментов в составе капитала банка согласно приложению 3 к Нормативам для банков, в результате которых одновременно возникает финансовый актив у одного лица и финансовое обязательство или иной финансовый инструмент, подтверждающий право на долю активов юридического лица, оставшихся после вычетов всех его обязательств, у другого лица (далее - бессрочные финансовые инструменты), а также оплаченные привилегированные акции, соответствующие критериям, установленным в Критериях для классификации инструментов в составе капитала банка согласно приложению 3 к Нормативам для банков.</w:t>
      </w:r>
    </w:p>
    <w:bookmarkEnd w:id="223"/>
    <w:bookmarkStart w:name="z231" w:id="224"/>
    <w:p>
      <w:pPr>
        <w:spacing w:after="0"/>
        <w:ind w:left="0"/>
        <w:jc w:val="both"/>
      </w:pPr>
      <w:r>
        <w:rPr>
          <w:rFonts w:ascii="Times New Roman"/>
          <w:b w:val="false"/>
          <w:i w:val="false"/>
          <w:color w:val="000000"/>
          <w:sz w:val="28"/>
        </w:rPr>
        <w:t>
      Размер добавочного капитала уменьшается на сумму следующих регуляторных корректировок:</w:t>
      </w:r>
    </w:p>
    <w:bookmarkEnd w:id="224"/>
    <w:bookmarkStart w:name="z232" w:id="225"/>
    <w:p>
      <w:pPr>
        <w:spacing w:after="0"/>
        <w:ind w:left="0"/>
        <w:jc w:val="both"/>
      </w:pPr>
      <w:r>
        <w:rPr>
          <w:rFonts w:ascii="Times New Roman"/>
          <w:b w:val="false"/>
          <w:i w:val="false"/>
          <w:color w:val="000000"/>
          <w:sz w:val="28"/>
        </w:rPr>
        <w:t>
      инвестиций банка в собственные бессрочные финансовые инструменты прямым либо косвенным способом;</w:t>
      </w:r>
    </w:p>
    <w:bookmarkEnd w:id="225"/>
    <w:bookmarkStart w:name="z233" w:id="226"/>
    <w:p>
      <w:pPr>
        <w:spacing w:after="0"/>
        <w:ind w:left="0"/>
        <w:jc w:val="both"/>
      </w:pPr>
      <w:r>
        <w:rPr>
          <w:rFonts w:ascii="Times New Roman"/>
          <w:b w:val="false"/>
          <w:i w:val="false"/>
          <w:color w:val="000000"/>
          <w:sz w:val="28"/>
        </w:rPr>
        <w:t>
      собственных выкупленных привилегированных акций банка;</w:t>
      </w:r>
    </w:p>
    <w:bookmarkEnd w:id="226"/>
    <w:bookmarkStart w:name="z234" w:id="227"/>
    <w:p>
      <w:pPr>
        <w:spacing w:after="0"/>
        <w:ind w:left="0"/>
        <w:jc w:val="both"/>
      </w:pPr>
      <w:r>
        <w:rPr>
          <w:rFonts w:ascii="Times New Roman"/>
          <w:b w:val="false"/>
          <w:i w:val="false"/>
          <w:color w:val="000000"/>
          <w:sz w:val="28"/>
        </w:rPr>
        <w:t>
      инвестиций, указанных в пункте 16 Нормативов для банков;</w:t>
      </w:r>
    </w:p>
    <w:bookmarkEnd w:id="227"/>
    <w:bookmarkStart w:name="z235" w:id="228"/>
    <w:p>
      <w:pPr>
        <w:spacing w:after="0"/>
        <w:ind w:left="0"/>
        <w:jc w:val="both"/>
      </w:pPr>
      <w:r>
        <w:rPr>
          <w:rFonts w:ascii="Times New Roman"/>
          <w:b w:val="false"/>
          <w:i w:val="false"/>
          <w:color w:val="000000"/>
          <w:sz w:val="28"/>
        </w:rPr>
        <w:t>
      регуляторных корректировок, подлежащих вычету из капитала второго уровня, но в связи с недостаточным его уровнем вычитаемые из добавочного капитала;</w:t>
      </w:r>
    </w:p>
    <w:bookmarkEnd w:id="228"/>
    <w:bookmarkStart w:name="z236" w:id="229"/>
    <w:p>
      <w:pPr>
        <w:spacing w:after="0"/>
        <w:ind w:left="0"/>
        <w:jc w:val="both"/>
      </w:pPr>
      <w:r>
        <w:rPr>
          <w:rFonts w:ascii="Times New Roman"/>
          <w:b w:val="false"/>
          <w:i w:val="false"/>
          <w:color w:val="000000"/>
          <w:sz w:val="28"/>
        </w:rPr>
        <w:t>
      Если сумма добавочного капитала банка недостаточна для осуществления вычета, то оставшаяся часть вычитается из основного капитала банка.</w:t>
      </w:r>
    </w:p>
    <w:bookmarkEnd w:id="229"/>
    <w:bookmarkStart w:name="z237" w:id="230"/>
    <w:p>
      <w:pPr>
        <w:spacing w:after="0"/>
        <w:ind w:left="0"/>
        <w:jc w:val="both"/>
      </w:pPr>
      <w:r>
        <w:rPr>
          <w:rFonts w:ascii="Times New Roman"/>
          <w:b w:val="false"/>
          <w:i w:val="false"/>
          <w:color w:val="000000"/>
          <w:sz w:val="28"/>
        </w:rPr>
        <w:t>
      16. Вычет из капитала инвестиций банка в акции, доли участия, паи либо другие формы долевого участия, бессрочные финансовые инструменты, субординированный долг (далее - финансовые инструменты) организаций, финансовая отчетность которых не консолидируются при составлении финансовой отчетности банка в соответствии с МСФО, а также вычет отложенных налоговых активов, осуществляются в следующем порядке:</w:t>
      </w:r>
    </w:p>
    <w:bookmarkEnd w:id="230"/>
    <w:bookmarkStart w:name="z238" w:id="231"/>
    <w:p>
      <w:pPr>
        <w:spacing w:after="0"/>
        <w:ind w:left="0"/>
        <w:jc w:val="both"/>
      </w:pPr>
      <w:r>
        <w:rPr>
          <w:rFonts w:ascii="Times New Roman"/>
          <w:b w:val="false"/>
          <w:i w:val="false"/>
          <w:color w:val="000000"/>
          <w:sz w:val="28"/>
        </w:rPr>
        <w:t>
      если инвестиции банка в финансовые инструменты финансовых организаций, в которых банк имеет менее 10 (десяти) процентов выпущенных акций (долей участия в уставном капитале), в совокупности превышают 10 (десять) процентов от основного капитала банка после применения регуляторных корректировок, указанных в пункте 15 Нормативов для банков, сумма превышения подлежит вычету из собственного капитала;</w:t>
      </w:r>
    </w:p>
    <w:bookmarkEnd w:id="231"/>
    <w:bookmarkStart w:name="z239" w:id="232"/>
    <w:p>
      <w:pPr>
        <w:spacing w:after="0"/>
        <w:ind w:left="0"/>
        <w:jc w:val="both"/>
      </w:pPr>
      <w:r>
        <w:rPr>
          <w:rFonts w:ascii="Times New Roman"/>
          <w:b w:val="false"/>
          <w:i w:val="false"/>
          <w:color w:val="000000"/>
          <w:sz w:val="28"/>
        </w:rPr>
        <w:t>
      если инвестиции банка в простые акции (доли участия в уставном капитале) финансовой организации, в которой банк имеет 10 (десять) и более процентов от выпущенных акций (долей участия в уставном капитале) в совокупности превышают 10 (десять) процентов от основного капитала банка после применения регуляторных корректировок, указанных в пункте 15 Нормативов для банков и абзаце втором настоящего пункта, сумма превышения подлежит вычету из основного капитала;</w:t>
      </w:r>
    </w:p>
    <w:bookmarkEnd w:id="232"/>
    <w:bookmarkStart w:name="z240" w:id="233"/>
    <w:p>
      <w:pPr>
        <w:spacing w:after="0"/>
        <w:ind w:left="0"/>
        <w:jc w:val="both"/>
      </w:pPr>
      <w:r>
        <w:rPr>
          <w:rFonts w:ascii="Times New Roman"/>
          <w:b w:val="false"/>
          <w:i w:val="false"/>
          <w:color w:val="000000"/>
          <w:sz w:val="28"/>
        </w:rPr>
        <w:t>
      если часть отложенных налоговых активов, признанных в отношении вычитаемых временных разниц, превышает 10 (десять) процентов от основного капитала банка после применения регуляторных корректировок, указанных в пункте 15 Нормативов для банков и абзаце втором настоящего пункта, сумма превышения подлежит вычету из основного капитала;</w:t>
      </w:r>
    </w:p>
    <w:bookmarkEnd w:id="233"/>
    <w:bookmarkStart w:name="z241" w:id="234"/>
    <w:p>
      <w:pPr>
        <w:spacing w:after="0"/>
        <w:ind w:left="0"/>
        <w:jc w:val="both"/>
      </w:pPr>
      <w:r>
        <w:rPr>
          <w:rFonts w:ascii="Times New Roman"/>
          <w:b w:val="false"/>
          <w:i w:val="false"/>
          <w:color w:val="000000"/>
          <w:sz w:val="28"/>
        </w:rPr>
        <w:t>
      если инвестиции банка в простые акции (доли участия в уставном капитале) финансовой организации, в которой банк имеет 10 (десять) и более процентов от выпущенных акций (долей участия в уставном капитале) и часть отложенных налоговых активов, признанных в отношении вычитаемых временных разниц, в совокупности превышают 17,65 (семнадцать целых шестьдесят пять сотых) процентов разницы основного капитала банка после применения регуляторных корректировок, указанных в пункте 15 Нормативов для банков, и суммы, подлежащей к вычету из основного капитала, указанной в абзацах втором, третьем и четвертом настоящего пункта, сумма превышения подлежит вычету из основного капитала;</w:t>
      </w:r>
    </w:p>
    <w:bookmarkEnd w:id="234"/>
    <w:bookmarkStart w:name="z242" w:id="235"/>
    <w:p>
      <w:pPr>
        <w:spacing w:after="0"/>
        <w:ind w:left="0"/>
        <w:jc w:val="both"/>
      </w:pPr>
      <w:r>
        <w:rPr>
          <w:rFonts w:ascii="Times New Roman"/>
          <w:b w:val="false"/>
          <w:i w:val="false"/>
          <w:color w:val="000000"/>
          <w:sz w:val="28"/>
        </w:rPr>
        <w:t>
      сумма превышения, рассчитанная в соответствии с абзацем пятым настоящего пункта, снижается на суммы, подлежащие вычету из основного капитала, указанные в абзацах втором, третьем и четвертом настоящего пункта;</w:t>
      </w:r>
    </w:p>
    <w:bookmarkEnd w:id="235"/>
    <w:bookmarkStart w:name="z243" w:id="236"/>
    <w:p>
      <w:pPr>
        <w:spacing w:after="0"/>
        <w:ind w:left="0"/>
        <w:jc w:val="both"/>
      </w:pPr>
      <w:r>
        <w:rPr>
          <w:rFonts w:ascii="Times New Roman"/>
          <w:b w:val="false"/>
          <w:i w:val="false"/>
          <w:color w:val="000000"/>
          <w:sz w:val="28"/>
        </w:rPr>
        <w:t>
      вычет инвестиций в финансовые инструменты, указанных в абзаце втором настоящего пункта, осуществляется из соответствующего уровня собственного капитала исходя из доли инвестиций в общей сумме инвестиций в финансовые инструменты;</w:t>
      </w:r>
    </w:p>
    <w:bookmarkEnd w:id="236"/>
    <w:bookmarkStart w:name="z244" w:id="237"/>
    <w:p>
      <w:pPr>
        <w:spacing w:after="0"/>
        <w:ind w:left="0"/>
        <w:jc w:val="both"/>
      </w:pPr>
      <w:r>
        <w:rPr>
          <w:rFonts w:ascii="Times New Roman"/>
          <w:b w:val="false"/>
          <w:i w:val="false"/>
          <w:color w:val="000000"/>
          <w:sz w:val="28"/>
        </w:rPr>
        <w:t>
      отложенные налоговые активы для целей расчета вычета в соответствии с пунктом 15 и абзацами четвертым, пятым и шестым настоящего пункта снижаются на сумму отложенных налоговых обязательств, за исключением отложенных налоговых обязательств, признанных в отношении нематериальных активов, включая гудвилл, на пропорциональной основе между отложенными налоговыми активами, признанными в отношении вычитаемых временных разниц и иными отложенными налоговыми активами;</w:t>
      </w:r>
    </w:p>
    <w:bookmarkEnd w:id="237"/>
    <w:bookmarkStart w:name="z245" w:id="238"/>
    <w:p>
      <w:pPr>
        <w:spacing w:after="0"/>
        <w:ind w:left="0"/>
        <w:jc w:val="both"/>
      </w:pPr>
      <w:r>
        <w:rPr>
          <w:rFonts w:ascii="Times New Roman"/>
          <w:b w:val="false"/>
          <w:i w:val="false"/>
          <w:color w:val="000000"/>
          <w:sz w:val="28"/>
        </w:rPr>
        <w:t>
      инвестиции банка в бессрочные финансовые инструменты финансовых организаций, в которых банк имеет 10 (десять) и более процентов от выпущенных акций (долей участия в уставном капитале), подлежат вычету из добавочного капитала;</w:t>
      </w:r>
    </w:p>
    <w:bookmarkEnd w:id="238"/>
    <w:bookmarkStart w:name="z246" w:id="239"/>
    <w:p>
      <w:pPr>
        <w:spacing w:after="0"/>
        <w:ind w:left="0"/>
        <w:jc w:val="both"/>
      </w:pPr>
      <w:r>
        <w:rPr>
          <w:rFonts w:ascii="Times New Roman"/>
          <w:b w:val="false"/>
          <w:i w:val="false"/>
          <w:color w:val="000000"/>
          <w:sz w:val="28"/>
        </w:rPr>
        <w:t>
      если сумма добавочного капитала недостаточна для осуществления вычета, то сумма вычитается из основного капитала банка;</w:t>
      </w:r>
    </w:p>
    <w:bookmarkEnd w:id="239"/>
    <w:bookmarkStart w:name="z247" w:id="240"/>
    <w:p>
      <w:pPr>
        <w:spacing w:after="0"/>
        <w:ind w:left="0"/>
        <w:jc w:val="both"/>
      </w:pPr>
      <w:r>
        <w:rPr>
          <w:rFonts w:ascii="Times New Roman"/>
          <w:b w:val="false"/>
          <w:i w:val="false"/>
          <w:color w:val="000000"/>
          <w:sz w:val="28"/>
        </w:rPr>
        <w:t>
      инвестиции банка в субординированный долг финансовых организаций, в которых банк имеет 10 (десять) и более процентов от выпущенных акций (долей участия в уставном капитале) юридического лица, подлежат вычету из капитала второго уровня;</w:t>
      </w:r>
    </w:p>
    <w:bookmarkEnd w:id="240"/>
    <w:bookmarkStart w:name="z248" w:id="241"/>
    <w:p>
      <w:pPr>
        <w:spacing w:after="0"/>
        <w:ind w:left="0"/>
        <w:jc w:val="both"/>
      </w:pPr>
      <w:r>
        <w:rPr>
          <w:rFonts w:ascii="Times New Roman"/>
          <w:b w:val="false"/>
          <w:i w:val="false"/>
          <w:color w:val="000000"/>
          <w:sz w:val="28"/>
        </w:rPr>
        <w:t>
      если сумма капитала второго уровня недостаточна для осуществления вычета, то сумма вычитается из капитала первого уровня банка;</w:t>
      </w:r>
    </w:p>
    <w:bookmarkEnd w:id="241"/>
    <w:bookmarkStart w:name="z249" w:id="242"/>
    <w:p>
      <w:pPr>
        <w:spacing w:after="0"/>
        <w:ind w:left="0"/>
        <w:jc w:val="both"/>
      </w:pPr>
      <w:r>
        <w:rPr>
          <w:rFonts w:ascii="Times New Roman"/>
          <w:b w:val="false"/>
          <w:i w:val="false"/>
          <w:color w:val="000000"/>
          <w:sz w:val="28"/>
        </w:rPr>
        <w:t>
      инвестиции, не вычитаемые из расчета собственного капитала, взвешиваются по степени кредитного риска в соответствии с Таблицей активов банка, взвешенных по степени кредитного риска вложений, согласно приложению 4 к Нормативам для банков.</w:t>
      </w:r>
    </w:p>
    <w:bookmarkEnd w:id="242"/>
    <w:bookmarkStart w:name="z250" w:id="243"/>
    <w:p>
      <w:pPr>
        <w:spacing w:after="0"/>
        <w:ind w:left="0"/>
        <w:jc w:val="both"/>
      </w:pPr>
      <w:r>
        <w:rPr>
          <w:rFonts w:ascii="Times New Roman"/>
          <w:b w:val="false"/>
          <w:i w:val="false"/>
          <w:color w:val="000000"/>
          <w:sz w:val="28"/>
        </w:rPr>
        <w:t>
      17. В расчет собственного капитала включается оплаченная сумма бессрочных финансовых инструментов в размере фактически полученных банком денег.</w:t>
      </w:r>
    </w:p>
    <w:bookmarkEnd w:id="243"/>
    <w:bookmarkStart w:name="z251" w:id="244"/>
    <w:p>
      <w:pPr>
        <w:spacing w:after="0"/>
        <w:ind w:left="0"/>
        <w:jc w:val="both"/>
      </w:pPr>
      <w:r>
        <w:rPr>
          <w:rFonts w:ascii="Times New Roman"/>
          <w:b w:val="false"/>
          <w:i w:val="false"/>
          <w:color w:val="000000"/>
          <w:sz w:val="28"/>
        </w:rPr>
        <w:t>
      18. В расчет собственного капитала включается сумма оплаченных привилегированных акций в размере фактически полученных банком денег.</w:t>
      </w:r>
    </w:p>
    <w:bookmarkEnd w:id="244"/>
    <w:bookmarkStart w:name="z252" w:id="245"/>
    <w:p>
      <w:pPr>
        <w:spacing w:after="0"/>
        <w:ind w:left="0"/>
        <w:jc w:val="both"/>
      </w:pPr>
      <w:r>
        <w:rPr>
          <w:rFonts w:ascii="Times New Roman"/>
          <w:b w:val="false"/>
          <w:i w:val="false"/>
          <w:color w:val="000000"/>
          <w:sz w:val="28"/>
        </w:rPr>
        <w:t xml:space="preserve">
      19. Банком в уполномоченный орган представляются копии утвержденных уполномоченным органом банка договора или условий выпуска бессрочных финансовых инструментов. Бессрочные финансовые инструменты включаются в расчет собственного капитала банка с письменного подтверждения уполномоченного органа о соответствии договора или условий выпуска бессрочных финансовых инструментов банка критериям, установленным в Критериях для классификации инструментов в составе капитала банка согласно приложению 3 к Нормативам для банков. </w:t>
      </w:r>
    </w:p>
    <w:bookmarkEnd w:id="245"/>
    <w:bookmarkStart w:name="z253" w:id="246"/>
    <w:p>
      <w:pPr>
        <w:spacing w:after="0"/>
        <w:ind w:left="0"/>
        <w:jc w:val="both"/>
      </w:pPr>
      <w:r>
        <w:rPr>
          <w:rFonts w:ascii="Times New Roman"/>
          <w:b w:val="false"/>
          <w:i w:val="false"/>
          <w:color w:val="000000"/>
          <w:sz w:val="28"/>
        </w:rPr>
        <w:t>
      20. Капитал второго уровня рассчитывается как сумма:</w:t>
      </w:r>
    </w:p>
    <w:bookmarkEnd w:id="246"/>
    <w:bookmarkStart w:name="z254" w:id="247"/>
    <w:p>
      <w:pPr>
        <w:spacing w:after="0"/>
        <w:ind w:left="0"/>
        <w:jc w:val="both"/>
      </w:pPr>
      <w:r>
        <w:rPr>
          <w:rFonts w:ascii="Times New Roman"/>
          <w:b w:val="false"/>
          <w:i w:val="false"/>
          <w:color w:val="000000"/>
          <w:sz w:val="28"/>
        </w:rPr>
        <w:t>
      субординированного долга за минусом выкупленного собственного субординированного долга банка;</w:t>
      </w:r>
    </w:p>
    <w:bookmarkEnd w:id="247"/>
    <w:bookmarkStart w:name="z255" w:id="248"/>
    <w:p>
      <w:pPr>
        <w:spacing w:after="0"/>
        <w:ind w:left="0"/>
        <w:jc w:val="both"/>
      </w:pPr>
      <w:r>
        <w:rPr>
          <w:rFonts w:ascii="Times New Roman"/>
          <w:b w:val="false"/>
          <w:i w:val="false"/>
          <w:color w:val="000000"/>
          <w:sz w:val="28"/>
        </w:rPr>
        <w:t>
      за минусом инвестиций, указанных в пункте 16 Нормативов для банков.</w:t>
      </w:r>
    </w:p>
    <w:bookmarkEnd w:id="248"/>
    <w:bookmarkStart w:name="z256" w:id="249"/>
    <w:p>
      <w:pPr>
        <w:spacing w:after="0"/>
        <w:ind w:left="0"/>
        <w:jc w:val="both"/>
      </w:pPr>
      <w:r>
        <w:rPr>
          <w:rFonts w:ascii="Times New Roman"/>
          <w:b w:val="false"/>
          <w:i w:val="false"/>
          <w:color w:val="000000"/>
          <w:sz w:val="28"/>
        </w:rPr>
        <w:t xml:space="preserve">
      Для банка, подлежащего реструктуризации на основании вступившего в законную силу до 1 июля 2026 года решения суда о проведении реструктуризации банка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31 августа 1995 года "О банках и банковской деятельности в Республике Казахстан" и гражданским процессуальным законодательством Республики Казахстан, субординированный долг включается в капитал второго уровня в сумме, не превышающей 75 (семидесяти пяти) процентов суммы капитала первого уровня, за минусом выкупленного собственного субординированного долга банка в течение 5 (пяти) лет со дня истечения срока проведения реструктуризации, определенного решением суда. </w:t>
      </w:r>
    </w:p>
    <w:bookmarkEnd w:id="249"/>
    <w:bookmarkStart w:name="z257" w:id="250"/>
    <w:p>
      <w:pPr>
        <w:spacing w:after="0"/>
        <w:ind w:left="0"/>
        <w:jc w:val="both"/>
      </w:pPr>
      <w:r>
        <w:rPr>
          <w:rFonts w:ascii="Times New Roman"/>
          <w:b w:val="false"/>
          <w:i w:val="false"/>
          <w:color w:val="000000"/>
          <w:sz w:val="28"/>
        </w:rPr>
        <w:t>
      21. Субординированный долг банка - это необеспеченное обязательство банка, соответствующее критериям, установленным в Критериях для классификации инструментов в составе капитала банка согласно приложению 3 к Нормативам для банков.</w:t>
      </w:r>
    </w:p>
    <w:bookmarkEnd w:id="250"/>
    <w:bookmarkStart w:name="z258" w:id="251"/>
    <w:p>
      <w:pPr>
        <w:spacing w:after="0"/>
        <w:ind w:left="0"/>
        <w:jc w:val="both"/>
      </w:pPr>
      <w:r>
        <w:rPr>
          <w:rFonts w:ascii="Times New Roman"/>
          <w:b w:val="false"/>
          <w:i w:val="false"/>
          <w:color w:val="000000"/>
          <w:sz w:val="28"/>
        </w:rPr>
        <w:t>
      22. Банки, осуществляющие (осуществившие) реструктуризацию в соответствии с Законом Республики Казахстан от 31 августа 1995 года "О банках и банковской деятельности в Республике Казахстан", по своему усмотрению включают в расчет собственного капитала отрицательную разницу между справедливыми стоимостями финансовых инструментов с учетом начисленной амортизации, выпущенных (приобретенных) в рамках реструктуризации, в объеме, не превышающем 15 (пятнадцать) процентов от суммы оплаченного уставного капитала за минусом собственных выкупленных акций банка.</w:t>
      </w:r>
    </w:p>
    <w:bookmarkEnd w:id="251"/>
    <w:bookmarkStart w:name="z259" w:id="252"/>
    <w:p>
      <w:pPr>
        <w:spacing w:after="0"/>
        <w:ind w:left="0"/>
        <w:jc w:val="both"/>
      </w:pPr>
      <w:r>
        <w:rPr>
          <w:rFonts w:ascii="Times New Roman"/>
          <w:b w:val="false"/>
          <w:i w:val="false"/>
          <w:color w:val="000000"/>
          <w:sz w:val="28"/>
        </w:rPr>
        <w:t>
      23. Расчет активов, условных и возможных обязательств, взвешиваемых по степени кредитного риска, проводится в соответствии с Таблицей активов банка, взвешенных по степени кредитного риска вложений, согласно приложению 4 к Нормативам для банков, Значениями коэффициентов взвешивания по степени кредитного риска вложений по беззалоговым потребительским займам при расчете коэффициента долговой нагрузки, согласно приложению 5 к Нормативам для банков и Таблицей условных и возможных обязательств банка, взвешенных по степени кредитного риска, согласно приложению 6 к Нормативам для банков. Расчет значений коэффициентов взвешивания по степени кредитного риска вложений по беззалоговым потребительским займам при расчете коэффициента долговой нагрузки осуществляется по беззалоговым потребительским займам, выданным после 1 января 2020 года.</w:t>
      </w:r>
    </w:p>
    <w:bookmarkEnd w:id="252"/>
    <w:bookmarkStart w:name="z260" w:id="253"/>
    <w:p>
      <w:pPr>
        <w:spacing w:after="0"/>
        <w:ind w:left="0"/>
        <w:jc w:val="both"/>
      </w:pPr>
      <w:r>
        <w:rPr>
          <w:rFonts w:ascii="Times New Roman"/>
          <w:b w:val="false"/>
          <w:i w:val="false"/>
          <w:color w:val="000000"/>
          <w:sz w:val="28"/>
        </w:rPr>
        <w:t>
      Для целей взвешивания активов, условных и возможных обязательств по степени риска активы, условные и возможные обязательства уменьшаются на сумму созданных резервов, в соответствии с МСФО.</w:t>
      </w:r>
    </w:p>
    <w:bookmarkEnd w:id="253"/>
    <w:bookmarkStart w:name="z261" w:id="254"/>
    <w:p>
      <w:pPr>
        <w:spacing w:after="0"/>
        <w:ind w:left="0"/>
        <w:jc w:val="both"/>
      </w:pPr>
      <w:r>
        <w:rPr>
          <w:rFonts w:ascii="Times New Roman"/>
          <w:b w:val="false"/>
          <w:i w:val="false"/>
          <w:color w:val="000000"/>
          <w:sz w:val="28"/>
        </w:rPr>
        <w:t>
      Условные и возможные обязательства, взвешиваемые по степени кредитного риска, определяются как произведение суммы условных и возможных обязательств, рассчитанных в соответствии с Таблицей условных и возможных обязательств банка, взвешенных по степени кредитного риска согласно приложению 6 к Нормативам для банков, на степень риска, соответствующую категории контрагента, указанной в Таблице активов банка, взвешенных по степени кредитного риска вложений, согласно приложению 4 к Нормативам для банков, по которому банк несет кредитные риски.</w:t>
      </w:r>
    </w:p>
    <w:bookmarkEnd w:id="254"/>
    <w:bookmarkStart w:name="z262" w:id="255"/>
    <w:p>
      <w:pPr>
        <w:spacing w:after="0"/>
        <w:ind w:left="0"/>
        <w:jc w:val="both"/>
      </w:pPr>
      <w:r>
        <w:rPr>
          <w:rFonts w:ascii="Times New Roman"/>
          <w:b w:val="false"/>
          <w:i w:val="false"/>
          <w:color w:val="000000"/>
          <w:sz w:val="28"/>
        </w:rPr>
        <w:t>
      Свопы, фьючерсы, опционы, форварды включаются в расчет условных и возможных обязательств, взвешенных с учетом кредитного риска, путем умножения суммы рыночной стоимости указанных финансовых инструментов и кредитного риска по ним на степень риска, соответствующую категории контрагента, указанной в Таблице активов банка, взвешенных по степени кредитного риска вложений, согласно приложению 4 к Нормативам для банков.</w:t>
      </w:r>
    </w:p>
    <w:bookmarkEnd w:id="255"/>
    <w:bookmarkStart w:name="z263" w:id="256"/>
    <w:p>
      <w:pPr>
        <w:spacing w:after="0"/>
        <w:ind w:left="0"/>
        <w:jc w:val="both"/>
      </w:pPr>
      <w:r>
        <w:rPr>
          <w:rFonts w:ascii="Times New Roman"/>
          <w:b w:val="false"/>
          <w:i w:val="false"/>
          <w:color w:val="000000"/>
          <w:sz w:val="28"/>
        </w:rPr>
        <w:t>
      Кредитный риск по операциям своп, фьючерс, опцион и форвард рассчитывается как произведение номинальной стоимости указанных финансовых инструментов на коэффициент кредитного риска, указанный в Таблице коэффициентов кредитного риска для производных финансовых инструментов согласно приложению 7 к Нормативам для банков и определяемый сроком погашения указанных финансовых инструментов.</w:t>
      </w:r>
    </w:p>
    <w:bookmarkEnd w:id="256"/>
    <w:bookmarkStart w:name="z264" w:id="257"/>
    <w:p>
      <w:pPr>
        <w:spacing w:after="0"/>
        <w:ind w:left="0"/>
        <w:jc w:val="both"/>
      </w:pPr>
      <w:r>
        <w:rPr>
          <w:rFonts w:ascii="Times New Roman"/>
          <w:b w:val="false"/>
          <w:i w:val="false"/>
          <w:color w:val="000000"/>
          <w:sz w:val="28"/>
        </w:rPr>
        <w:t>
      Спот сделки по ценным бумагам, расчет по которым осуществляются по принципу "поставка против платежа" и (или) спот сделки на валютном рынке с иностранной валютой, расчет по которым осуществляются по принципу "платеж против платежа" в том числе с участием центрального контрагента, включаются в расчет условных и возможных обязательств, взвешенных с учетом кредитного риска, или в расчет активов, взвешенных с учетом кредитного риска (при учете сделок спот на балансовых счетах), в случае если такие платежи не проведены в течение пяти рабочих дней после даты расчета, путем умножения положительной разницы между требованиями и обязательствами на коэффициент кредитного риска, указанный в Таблице коэффициент кредитного риска по спот сделкам согласно приложению 8 к Нормативам для банков.</w:t>
      </w:r>
    </w:p>
    <w:bookmarkEnd w:id="257"/>
    <w:bookmarkStart w:name="z265" w:id="258"/>
    <w:p>
      <w:pPr>
        <w:spacing w:after="0"/>
        <w:ind w:left="0"/>
        <w:jc w:val="both"/>
      </w:pPr>
      <w:r>
        <w:rPr>
          <w:rFonts w:ascii="Times New Roman"/>
          <w:b w:val="false"/>
          <w:i w:val="false"/>
          <w:color w:val="000000"/>
          <w:sz w:val="28"/>
        </w:rPr>
        <w:t>
      Спот сделки по ценным бумагам, расчет по которым осуществляются не по принципу "поставка против платежа" и (или) спот сделки на валютном рынке с иностранной валютой, расчет по которым осуществляются не по принципу "платеж против платежа", включаются в расчет условных и возможных обязательств, взвешенных с учетом кредитного риска, или в расчет активов, взвешенных с учетом кредитного риска (при учете сделок спот на балансовых счетах), в случае если банк совершил первую часть сделки, но вторая часть сделки не была завершена к концу рабочего дня контрагента в котором она была заключена, в размере требования с учетом неттинга (при наличии соглашения с контрагентом о неттинге), взвешенного по степени риска, соответствующей категории контрагента, указанной в Таблице активов банка, взвешенных по степени кредитного риска вложений, согласно приложению 4 к Нормативам для банков.</w:t>
      </w:r>
    </w:p>
    <w:bookmarkEnd w:id="258"/>
    <w:bookmarkStart w:name="z266" w:id="259"/>
    <w:p>
      <w:pPr>
        <w:spacing w:after="0"/>
        <w:ind w:left="0"/>
        <w:jc w:val="both"/>
      </w:pPr>
      <w:r>
        <w:rPr>
          <w:rFonts w:ascii="Times New Roman"/>
          <w:b w:val="false"/>
          <w:i w:val="false"/>
          <w:color w:val="000000"/>
          <w:sz w:val="28"/>
        </w:rPr>
        <w:t>
      В отношении вышеуказанных спот сделок, по которым не нарушены требования по крайним срокам даты расчета, степень кредитного риска равна 0 (нулю).</w:t>
      </w:r>
    </w:p>
    <w:bookmarkEnd w:id="259"/>
    <w:bookmarkStart w:name="z267" w:id="260"/>
    <w:p>
      <w:pPr>
        <w:spacing w:after="0"/>
        <w:ind w:left="0"/>
        <w:jc w:val="both"/>
      </w:pPr>
      <w:r>
        <w:rPr>
          <w:rFonts w:ascii="Times New Roman"/>
          <w:b w:val="false"/>
          <w:i w:val="false"/>
          <w:color w:val="000000"/>
          <w:sz w:val="28"/>
        </w:rPr>
        <w:t>
      Рыночная стоимость (стоимость замещения) финансовых инструментов, указанная в настоящем пункте, представляет собой:</w:t>
      </w:r>
    </w:p>
    <w:bookmarkEnd w:id="260"/>
    <w:bookmarkStart w:name="z268" w:id="261"/>
    <w:p>
      <w:pPr>
        <w:spacing w:after="0"/>
        <w:ind w:left="0"/>
        <w:jc w:val="both"/>
      </w:pPr>
      <w:r>
        <w:rPr>
          <w:rFonts w:ascii="Times New Roman"/>
          <w:b w:val="false"/>
          <w:i w:val="false"/>
          <w:color w:val="000000"/>
          <w:sz w:val="28"/>
        </w:rPr>
        <w:t>
      по сделкам на покупку - величину превышения текущей рыночной стоимости финансового инструмента над номинальной контрактной стоимостью данного финансового инструмента. Если текущая рыночная стоимость финансового инструмента меньше или равна ее номинальной контрактной стоимости, стоимость замещения равна 0 (нулю);</w:t>
      </w:r>
    </w:p>
    <w:bookmarkEnd w:id="261"/>
    <w:bookmarkStart w:name="z269" w:id="262"/>
    <w:p>
      <w:pPr>
        <w:spacing w:after="0"/>
        <w:ind w:left="0"/>
        <w:jc w:val="both"/>
      </w:pPr>
      <w:r>
        <w:rPr>
          <w:rFonts w:ascii="Times New Roman"/>
          <w:b w:val="false"/>
          <w:i w:val="false"/>
          <w:color w:val="000000"/>
          <w:sz w:val="28"/>
        </w:rPr>
        <w:t>
      по сделкам на продажу - величину превышения номинальной контрактной стоимости финансового инструмента над текущей рыночной стоимостью данного финансового инструмента. Если номинальная контрактная стоимость финансового инструмента меньше или равна ее текущей рыночной стоимости, стоимость замещения равна 0 (нулю).</w:t>
      </w:r>
    </w:p>
    <w:bookmarkEnd w:id="262"/>
    <w:bookmarkStart w:name="z270" w:id="263"/>
    <w:p>
      <w:pPr>
        <w:spacing w:after="0"/>
        <w:ind w:left="0"/>
        <w:jc w:val="both"/>
      </w:pPr>
      <w:r>
        <w:rPr>
          <w:rFonts w:ascii="Times New Roman"/>
          <w:b w:val="false"/>
          <w:i w:val="false"/>
          <w:color w:val="000000"/>
          <w:sz w:val="28"/>
        </w:rPr>
        <w:t>
      По бивалютным финансовым инструментам (финансовым инструментам, по которым требование и обязательство выражены в разных иностранных валютах) стоимость замещения определяется как величина превышения тенгового эквивалента требований над тенговым эквивалентом обязательств, определенных по курсу на дату составления отчетности. Если величина тенгового эквивалента требований меньше или равна тенговому эквиваленту обязательств, стоимость замещения равна 0 (нулю).</w:t>
      </w:r>
    </w:p>
    <w:bookmarkEnd w:id="263"/>
    <w:bookmarkStart w:name="z271" w:id="264"/>
    <w:p>
      <w:pPr>
        <w:spacing w:after="0"/>
        <w:ind w:left="0"/>
        <w:jc w:val="both"/>
      </w:pPr>
      <w:r>
        <w:rPr>
          <w:rFonts w:ascii="Times New Roman"/>
          <w:b w:val="false"/>
          <w:i w:val="false"/>
          <w:color w:val="000000"/>
          <w:sz w:val="28"/>
        </w:rPr>
        <w:t>
      Номинальная контрактная стоимость финансовых инструментов, указанная в настоящем пункте, представляет собой стоимость финансовых инструментов, по которой они отражены на дату заключения сделок на соответствующих счетах бухгалтерского учета. За номинальную контрактную стоимость бивалютных финансовых инструментов принимается валюта, по которой у банка формируются требования.</w:t>
      </w:r>
    </w:p>
    <w:bookmarkEnd w:id="264"/>
    <w:bookmarkStart w:name="z272" w:id="265"/>
    <w:p>
      <w:pPr>
        <w:spacing w:after="0"/>
        <w:ind w:left="0"/>
        <w:jc w:val="both"/>
      </w:pPr>
      <w:r>
        <w:rPr>
          <w:rFonts w:ascii="Times New Roman"/>
          <w:b w:val="false"/>
          <w:i w:val="false"/>
          <w:color w:val="000000"/>
          <w:sz w:val="28"/>
        </w:rPr>
        <w:t>
      Проданные опционы не включаются в расчет условных и возможных обязательств, взвешенных с учетом кредитного риска.</w:t>
      </w:r>
    </w:p>
    <w:bookmarkEnd w:id="265"/>
    <w:bookmarkStart w:name="z273" w:id="266"/>
    <w:p>
      <w:pPr>
        <w:spacing w:after="0"/>
        <w:ind w:left="0"/>
        <w:jc w:val="both"/>
      </w:pPr>
      <w:r>
        <w:rPr>
          <w:rFonts w:ascii="Times New Roman"/>
          <w:b w:val="false"/>
          <w:i w:val="false"/>
          <w:color w:val="000000"/>
          <w:sz w:val="28"/>
        </w:rPr>
        <w:t>
      Расчет активов, условных и возможных требований и обязательств с учетом рыночного риска проводится согласно пунктам 25, 26, 27, 28, 29, 30, 31, 32, 33, 34, 35, 36, 37, 38 и 39 Нормативов для банков.</w:t>
      </w:r>
    </w:p>
    <w:bookmarkEnd w:id="266"/>
    <w:bookmarkStart w:name="z274" w:id="267"/>
    <w:p>
      <w:pPr>
        <w:spacing w:after="0"/>
        <w:ind w:left="0"/>
        <w:jc w:val="both"/>
      </w:pPr>
      <w:r>
        <w:rPr>
          <w:rFonts w:ascii="Times New Roman"/>
          <w:b w:val="false"/>
          <w:i w:val="false"/>
          <w:color w:val="000000"/>
          <w:sz w:val="28"/>
        </w:rPr>
        <w:t>
      Расчет операционного риска проводится согласно пункту 41 Нормативов для банков.</w:t>
      </w:r>
    </w:p>
    <w:bookmarkEnd w:id="267"/>
    <w:bookmarkStart w:name="z275" w:id="268"/>
    <w:p>
      <w:pPr>
        <w:spacing w:after="0"/>
        <w:ind w:left="0"/>
        <w:jc w:val="both"/>
      </w:pPr>
      <w:r>
        <w:rPr>
          <w:rFonts w:ascii="Times New Roman"/>
          <w:b w:val="false"/>
          <w:i w:val="false"/>
          <w:color w:val="000000"/>
          <w:sz w:val="28"/>
        </w:rPr>
        <w:t>
      При расчете коэффициентов достаточности собственного капитала k1, k1-2 и k2 из размера активов, подлежащих взвешиванию по степени риска вложений, исключаются неинвестированные остатки средств, принятых банком на хранение на основании кастодиального договора.</w:t>
      </w:r>
    </w:p>
    <w:bookmarkEnd w:id="268"/>
    <w:bookmarkStart w:name="z276" w:id="269"/>
    <w:p>
      <w:pPr>
        <w:spacing w:after="0"/>
        <w:ind w:left="0"/>
        <w:jc w:val="both"/>
      </w:pPr>
      <w:r>
        <w:rPr>
          <w:rFonts w:ascii="Times New Roman"/>
          <w:b w:val="false"/>
          <w:i w:val="false"/>
          <w:color w:val="000000"/>
          <w:sz w:val="28"/>
        </w:rPr>
        <w:t xml:space="preserve">
      Требования Нормативов для банков по соблюдению минимальных значений коэффициентов достаточности собственного капитала k1, k1-2 и k2, включая буферы собственного капитала, не распространяются на банки, осуществляющие (осуществившие) реструктуризацию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31 августа 1995 года "О банках и банковской деятельности в Республике Казахстан", крупным акционером которых является акционерное общество "Фонд национального благосостояния "Самрук-Қазына", а также на банки, соответствующие критериям системно значимого банка, если одобренным уполномоченным органом планом мероприятий, предусматривающим меры раннего реагирования по повышению финансовой устойчивости банка, недопущению ухудшения его финансового положения и увеличения рисков, связанных с банковской деятельностью, определены значения коэффициентов достаточности собственного капитала k1, k1-2 и k2 и срок, в течение которого действуют значения коэффициентов достаточности собственного капитала.</w:t>
      </w:r>
    </w:p>
    <w:bookmarkEnd w:id="269"/>
    <w:bookmarkStart w:name="z277" w:id="270"/>
    <w:p>
      <w:pPr>
        <w:spacing w:after="0"/>
        <w:ind w:left="0"/>
        <w:jc w:val="both"/>
      </w:pPr>
      <w:r>
        <w:rPr>
          <w:rFonts w:ascii="Times New Roman"/>
          <w:b w:val="false"/>
          <w:i w:val="false"/>
          <w:color w:val="000000"/>
          <w:sz w:val="28"/>
        </w:rPr>
        <w:t>
      24. В расчет условных и возможных обязательств не включаются условные и возможные обязательства банка, исполнение которых полностью зависит от исполнения банком обязательств перед третьими лицами и по которым у банка не возникает дополнительных кредитных рисков.</w:t>
      </w:r>
    </w:p>
    <w:bookmarkEnd w:id="270"/>
    <w:bookmarkStart w:name="z278" w:id="271"/>
    <w:p>
      <w:pPr>
        <w:spacing w:after="0"/>
        <w:ind w:left="0"/>
        <w:jc w:val="both"/>
      </w:pPr>
      <w:r>
        <w:rPr>
          <w:rFonts w:ascii="Times New Roman"/>
          <w:b w:val="false"/>
          <w:i w:val="false"/>
          <w:color w:val="000000"/>
          <w:sz w:val="28"/>
        </w:rPr>
        <w:t>
      25. В расчет активов, условных и возможных требований и обязательств с учетом рыночного риска (за исключением риска по финансовым инструментам с рыночным риском, связанным с изменением обменных курсов валют и курсов драгоценных металлов) включаются активы, условные и возможные требования и обязательства, учитываемые банками по рыночной или справедливой стоимости (далее - финансовые инструменты с рыночным риском) и соответствующие любому из следующих условий:</w:t>
      </w:r>
    </w:p>
    <w:bookmarkEnd w:id="271"/>
    <w:bookmarkStart w:name="z279" w:id="272"/>
    <w:p>
      <w:pPr>
        <w:spacing w:after="0"/>
        <w:ind w:left="0"/>
        <w:jc w:val="both"/>
      </w:pPr>
      <w:r>
        <w:rPr>
          <w:rFonts w:ascii="Times New Roman"/>
          <w:b w:val="false"/>
          <w:i w:val="false"/>
          <w:color w:val="000000"/>
          <w:sz w:val="28"/>
        </w:rPr>
        <w:t>
      1) приобретены с целью продажи в течение 3 (трех) лет, следующих за годом их приобретения для получения дохода в указанном периоде от разницы между стоимостью покупки и стоимостью продажи;</w:t>
      </w:r>
    </w:p>
    <w:bookmarkEnd w:id="272"/>
    <w:bookmarkStart w:name="z280" w:id="273"/>
    <w:p>
      <w:pPr>
        <w:spacing w:after="0"/>
        <w:ind w:left="0"/>
        <w:jc w:val="both"/>
      </w:pPr>
      <w:r>
        <w:rPr>
          <w:rFonts w:ascii="Times New Roman"/>
          <w:b w:val="false"/>
          <w:i w:val="false"/>
          <w:color w:val="000000"/>
          <w:sz w:val="28"/>
        </w:rPr>
        <w:t>
      2) приобретены с целью хеджирования рыночных рисков по другим финансовым инструментам с рыночном риском.</w:t>
      </w:r>
    </w:p>
    <w:bookmarkEnd w:id="273"/>
    <w:bookmarkStart w:name="z281" w:id="274"/>
    <w:p>
      <w:pPr>
        <w:spacing w:after="0"/>
        <w:ind w:left="0"/>
        <w:jc w:val="both"/>
      </w:pPr>
      <w:r>
        <w:rPr>
          <w:rFonts w:ascii="Times New Roman"/>
          <w:b w:val="false"/>
          <w:i w:val="false"/>
          <w:color w:val="000000"/>
          <w:sz w:val="28"/>
        </w:rPr>
        <w:t>
      26. Активы, условные и возможные требования и обязательства с учетом рыночного риска рассчитываются как произведение коэффициента приведения, равного 12,5, на сумму:</w:t>
      </w:r>
    </w:p>
    <w:bookmarkEnd w:id="274"/>
    <w:bookmarkStart w:name="z282" w:id="275"/>
    <w:p>
      <w:pPr>
        <w:spacing w:after="0"/>
        <w:ind w:left="0"/>
        <w:jc w:val="both"/>
      </w:pPr>
      <w:r>
        <w:rPr>
          <w:rFonts w:ascii="Times New Roman"/>
          <w:b w:val="false"/>
          <w:i w:val="false"/>
          <w:color w:val="000000"/>
          <w:sz w:val="28"/>
        </w:rPr>
        <w:t>
      риска по финансовым инструментам с рыночным риском, связанным с изменением ставки вознаграждения;</w:t>
      </w:r>
    </w:p>
    <w:bookmarkEnd w:id="275"/>
    <w:bookmarkStart w:name="z283" w:id="276"/>
    <w:p>
      <w:pPr>
        <w:spacing w:after="0"/>
        <w:ind w:left="0"/>
        <w:jc w:val="both"/>
      </w:pPr>
      <w:r>
        <w:rPr>
          <w:rFonts w:ascii="Times New Roman"/>
          <w:b w:val="false"/>
          <w:i w:val="false"/>
          <w:color w:val="000000"/>
          <w:sz w:val="28"/>
        </w:rPr>
        <w:t>
      риска по финансовым инструментам с рыночным риском, связанным с изменением рыночной стоимости;</w:t>
      </w:r>
    </w:p>
    <w:bookmarkEnd w:id="276"/>
    <w:bookmarkStart w:name="z284" w:id="277"/>
    <w:p>
      <w:pPr>
        <w:spacing w:after="0"/>
        <w:ind w:left="0"/>
        <w:jc w:val="both"/>
      </w:pPr>
      <w:r>
        <w:rPr>
          <w:rFonts w:ascii="Times New Roman"/>
          <w:b w:val="false"/>
          <w:i w:val="false"/>
          <w:color w:val="000000"/>
          <w:sz w:val="28"/>
        </w:rPr>
        <w:t>
      риска по финансовым инструментам с рыночным риском, связанным с изменением обменных курсов валют и курсов драгоценных металлов.</w:t>
      </w:r>
    </w:p>
    <w:bookmarkEnd w:id="277"/>
    <w:bookmarkStart w:name="z285" w:id="278"/>
    <w:p>
      <w:pPr>
        <w:spacing w:after="0"/>
        <w:ind w:left="0"/>
        <w:jc w:val="both"/>
      </w:pPr>
      <w:r>
        <w:rPr>
          <w:rFonts w:ascii="Times New Roman"/>
          <w:b w:val="false"/>
          <w:i w:val="false"/>
          <w:color w:val="000000"/>
          <w:sz w:val="28"/>
        </w:rPr>
        <w:t>
      27. Расчет риска по финансовым инструментам с рыночным риском, связанным с изменением ставки вознаграждения, представляет собой сумму специфического процентного риска и общего процентного риска.</w:t>
      </w:r>
    </w:p>
    <w:bookmarkEnd w:id="278"/>
    <w:bookmarkStart w:name="z286" w:id="279"/>
    <w:p>
      <w:pPr>
        <w:spacing w:after="0"/>
        <w:ind w:left="0"/>
        <w:jc w:val="both"/>
      </w:pPr>
      <w:r>
        <w:rPr>
          <w:rFonts w:ascii="Times New Roman"/>
          <w:b w:val="false"/>
          <w:i w:val="false"/>
          <w:color w:val="000000"/>
          <w:sz w:val="28"/>
        </w:rPr>
        <w:t>
      28. Специфичный процентный риск представляет сумму открытых позиций по однородным финансовым инструментам с рыночным риском, связанным с изменением ставки вознаграждения, взвешенным по коэффициентам специфичного процентного риска согласно пункту 30 Нормативов для банков.</w:t>
      </w:r>
    </w:p>
    <w:bookmarkEnd w:id="279"/>
    <w:bookmarkStart w:name="z287" w:id="280"/>
    <w:p>
      <w:pPr>
        <w:spacing w:after="0"/>
        <w:ind w:left="0"/>
        <w:jc w:val="both"/>
      </w:pPr>
      <w:r>
        <w:rPr>
          <w:rFonts w:ascii="Times New Roman"/>
          <w:b w:val="false"/>
          <w:i w:val="false"/>
          <w:color w:val="000000"/>
          <w:sz w:val="28"/>
        </w:rPr>
        <w:t>
      Однородными финансовыми инструментами с рыночным риском, связанными с изменением ставки вознаграждения, признаются финансовые инструменты, соответствующие следующим условиям:</w:t>
      </w:r>
    </w:p>
    <w:bookmarkEnd w:id="280"/>
    <w:bookmarkStart w:name="z288" w:id="281"/>
    <w:p>
      <w:pPr>
        <w:spacing w:after="0"/>
        <w:ind w:left="0"/>
        <w:jc w:val="both"/>
      </w:pPr>
      <w:r>
        <w:rPr>
          <w:rFonts w:ascii="Times New Roman"/>
          <w:b w:val="false"/>
          <w:i w:val="false"/>
          <w:color w:val="000000"/>
          <w:sz w:val="28"/>
        </w:rPr>
        <w:t>
      выпущены одним эмитентом;</w:t>
      </w:r>
    </w:p>
    <w:bookmarkEnd w:id="281"/>
    <w:bookmarkStart w:name="z289" w:id="282"/>
    <w:p>
      <w:pPr>
        <w:spacing w:after="0"/>
        <w:ind w:left="0"/>
        <w:jc w:val="both"/>
      </w:pPr>
      <w:r>
        <w:rPr>
          <w:rFonts w:ascii="Times New Roman"/>
          <w:b w:val="false"/>
          <w:i w:val="false"/>
          <w:color w:val="000000"/>
          <w:sz w:val="28"/>
        </w:rPr>
        <w:t>
      имеют равный размер доходности;</w:t>
      </w:r>
    </w:p>
    <w:bookmarkEnd w:id="282"/>
    <w:bookmarkStart w:name="z290" w:id="283"/>
    <w:p>
      <w:pPr>
        <w:spacing w:after="0"/>
        <w:ind w:left="0"/>
        <w:jc w:val="both"/>
      </w:pPr>
      <w:r>
        <w:rPr>
          <w:rFonts w:ascii="Times New Roman"/>
          <w:b w:val="false"/>
          <w:i w:val="false"/>
          <w:color w:val="000000"/>
          <w:sz w:val="28"/>
        </w:rPr>
        <w:t>
      рыночная стоимость выражена в одной и той же валюте;</w:t>
      </w:r>
    </w:p>
    <w:bookmarkEnd w:id="283"/>
    <w:bookmarkStart w:name="z291" w:id="284"/>
    <w:p>
      <w:pPr>
        <w:spacing w:after="0"/>
        <w:ind w:left="0"/>
        <w:jc w:val="both"/>
      </w:pPr>
      <w:r>
        <w:rPr>
          <w:rFonts w:ascii="Times New Roman"/>
          <w:b w:val="false"/>
          <w:i w:val="false"/>
          <w:color w:val="000000"/>
          <w:sz w:val="28"/>
        </w:rPr>
        <w:t>
      имеют равный срок до погашения.</w:t>
      </w:r>
    </w:p>
    <w:bookmarkEnd w:id="284"/>
    <w:bookmarkStart w:name="z292" w:id="285"/>
    <w:p>
      <w:pPr>
        <w:spacing w:after="0"/>
        <w:ind w:left="0"/>
        <w:jc w:val="both"/>
      </w:pPr>
      <w:r>
        <w:rPr>
          <w:rFonts w:ascii="Times New Roman"/>
          <w:b w:val="false"/>
          <w:i w:val="false"/>
          <w:color w:val="000000"/>
          <w:sz w:val="28"/>
        </w:rPr>
        <w:t>
      Открытая (длинная или короткая) позиция по однородным финансовым инструментам с рыночным риском, связанным с изменением ставки вознаграждения, представляет собой разницу между:</w:t>
      </w:r>
    </w:p>
    <w:bookmarkEnd w:id="285"/>
    <w:bookmarkStart w:name="z293" w:id="286"/>
    <w:p>
      <w:pPr>
        <w:spacing w:after="0"/>
        <w:ind w:left="0"/>
        <w:jc w:val="both"/>
      </w:pPr>
      <w:r>
        <w:rPr>
          <w:rFonts w:ascii="Times New Roman"/>
          <w:b w:val="false"/>
          <w:i w:val="false"/>
          <w:color w:val="000000"/>
          <w:sz w:val="28"/>
        </w:rPr>
        <w:t>
      суммой финансовых инструментов с рыночным риском, связанных с изменением ставки вознаграждения, в том числе представляющих собой требования на продажу финансовых инструментов с рыночным риском, связанных с изменением ставки вознаграждения;</w:t>
      </w:r>
    </w:p>
    <w:bookmarkEnd w:id="286"/>
    <w:bookmarkStart w:name="z294" w:id="287"/>
    <w:p>
      <w:pPr>
        <w:spacing w:after="0"/>
        <w:ind w:left="0"/>
        <w:jc w:val="both"/>
      </w:pPr>
      <w:r>
        <w:rPr>
          <w:rFonts w:ascii="Times New Roman"/>
          <w:b w:val="false"/>
          <w:i w:val="false"/>
          <w:color w:val="000000"/>
          <w:sz w:val="28"/>
        </w:rPr>
        <w:t>
      суммой финансовых инструментов с рыночным риском, связанных с изменением ставки вознаграждения, представляющих собой обязательства на продажу финансовых инструментов, связанных с изменением ставки вознаграждения.</w:t>
      </w:r>
    </w:p>
    <w:bookmarkEnd w:id="287"/>
    <w:bookmarkStart w:name="z295" w:id="288"/>
    <w:p>
      <w:pPr>
        <w:spacing w:after="0"/>
        <w:ind w:left="0"/>
        <w:jc w:val="both"/>
      </w:pPr>
      <w:r>
        <w:rPr>
          <w:rFonts w:ascii="Times New Roman"/>
          <w:b w:val="false"/>
          <w:i w:val="false"/>
          <w:color w:val="000000"/>
          <w:sz w:val="28"/>
        </w:rPr>
        <w:t>
      Опционы включаются в расчет открытой позиции (длинной или короткой) в размере рыночной стоимости опционов, сложившихся по состоянию за последний рабочий день отчетного периода.</w:t>
      </w:r>
    </w:p>
    <w:bookmarkEnd w:id="288"/>
    <w:bookmarkStart w:name="z296" w:id="289"/>
    <w:p>
      <w:pPr>
        <w:spacing w:after="0"/>
        <w:ind w:left="0"/>
        <w:jc w:val="both"/>
      </w:pPr>
      <w:r>
        <w:rPr>
          <w:rFonts w:ascii="Times New Roman"/>
          <w:b w:val="false"/>
          <w:i w:val="false"/>
          <w:color w:val="000000"/>
          <w:sz w:val="28"/>
        </w:rPr>
        <w:t>
      Открытая (длинная или короткая) позиция по однородным финансовым инструментам с рыночным риском, связанным с изменением ставки вознаграждения, рассчитывается в разрезе валют, в которых определены рыночные стоимости указанных финансовых инструментов.</w:t>
      </w:r>
    </w:p>
    <w:bookmarkEnd w:id="289"/>
    <w:bookmarkStart w:name="z297" w:id="290"/>
    <w:p>
      <w:pPr>
        <w:spacing w:after="0"/>
        <w:ind w:left="0"/>
        <w:jc w:val="both"/>
      </w:pPr>
      <w:r>
        <w:rPr>
          <w:rFonts w:ascii="Times New Roman"/>
          <w:b w:val="false"/>
          <w:i w:val="false"/>
          <w:color w:val="000000"/>
          <w:sz w:val="28"/>
        </w:rPr>
        <w:t>
      29. Открытые позиции по однородным финансовым инструментам с рыночным риском, связанным с изменением ставки вознаграждения, взвешиваются по коэффициентам специфического процентного риска в следующем порядке:</w:t>
      </w:r>
    </w:p>
    <w:bookmarkEnd w:id="290"/>
    <w:bookmarkStart w:name="z298" w:id="291"/>
    <w:p>
      <w:pPr>
        <w:spacing w:after="0"/>
        <w:ind w:left="0"/>
        <w:jc w:val="both"/>
      </w:pPr>
      <w:r>
        <w:rPr>
          <w:rFonts w:ascii="Times New Roman"/>
          <w:b w:val="false"/>
          <w:i w:val="false"/>
          <w:color w:val="000000"/>
          <w:sz w:val="28"/>
        </w:rPr>
        <w:t>
      1) по коэффициенту 0 (ноль) процентов - финансовые инструменты с рыночным риском, связанные с изменением ставки вознаграждения в виде государственных ценных бумаг Республики Казахстан, выпущенных Правительством Республики Казахстан и Национальным Банком Республики Казахстан (далее - Национальный Банк), ценных бумаг, по которым имеется государственная гарантия Правительства Республики Казахстан, ценных бумаг, имеющих статус государственных, выпущенных центральными правительствами и центральными банками иностранных государств, суверенный рейтинг которых не ниже "АА-" агентства Standard &amp; Poor's (Стандард энд Пурс) или рейтингов аналогичного уровня рейтинговых агентств Moody's Investors Service (Мудис Инвесторс Сервис), Fitch (Фич), ценные бумаги, выпущенные акционерным обществом "Фонд национального благосостояния "Самрук-Қазына" и акционерным обществом "Национальный инвестиционный холдинг "Байтерек";</w:t>
      </w:r>
    </w:p>
    <w:bookmarkEnd w:id="291"/>
    <w:bookmarkStart w:name="z299" w:id="292"/>
    <w:p>
      <w:pPr>
        <w:spacing w:after="0"/>
        <w:ind w:left="0"/>
        <w:jc w:val="both"/>
      </w:pPr>
      <w:r>
        <w:rPr>
          <w:rFonts w:ascii="Times New Roman"/>
          <w:b w:val="false"/>
          <w:i w:val="false"/>
          <w:color w:val="000000"/>
          <w:sz w:val="28"/>
        </w:rPr>
        <w:t>
      2) по коэффициенту 0,25 (ноль целых двадцать пять сотых) процентов - финансовые инструменты с рыночным риском, связанные с изменением ставки вознаграждения со сроком погашения менее 6 (шести) месяцев в виде государственных ценных бумаг Республики Казахстан, выпущенных местными исполнительными органами Республики Казахстан, ценных бумаг, имеющих статус государственных, выпущенных центральными правительствами и центральными банками иностранных государств, суверенный рейтинг которых от "А+" до "ВВВ-" агентства Standard &amp; Poor's (Стандард энд Пурс) или рейтингов аналогичного уровня рейтинговых агентств Moody's Investors Service (Мудис Инвесторс Сервис), Fitch (Фич), ценных бумаг, выпущенных международными финансовыми организациями, ценных бумаг, включенные в официальный список организаторов торгов Республики Казахстан и организаторов торгов, признаваемых международными фондовыми биржами, указанных в Списке организаторов торгов, признаваемых международными фондовыми биржами, согласно приложению 9 к Нормативам для банков;</w:t>
      </w:r>
    </w:p>
    <w:bookmarkEnd w:id="292"/>
    <w:bookmarkStart w:name="z300" w:id="293"/>
    <w:p>
      <w:pPr>
        <w:spacing w:after="0"/>
        <w:ind w:left="0"/>
        <w:jc w:val="both"/>
      </w:pPr>
      <w:r>
        <w:rPr>
          <w:rFonts w:ascii="Times New Roman"/>
          <w:b w:val="false"/>
          <w:i w:val="false"/>
          <w:color w:val="000000"/>
          <w:sz w:val="28"/>
        </w:rPr>
        <w:t>
      3) по коэффициенту 1 (один) процент - финансовые инструменты с рыночным риском, связанные с изменением ставки вознаграждения, указанные в подпункте 2) настоящего пункта со сроком погашения от 6 (шести) до 24 (двадцати четырех) месяцев;</w:t>
      </w:r>
    </w:p>
    <w:bookmarkEnd w:id="293"/>
    <w:bookmarkStart w:name="z301" w:id="294"/>
    <w:p>
      <w:pPr>
        <w:spacing w:after="0"/>
        <w:ind w:left="0"/>
        <w:jc w:val="both"/>
      </w:pPr>
      <w:r>
        <w:rPr>
          <w:rFonts w:ascii="Times New Roman"/>
          <w:b w:val="false"/>
          <w:i w:val="false"/>
          <w:color w:val="000000"/>
          <w:sz w:val="28"/>
        </w:rPr>
        <w:t>
      4) по коэффициенту 1,6 (одна целая шесть десятых) процентов - финансовые инструменты с рыночным риском, связанные с изменением ставки вознаграждения, указанные в подпункте 2) настоящего пункта, со сроком погашения более 24 (двадцати четырех) месяцев;</w:t>
      </w:r>
    </w:p>
    <w:bookmarkEnd w:id="294"/>
    <w:bookmarkStart w:name="z302" w:id="295"/>
    <w:p>
      <w:pPr>
        <w:spacing w:after="0"/>
        <w:ind w:left="0"/>
        <w:jc w:val="both"/>
      </w:pPr>
      <w:r>
        <w:rPr>
          <w:rFonts w:ascii="Times New Roman"/>
          <w:b w:val="false"/>
          <w:i w:val="false"/>
          <w:color w:val="000000"/>
          <w:sz w:val="28"/>
        </w:rPr>
        <w:t>
      5) по коэффициенту 8 (восемь) процентов - финансовые инструменты с рыночным риском, связанные с изменением ставки вознаграждения, за исключением указанных в подпунктах 1), 2), 3) и 4) настоящего пункта.</w:t>
      </w:r>
    </w:p>
    <w:bookmarkEnd w:id="295"/>
    <w:bookmarkStart w:name="z303" w:id="296"/>
    <w:p>
      <w:pPr>
        <w:spacing w:after="0"/>
        <w:ind w:left="0"/>
        <w:jc w:val="both"/>
      </w:pPr>
      <w:r>
        <w:rPr>
          <w:rFonts w:ascii="Times New Roman"/>
          <w:b w:val="false"/>
          <w:i w:val="false"/>
          <w:color w:val="000000"/>
          <w:sz w:val="28"/>
        </w:rPr>
        <w:t>
      Производные финансовые инструменты в расчет специфичного процентного риска не включаются.</w:t>
      </w:r>
    </w:p>
    <w:bookmarkEnd w:id="296"/>
    <w:bookmarkStart w:name="z304" w:id="297"/>
    <w:p>
      <w:pPr>
        <w:spacing w:after="0"/>
        <w:ind w:left="0"/>
        <w:jc w:val="both"/>
      </w:pPr>
      <w:r>
        <w:rPr>
          <w:rFonts w:ascii="Times New Roman"/>
          <w:b w:val="false"/>
          <w:i w:val="false"/>
          <w:color w:val="000000"/>
          <w:sz w:val="28"/>
        </w:rPr>
        <w:t>
      30. Общий процентный риск представляет собой сумму:</w:t>
      </w:r>
    </w:p>
    <w:bookmarkEnd w:id="297"/>
    <w:bookmarkStart w:name="z305" w:id="298"/>
    <w:p>
      <w:pPr>
        <w:spacing w:after="0"/>
        <w:ind w:left="0"/>
        <w:jc w:val="both"/>
      </w:pPr>
      <w:r>
        <w:rPr>
          <w:rFonts w:ascii="Times New Roman"/>
          <w:b w:val="false"/>
          <w:i w:val="false"/>
          <w:color w:val="000000"/>
          <w:sz w:val="28"/>
        </w:rPr>
        <w:t>
      10 (десять) процентов суммы закрытых взвешенных позиций в каждом временном интервале;</w:t>
      </w:r>
    </w:p>
    <w:bookmarkEnd w:id="298"/>
    <w:bookmarkStart w:name="z306" w:id="299"/>
    <w:p>
      <w:pPr>
        <w:spacing w:after="0"/>
        <w:ind w:left="0"/>
        <w:jc w:val="both"/>
      </w:pPr>
      <w:r>
        <w:rPr>
          <w:rFonts w:ascii="Times New Roman"/>
          <w:b w:val="false"/>
          <w:i w:val="false"/>
          <w:color w:val="000000"/>
          <w:sz w:val="28"/>
        </w:rPr>
        <w:t>
      40 (сорок) процентов размера закрытой взвешенной позиции зоны 1;</w:t>
      </w:r>
    </w:p>
    <w:bookmarkEnd w:id="299"/>
    <w:bookmarkStart w:name="z307" w:id="300"/>
    <w:p>
      <w:pPr>
        <w:spacing w:after="0"/>
        <w:ind w:left="0"/>
        <w:jc w:val="both"/>
      </w:pPr>
      <w:r>
        <w:rPr>
          <w:rFonts w:ascii="Times New Roman"/>
          <w:b w:val="false"/>
          <w:i w:val="false"/>
          <w:color w:val="000000"/>
          <w:sz w:val="28"/>
        </w:rPr>
        <w:t>
      30 (тридцать) процентов размера закрытой взвешенной позиции зоны 2;</w:t>
      </w:r>
    </w:p>
    <w:bookmarkEnd w:id="300"/>
    <w:bookmarkStart w:name="z308" w:id="301"/>
    <w:p>
      <w:pPr>
        <w:spacing w:after="0"/>
        <w:ind w:left="0"/>
        <w:jc w:val="both"/>
      </w:pPr>
      <w:r>
        <w:rPr>
          <w:rFonts w:ascii="Times New Roman"/>
          <w:b w:val="false"/>
          <w:i w:val="false"/>
          <w:color w:val="000000"/>
          <w:sz w:val="28"/>
        </w:rPr>
        <w:t>
      30 (тридцать) процентов размера закрытой взвешенной позиции зоны 3;</w:t>
      </w:r>
    </w:p>
    <w:bookmarkEnd w:id="301"/>
    <w:bookmarkStart w:name="z309" w:id="302"/>
    <w:p>
      <w:pPr>
        <w:spacing w:after="0"/>
        <w:ind w:left="0"/>
        <w:jc w:val="both"/>
      </w:pPr>
      <w:r>
        <w:rPr>
          <w:rFonts w:ascii="Times New Roman"/>
          <w:b w:val="false"/>
          <w:i w:val="false"/>
          <w:color w:val="000000"/>
          <w:sz w:val="28"/>
        </w:rPr>
        <w:t>
      40 (сорок) процентов размера закрытой взвешенной позиции между зонами 1 и 2;</w:t>
      </w:r>
    </w:p>
    <w:bookmarkEnd w:id="302"/>
    <w:bookmarkStart w:name="z310" w:id="303"/>
    <w:p>
      <w:pPr>
        <w:spacing w:after="0"/>
        <w:ind w:left="0"/>
        <w:jc w:val="both"/>
      </w:pPr>
      <w:r>
        <w:rPr>
          <w:rFonts w:ascii="Times New Roman"/>
          <w:b w:val="false"/>
          <w:i w:val="false"/>
          <w:color w:val="000000"/>
          <w:sz w:val="28"/>
        </w:rPr>
        <w:t>
      40 (сорок) процентов размера закрытой взвешенной позиции между зонами 2 и 3;</w:t>
      </w:r>
    </w:p>
    <w:bookmarkEnd w:id="303"/>
    <w:bookmarkStart w:name="z311" w:id="304"/>
    <w:p>
      <w:pPr>
        <w:spacing w:after="0"/>
        <w:ind w:left="0"/>
        <w:jc w:val="both"/>
      </w:pPr>
      <w:r>
        <w:rPr>
          <w:rFonts w:ascii="Times New Roman"/>
          <w:b w:val="false"/>
          <w:i w:val="false"/>
          <w:color w:val="000000"/>
          <w:sz w:val="28"/>
        </w:rPr>
        <w:t>
      100 (сто) процентов размера закрытой взвешенной позиции между зонами 1 и 3;</w:t>
      </w:r>
    </w:p>
    <w:bookmarkEnd w:id="304"/>
    <w:bookmarkStart w:name="z312" w:id="305"/>
    <w:p>
      <w:pPr>
        <w:spacing w:after="0"/>
        <w:ind w:left="0"/>
        <w:jc w:val="both"/>
      </w:pPr>
      <w:r>
        <w:rPr>
          <w:rFonts w:ascii="Times New Roman"/>
          <w:b w:val="false"/>
          <w:i w:val="false"/>
          <w:color w:val="000000"/>
          <w:sz w:val="28"/>
        </w:rPr>
        <w:t>
      100 (сто) процентов размера оставшейся открытой взвешенной позиции.</w:t>
      </w:r>
    </w:p>
    <w:bookmarkEnd w:id="305"/>
    <w:bookmarkStart w:name="z313" w:id="306"/>
    <w:p>
      <w:pPr>
        <w:spacing w:after="0"/>
        <w:ind w:left="0"/>
        <w:jc w:val="both"/>
      </w:pPr>
      <w:r>
        <w:rPr>
          <w:rFonts w:ascii="Times New Roman"/>
          <w:b w:val="false"/>
          <w:i w:val="false"/>
          <w:color w:val="000000"/>
          <w:sz w:val="28"/>
        </w:rPr>
        <w:t>
      31. Взвешенные позиции рассчитываются в следующем порядке:</w:t>
      </w:r>
    </w:p>
    <w:bookmarkEnd w:id="306"/>
    <w:bookmarkStart w:name="z314" w:id="307"/>
    <w:p>
      <w:pPr>
        <w:spacing w:after="0"/>
        <w:ind w:left="0"/>
        <w:jc w:val="both"/>
      </w:pPr>
      <w:r>
        <w:rPr>
          <w:rFonts w:ascii="Times New Roman"/>
          <w:b w:val="false"/>
          <w:i w:val="false"/>
          <w:color w:val="000000"/>
          <w:sz w:val="28"/>
        </w:rPr>
        <w:t>
      1) определение размера открытой позиции по финансовым инструментам, связанным с изменением ставки вознаграждения.</w:t>
      </w:r>
    </w:p>
    <w:bookmarkEnd w:id="307"/>
    <w:bookmarkStart w:name="z315" w:id="308"/>
    <w:p>
      <w:pPr>
        <w:spacing w:after="0"/>
        <w:ind w:left="0"/>
        <w:jc w:val="both"/>
      </w:pPr>
      <w:r>
        <w:rPr>
          <w:rFonts w:ascii="Times New Roman"/>
          <w:b w:val="false"/>
          <w:i w:val="false"/>
          <w:color w:val="000000"/>
          <w:sz w:val="28"/>
        </w:rPr>
        <w:t>
      При определении размера открытой позиции финансовые инструменты (фьючерсные контракты, форвардные контракты, форвардный контракт на процентную ставку), связанные с изменением ставки вознаграждения (далее - производные финансовые инструменты, связанные с изменением ставки вознаграждения), рассматриваются как комбинация длинной и короткой позиции, размер которых выражается в рыночной стоимости соответствующих базисных активов.</w:t>
      </w:r>
    </w:p>
    <w:bookmarkEnd w:id="308"/>
    <w:bookmarkStart w:name="z316" w:id="309"/>
    <w:p>
      <w:pPr>
        <w:spacing w:after="0"/>
        <w:ind w:left="0"/>
        <w:jc w:val="both"/>
      </w:pPr>
      <w:r>
        <w:rPr>
          <w:rFonts w:ascii="Times New Roman"/>
          <w:b w:val="false"/>
          <w:i w:val="false"/>
          <w:color w:val="000000"/>
          <w:sz w:val="28"/>
        </w:rPr>
        <w:t>
      Срок погашения производных финансовых инструментов, связанных с изменением ставки вознаграждения, рассчитывается как сумма срока до поставки или исполнения производных финансовых инструментов и срока обращения их базисного актива (в случае производного финансового инструмента с требованием на поставку базисного актива - прибавляется срок до погашения производного финансового инструмента, который включается в длинную позицию, в случае производного финансового инструмента с обязательством на поставку базисного актива - прибавляется срок до погашения производного финансового инструмента, который включается в короткую позицию).</w:t>
      </w:r>
    </w:p>
    <w:bookmarkEnd w:id="309"/>
    <w:bookmarkStart w:name="z317" w:id="310"/>
    <w:p>
      <w:pPr>
        <w:spacing w:after="0"/>
        <w:ind w:left="0"/>
        <w:jc w:val="both"/>
      </w:pPr>
      <w:r>
        <w:rPr>
          <w:rFonts w:ascii="Times New Roman"/>
          <w:b w:val="false"/>
          <w:i w:val="false"/>
          <w:color w:val="000000"/>
          <w:sz w:val="28"/>
        </w:rPr>
        <w:t>
      При определении размера открытой позиции своп контракты рассматриваются как комбинация длинной и короткой позиций, выраженных в соответствующих базисных активах, со сроками погашения, определяемыми базисными активами.</w:t>
      </w:r>
    </w:p>
    <w:bookmarkEnd w:id="310"/>
    <w:bookmarkStart w:name="z318" w:id="311"/>
    <w:p>
      <w:pPr>
        <w:spacing w:after="0"/>
        <w:ind w:left="0"/>
        <w:jc w:val="both"/>
      </w:pPr>
      <w:r>
        <w:rPr>
          <w:rFonts w:ascii="Times New Roman"/>
          <w:b w:val="false"/>
          <w:i w:val="false"/>
          <w:color w:val="000000"/>
          <w:sz w:val="28"/>
        </w:rPr>
        <w:t>
      При расчете открытой позиции возможен зачет взаимно противоположных позиций между срочными производными финансовыми инструментами, связанными с изменением ставки вознаграждения, представляющих требование на покупку или обязательство на продажу долговых ценных бумаг, соответствующих следующим условиям:</w:t>
      </w:r>
    </w:p>
    <w:bookmarkEnd w:id="311"/>
    <w:bookmarkStart w:name="z319" w:id="312"/>
    <w:p>
      <w:pPr>
        <w:spacing w:after="0"/>
        <w:ind w:left="0"/>
        <w:jc w:val="both"/>
      </w:pPr>
      <w:r>
        <w:rPr>
          <w:rFonts w:ascii="Times New Roman"/>
          <w:b w:val="false"/>
          <w:i w:val="false"/>
          <w:color w:val="000000"/>
          <w:sz w:val="28"/>
        </w:rPr>
        <w:t>
      долговые ценные бумаги, выпущены одним эмитентом;</w:t>
      </w:r>
    </w:p>
    <w:bookmarkEnd w:id="312"/>
    <w:bookmarkStart w:name="z320" w:id="313"/>
    <w:p>
      <w:pPr>
        <w:spacing w:after="0"/>
        <w:ind w:left="0"/>
        <w:jc w:val="both"/>
      </w:pPr>
      <w:r>
        <w:rPr>
          <w:rFonts w:ascii="Times New Roman"/>
          <w:b w:val="false"/>
          <w:i w:val="false"/>
          <w:color w:val="000000"/>
          <w:sz w:val="28"/>
        </w:rPr>
        <w:t>
      долговые ценные бумаги имеют равную рыночную стоимость в определенной иностранной валюте или тенге;</w:t>
      </w:r>
    </w:p>
    <w:bookmarkEnd w:id="313"/>
    <w:bookmarkStart w:name="z321" w:id="314"/>
    <w:p>
      <w:pPr>
        <w:spacing w:after="0"/>
        <w:ind w:left="0"/>
        <w:jc w:val="both"/>
      </w:pPr>
      <w:r>
        <w:rPr>
          <w:rFonts w:ascii="Times New Roman"/>
          <w:b w:val="false"/>
          <w:i w:val="false"/>
          <w:color w:val="000000"/>
          <w:sz w:val="28"/>
        </w:rPr>
        <w:t>
      долговые ценные бумаги имеют равную плавающую ставку вознаграждения;</w:t>
      </w:r>
    </w:p>
    <w:bookmarkEnd w:id="314"/>
    <w:bookmarkStart w:name="z322" w:id="315"/>
    <w:p>
      <w:pPr>
        <w:spacing w:after="0"/>
        <w:ind w:left="0"/>
        <w:jc w:val="both"/>
      </w:pPr>
      <w:r>
        <w:rPr>
          <w:rFonts w:ascii="Times New Roman"/>
          <w:b w:val="false"/>
          <w:i w:val="false"/>
          <w:color w:val="000000"/>
          <w:sz w:val="28"/>
        </w:rPr>
        <w:t>
      долговые ценные бумаги имеют равный срок до погашения;</w:t>
      </w:r>
    </w:p>
    <w:bookmarkEnd w:id="315"/>
    <w:bookmarkStart w:name="z323" w:id="316"/>
    <w:p>
      <w:pPr>
        <w:spacing w:after="0"/>
        <w:ind w:left="0"/>
        <w:jc w:val="both"/>
      </w:pPr>
      <w:r>
        <w:rPr>
          <w:rFonts w:ascii="Times New Roman"/>
          <w:b w:val="false"/>
          <w:i w:val="false"/>
          <w:color w:val="000000"/>
          <w:sz w:val="28"/>
        </w:rPr>
        <w:t>
      2) распределение открытых позиций по временным интервалам осуществляется в соответствии с Распределением открытых позиций по временным интервалам согласно приложению 10 к Нормативам для банков и следующими условиями:</w:t>
      </w:r>
    </w:p>
    <w:bookmarkEnd w:id="316"/>
    <w:bookmarkStart w:name="z324" w:id="317"/>
    <w:p>
      <w:pPr>
        <w:spacing w:after="0"/>
        <w:ind w:left="0"/>
        <w:jc w:val="both"/>
      </w:pPr>
      <w:r>
        <w:rPr>
          <w:rFonts w:ascii="Times New Roman"/>
          <w:b w:val="false"/>
          <w:i w:val="false"/>
          <w:color w:val="000000"/>
          <w:sz w:val="28"/>
        </w:rPr>
        <w:t>
      финансовые инструменты, связанные с изменением ставки вознаграждения, с фиксированной ставкой вознаграждения, распределяются по временным интервалам в зависимости от срока, оставшегося до даты очередного платежа;</w:t>
      </w:r>
    </w:p>
    <w:bookmarkEnd w:id="317"/>
    <w:bookmarkStart w:name="z325" w:id="318"/>
    <w:p>
      <w:pPr>
        <w:spacing w:after="0"/>
        <w:ind w:left="0"/>
        <w:jc w:val="both"/>
      </w:pPr>
      <w:r>
        <w:rPr>
          <w:rFonts w:ascii="Times New Roman"/>
          <w:b w:val="false"/>
          <w:i w:val="false"/>
          <w:color w:val="000000"/>
          <w:sz w:val="28"/>
        </w:rPr>
        <w:t>
      финансовые инструменты, связанные с изменением ставки вознаграждения, с плавающей ставкой вознаграждения, распределяются по временным интервалам в зависимости от срока, оставшегося до даты пересмотра ставки вознаграждения;</w:t>
      </w:r>
    </w:p>
    <w:bookmarkEnd w:id="318"/>
    <w:bookmarkStart w:name="z326" w:id="319"/>
    <w:p>
      <w:pPr>
        <w:spacing w:after="0"/>
        <w:ind w:left="0"/>
        <w:jc w:val="both"/>
      </w:pPr>
      <w:r>
        <w:rPr>
          <w:rFonts w:ascii="Times New Roman"/>
          <w:b w:val="false"/>
          <w:i w:val="false"/>
          <w:color w:val="000000"/>
          <w:sz w:val="28"/>
        </w:rPr>
        <w:t>
      финансовые инструменты, срок исполнения по которым находится на границе 2 (двух) временных интервалов, распределяются в более ранний временной интервал;</w:t>
      </w:r>
    </w:p>
    <w:bookmarkEnd w:id="319"/>
    <w:bookmarkStart w:name="z327" w:id="320"/>
    <w:p>
      <w:pPr>
        <w:spacing w:after="0"/>
        <w:ind w:left="0"/>
        <w:jc w:val="both"/>
      </w:pPr>
      <w:r>
        <w:rPr>
          <w:rFonts w:ascii="Times New Roman"/>
          <w:b w:val="false"/>
          <w:i w:val="false"/>
          <w:color w:val="000000"/>
          <w:sz w:val="28"/>
        </w:rPr>
        <w:t>
      неконвертируемые привилегированные акции распределяются во временные интервалы в зависимости от сроков выплаты дивидендов, а при отсутствии информации о выплате дивидендов временной интервал определяется от даты составления отчетности до даты выплаты годовых дивидендов, определенной юридическим лицом;</w:t>
      </w:r>
    </w:p>
    <w:bookmarkEnd w:id="320"/>
    <w:bookmarkStart w:name="z328" w:id="321"/>
    <w:p>
      <w:pPr>
        <w:spacing w:after="0"/>
        <w:ind w:left="0"/>
        <w:jc w:val="both"/>
      </w:pPr>
      <w:r>
        <w:rPr>
          <w:rFonts w:ascii="Times New Roman"/>
          <w:b w:val="false"/>
          <w:i w:val="false"/>
          <w:color w:val="000000"/>
          <w:sz w:val="28"/>
        </w:rPr>
        <w:t>
      3) внутри каждого временного интервала суммируются все длинные и короткие открытые позиции;</w:t>
      </w:r>
    </w:p>
    <w:bookmarkEnd w:id="321"/>
    <w:bookmarkStart w:name="z329" w:id="322"/>
    <w:p>
      <w:pPr>
        <w:spacing w:after="0"/>
        <w:ind w:left="0"/>
        <w:jc w:val="both"/>
      </w:pPr>
      <w:r>
        <w:rPr>
          <w:rFonts w:ascii="Times New Roman"/>
          <w:b w:val="false"/>
          <w:i w:val="false"/>
          <w:color w:val="000000"/>
          <w:sz w:val="28"/>
        </w:rPr>
        <w:t>
      4) суммарные длинные и суммарные короткие позиции по каждому временному интервалу взвешиваются на коэффициент, соответствующий временному интервалу;</w:t>
      </w:r>
    </w:p>
    <w:bookmarkEnd w:id="322"/>
    <w:bookmarkStart w:name="z330" w:id="323"/>
    <w:p>
      <w:pPr>
        <w:spacing w:after="0"/>
        <w:ind w:left="0"/>
        <w:jc w:val="both"/>
      </w:pPr>
      <w:r>
        <w:rPr>
          <w:rFonts w:ascii="Times New Roman"/>
          <w:b w:val="false"/>
          <w:i w:val="false"/>
          <w:color w:val="000000"/>
          <w:sz w:val="28"/>
        </w:rPr>
        <w:t>
      5) определяются открытые взвешенные и закрытые взвешенные позиции по каждому временному интервалу.</w:t>
      </w:r>
    </w:p>
    <w:bookmarkEnd w:id="323"/>
    <w:bookmarkStart w:name="z331" w:id="324"/>
    <w:p>
      <w:pPr>
        <w:spacing w:after="0"/>
        <w:ind w:left="0"/>
        <w:jc w:val="both"/>
      </w:pPr>
      <w:r>
        <w:rPr>
          <w:rFonts w:ascii="Times New Roman"/>
          <w:b w:val="false"/>
          <w:i w:val="false"/>
          <w:color w:val="000000"/>
          <w:sz w:val="28"/>
        </w:rPr>
        <w:t>
      Взвешенные длинные и короткие позиции каждого временного интервала взаимно зачитываются.</w:t>
      </w:r>
    </w:p>
    <w:bookmarkEnd w:id="324"/>
    <w:bookmarkStart w:name="z332" w:id="325"/>
    <w:p>
      <w:pPr>
        <w:spacing w:after="0"/>
        <w:ind w:left="0"/>
        <w:jc w:val="both"/>
      </w:pPr>
      <w:r>
        <w:rPr>
          <w:rFonts w:ascii="Times New Roman"/>
          <w:b w:val="false"/>
          <w:i w:val="false"/>
          <w:color w:val="000000"/>
          <w:sz w:val="28"/>
        </w:rPr>
        <w:t>
      Сумма частей взвешенных длинных или коротких позиций по каждому временному интервалу, которые подлежали полному взаимному зачету, представляет собой закрытую взвешенную позицию временного интервала. Часть взвешенных длинных или коротких позиций, не подлежавших взаимному зачету или оставшихся взаимно не зачтенными, суммируются, образуя взвешенную длинную или короткую позицию временного интервала.</w:t>
      </w:r>
    </w:p>
    <w:bookmarkEnd w:id="325"/>
    <w:bookmarkStart w:name="z333" w:id="326"/>
    <w:p>
      <w:pPr>
        <w:spacing w:after="0"/>
        <w:ind w:left="0"/>
        <w:jc w:val="both"/>
      </w:pPr>
      <w:r>
        <w:rPr>
          <w:rFonts w:ascii="Times New Roman"/>
          <w:b w:val="false"/>
          <w:i w:val="false"/>
          <w:color w:val="000000"/>
          <w:sz w:val="28"/>
        </w:rPr>
        <w:t>
      Временные интервалы группируются по следующим зонам:</w:t>
      </w:r>
    </w:p>
    <w:bookmarkEnd w:id="326"/>
    <w:bookmarkStart w:name="z334" w:id="327"/>
    <w:p>
      <w:pPr>
        <w:spacing w:after="0"/>
        <w:ind w:left="0"/>
        <w:jc w:val="both"/>
      </w:pPr>
      <w:r>
        <w:rPr>
          <w:rFonts w:ascii="Times New Roman"/>
          <w:b w:val="false"/>
          <w:i w:val="false"/>
          <w:color w:val="000000"/>
          <w:sz w:val="28"/>
        </w:rPr>
        <w:t>
      зона 1 включает 4 (четыре) временных интервала менее 1 (одного) года, в том числе менее 1 (одного) месяца, от 1 (одного) до 3 (трех) месяцев, от 3 (трех) до 6 (шести) месяцев, от 6 (шести) до 12 (двенадцати) месяцев;</w:t>
      </w:r>
    </w:p>
    <w:bookmarkEnd w:id="327"/>
    <w:bookmarkStart w:name="z335" w:id="328"/>
    <w:p>
      <w:pPr>
        <w:spacing w:after="0"/>
        <w:ind w:left="0"/>
        <w:jc w:val="both"/>
      </w:pPr>
      <w:r>
        <w:rPr>
          <w:rFonts w:ascii="Times New Roman"/>
          <w:b w:val="false"/>
          <w:i w:val="false"/>
          <w:color w:val="000000"/>
          <w:sz w:val="28"/>
        </w:rPr>
        <w:t>
      зона 2 включает 3 (три) временных интервала от 1 (одного) года до 4 (четырех) лет, в том числе от 1 (одного) года до 2 (двух) лет, от 2 (двух) до 3 (трех) лет, от 3 (трех) до 4 (четырех) лет;</w:t>
      </w:r>
    </w:p>
    <w:bookmarkEnd w:id="328"/>
    <w:bookmarkStart w:name="z336" w:id="329"/>
    <w:p>
      <w:pPr>
        <w:spacing w:after="0"/>
        <w:ind w:left="0"/>
        <w:jc w:val="both"/>
      </w:pPr>
      <w:r>
        <w:rPr>
          <w:rFonts w:ascii="Times New Roman"/>
          <w:b w:val="false"/>
          <w:i w:val="false"/>
          <w:color w:val="000000"/>
          <w:sz w:val="28"/>
        </w:rPr>
        <w:t>
      зона 3 включает 6 (шесть) временных интервала более 4 (четырех) лет, в том числе от 4 (четырех) до 5 (пяти) лет, от 5 (пяти) до 7 (семи) лет, от 7 (семи) до 10 (десяти) лет, от 10 (десяти) до 15 (пятнадцати) лет, от 15 (пятнадцати) до 20 (двадцати) лет, более 20 (двадцати) лет.</w:t>
      </w:r>
    </w:p>
    <w:bookmarkEnd w:id="329"/>
    <w:bookmarkStart w:name="z337" w:id="330"/>
    <w:p>
      <w:pPr>
        <w:spacing w:after="0"/>
        <w:ind w:left="0"/>
        <w:jc w:val="both"/>
      </w:pPr>
      <w:r>
        <w:rPr>
          <w:rFonts w:ascii="Times New Roman"/>
          <w:b w:val="false"/>
          <w:i w:val="false"/>
          <w:color w:val="000000"/>
          <w:sz w:val="28"/>
        </w:rPr>
        <w:t>
      Длинные или короткие взвешенные позиции по временным интервалам каждой зоны подлежат взаимному зачету. Сумма частей длинных или коротких позиций различных временных интервалов в каждой зоне, которые подлежали полному взаимному зачету, представляет собой закрытую взвешенную позицию зоны.</w:t>
      </w:r>
    </w:p>
    <w:bookmarkEnd w:id="330"/>
    <w:bookmarkStart w:name="z338" w:id="331"/>
    <w:p>
      <w:pPr>
        <w:spacing w:after="0"/>
        <w:ind w:left="0"/>
        <w:jc w:val="both"/>
      </w:pPr>
      <w:r>
        <w:rPr>
          <w:rFonts w:ascii="Times New Roman"/>
          <w:b w:val="false"/>
          <w:i w:val="false"/>
          <w:color w:val="000000"/>
          <w:sz w:val="28"/>
        </w:rPr>
        <w:t>
      Часть взвешенных длинных или коротких позиций различных временных интервалов в каждой зоне, не подлежавших взаимному зачету или оставшихся взаимно не зачтенными, суммируются, образуя взвешенную длинную или короткую позицию каждой зоны;</w:t>
      </w:r>
    </w:p>
    <w:bookmarkEnd w:id="331"/>
    <w:bookmarkStart w:name="z339" w:id="332"/>
    <w:p>
      <w:pPr>
        <w:spacing w:after="0"/>
        <w:ind w:left="0"/>
        <w:jc w:val="both"/>
      </w:pPr>
      <w:r>
        <w:rPr>
          <w:rFonts w:ascii="Times New Roman"/>
          <w:b w:val="false"/>
          <w:i w:val="false"/>
          <w:color w:val="000000"/>
          <w:sz w:val="28"/>
        </w:rPr>
        <w:t>
      6) определяются открытые и закрытые взвешенные позиции между зонами.</w:t>
      </w:r>
    </w:p>
    <w:bookmarkEnd w:id="332"/>
    <w:bookmarkStart w:name="z340" w:id="333"/>
    <w:p>
      <w:pPr>
        <w:spacing w:after="0"/>
        <w:ind w:left="0"/>
        <w:jc w:val="both"/>
      </w:pPr>
      <w:r>
        <w:rPr>
          <w:rFonts w:ascii="Times New Roman"/>
          <w:b w:val="false"/>
          <w:i w:val="false"/>
          <w:color w:val="000000"/>
          <w:sz w:val="28"/>
        </w:rPr>
        <w:t>
      Открытая взвешенная длинная (короткая) позиция зоны 1 взаимно зачитывается открытой взвешенной короткой (длинной) позицией зоны 2.</w:t>
      </w:r>
    </w:p>
    <w:bookmarkEnd w:id="333"/>
    <w:bookmarkStart w:name="z341" w:id="334"/>
    <w:p>
      <w:pPr>
        <w:spacing w:after="0"/>
        <w:ind w:left="0"/>
        <w:jc w:val="both"/>
      </w:pPr>
      <w:r>
        <w:rPr>
          <w:rFonts w:ascii="Times New Roman"/>
          <w:b w:val="false"/>
          <w:i w:val="false"/>
          <w:color w:val="000000"/>
          <w:sz w:val="28"/>
        </w:rPr>
        <w:t>
      Сумма частей размеров взвешенных длинных или коротких позиций зон 1 и 2, которые подлежали полному взаимному зачету, представляет собой закрытую взвешенную позицию между зонами 1 и 2.</w:t>
      </w:r>
    </w:p>
    <w:bookmarkEnd w:id="334"/>
    <w:bookmarkStart w:name="z342" w:id="335"/>
    <w:p>
      <w:pPr>
        <w:spacing w:after="0"/>
        <w:ind w:left="0"/>
        <w:jc w:val="both"/>
      </w:pPr>
      <w:r>
        <w:rPr>
          <w:rFonts w:ascii="Times New Roman"/>
          <w:b w:val="false"/>
          <w:i w:val="false"/>
          <w:color w:val="000000"/>
          <w:sz w:val="28"/>
        </w:rPr>
        <w:t>
      Открытая взвешенная длинная (короткая) позиция зоны 2 взаимно зачитывается открытой взвешенной короткой (длинной) позицией зоны 3.</w:t>
      </w:r>
    </w:p>
    <w:bookmarkEnd w:id="335"/>
    <w:bookmarkStart w:name="z343" w:id="336"/>
    <w:p>
      <w:pPr>
        <w:spacing w:after="0"/>
        <w:ind w:left="0"/>
        <w:jc w:val="both"/>
      </w:pPr>
      <w:r>
        <w:rPr>
          <w:rFonts w:ascii="Times New Roman"/>
          <w:b w:val="false"/>
          <w:i w:val="false"/>
          <w:color w:val="000000"/>
          <w:sz w:val="28"/>
        </w:rPr>
        <w:t>
      Сумма частей размеров взвешенных длинных или коротких позиций зон 2 и 3, которые подлежали полному взаимному зачету, представляет собой закрытую взвешенную позицию между зонами 2 и 3.</w:t>
      </w:r>
    </w:p>
    <w:bookmarkEnd w:id="336"/>
    <w:bookmarkStart w:name="z344" w:id="337"/>
    <w:p>
      <w:pPr>
        <w:spacing w:after="0"/>
        <w:ind w:left="0"/>
        <w:jc w:val="both"/>
      </w:pPr>
      <w:r>
        <w:rPr>
          <w:rFonts w:ascii="Times New Roman"/>
          <w:b w:val="false"/>
          <w:i w:val="false"/>
          <w:color w:val="000000"/>
          <w:sz w:val="28"/>
        </w:rPr>
        <w:t>
      Открытая взвешенная длинная (короткая) позиция зоны 1 взаимно зачитывается открытыми взвешенными короткими (длинными) позициями зоны 3.</w:t>
      </w:r>
    </w:p>
    <w:bookmarkEnd w:id="337"/>
    <w:bookmarkStart w:name="z345" w:id="338"/>
    <w:p>
      <w:pPr>
        <w:spacing w:after="0"/>
        <w:ind w:left="0"/>
        <w:jc w:val="both"/>
      </w:pPr>
      <w:r>
        <w:rPr>
          <w:rFonts w:ascii="Times New Roman"/>
          <w:b w:val="false"/>
          <w:i w:val="false"/>
          <w:color w:val="000000"/>
          <w:sz w:val="28"/>
        </w:rPr>
        <w:t>
      Сумма частей размеров взвешенных длинных или коротких позиций зон 1 и 3, которые подлежали полному взаимному зачету, представляет собой закрытую взвешенную позицию между зонами 1 и 3.</w:t>
      </w:r>
    </w:p>
    <w:bookmarkEnd w:id="338"/>
    <w:bookmarkStart w:name="z346" w:id="339"/>
    <w:p>
      <w:pPr>
        <w:spacing w:after="0"/>
        <w:ind w:left="0"/>
        <w:jc w:val="both"/>
      </w:pPr>
      <w:r>
        <w:rPr>
          <w:rFonts w:ascii="Times New Roman"/>
          <w:b w:val="false"/>
          <w:i w:val="false"/>
          <w:color w:val="000000"/>
          <w:sz w:val="28"/>
        </w:rPr>
        <w:t>
      Открытые взвешенные позиции, оставшиеся после взаимного зачета между зонами, суммируются, образуя оставшуюся открытую взвешенную позицию.</w:t>
      </w:r>
    </w:p>
    <w:bookmarkEnd w:id="339"/>
    <w:bookmarkStart w:name="z347" w:id="340"/>
    <w:p>
      <w:pPr>
        <w:spacing w:after="0"/>
        <w:ind w:left="0"/>
        <w:jc w:val="both"/>
      </w:pPr>
      <w:r>
        <w:rPr>
          <w:rFonts w:ascii="Times New Roman"/>
          <w:b w:val="false"/>
          <w:i w:val="false"/>
          <w:color w:val="000000"/>
          <w:sz w:val="28"/>
        </w:rPr>
        <w:t>
      Расчет общего процентного риска осуществляется согласно приложению 11 к Нормативам для банков.</w:t>
      </w:r>
    </w:p>
    <w:bookmarkEnd w:id="340"/>
    <w:bookmarkStart w:name="z348" w:id="341"/>
    <w:p>
      <w:pPr>
        <w:spacing w:after="0"/>
        <w:ind w:left="0"/>
        <w:jc w:val="both"/>
      </w:pPr>
      <w:r>
        <w:rPr>
          <w:rFonts w:ascii="Times New Roman"/>
          <w:b w:val="false"/>
          <w:i w:val="false"/>
          <w:color w:val="000000"/>
          <w:sz w:val="28"/>
        </w:rPr>
        <w:t>
      32. Расчет риска по финансовым инструментам с рыночным риском, связанным с изменением рыночной стоимости акций и рыночной стоимости производных финансовых инструментов, базовым активом которых являются акции или индекс на акции, представляет собой сумму специфического риска на акции и общего риска на акции.</w:t>
      </w:r>
    </w:p>
    <w:bookmarkEnd w:id="341"/>
    <w:bookmarkStart w:name="z349" w:id="342"/>
    <w:p>
      <w:pPr>
        <w:spacing w:after="0"/>
        <w:ind w:left="0"/>
        <w:jc w:val="both"/>
      </w:pPr>
      <w:r>
        <w:rPr>
          <w:rFonts w:ascii="Times New Roman"/>
          <w:b w:val="false"/>
          <w:i w:val="false"/>
          <w:color w:val="000000"/>
          <w:sz w:val="28"/>
        </w:rPr>
        <w:t>
      В расчет специфического риска на акции и общего риска на акции включаются следующие финансовые инструменты с рыночным риском, связанные с изменением рыночной стоимости акций и рыночной стоимости производных финансовых инструментов, базисным активов которых являются акции или индекс на акции:</w:t>
      </w:r>
    </w:p>
    <w:bookmarkEnd w:id="342"/>
    <w:bookmarkStart w:name="z350" w:id="343"/>
    <w:p>
      <w:pPr>
        <w:spacing w:after="0"/>
        <w:ind w:left="0"/>
        <w:jc w:val="both"/>
      </w:pPr>
      <w:r>
        <w:rPr>
          <w:rFonts w:ascii="Times New Roman"/>
          <w:b w:val="false"/>
          <w:i w:val="false"/>
          <w:color w:val="000000"/>
          <w:sz w:val="28"/>
        </w:rPr>
        <w:t>
      акции (за исключением неконвертируемых привилегированных акций, включаемых в расчет риска по финансовым инструментам с рыночным риском, связанным с изменением ставки вознаграждения);</w:t>
      </w:r>
    </w:p>
    <w:bookmarkEnd w:id="343"/>
    <w:bookmarkStart w:name="z351" w:id="344"/>
    <w:p>
      <w:pPr>
        <w:spacing w:after="0"/>
        <w:ind w:left="0"/>
        <w:jc w:val="both"/>
      </w:pPr>
      <w:r>
        <w:rPr>
          <w:rFonts w:ascii="Times New Roman"/>
          <w:b w:val="false"/>
          <w:i w:val="false"/>
          <w:color w:val="000000"/>
          <w:sz w:val="28"/>
        </w:rPr>
        <w:t>
      конвертируемые ценные бумаги (конвертируемые облигации и конвертируемые привилегированные акции);</w:t>
      </w:r>
    </w:p>
    <w:bookmarkEnd w:id="344"/>
    <w:bookmarkStart w:name="z352" w:id="345"/>
    <w:p>
      <w:pPr>
        <w:spacing w:after="0"/>
        <w:ind w:left="0"/>
        <w:jc w:val="both"/>
      </w:pPr>
      <w:r>
        <w:rPr>
          <w:rFonts w:ascii="Times New Roman"/>
          <w:b w:val="false"/>
          <w:i w:val="false"/>
          <w:color w:val="000000"/>
          <w:sz w:val="28"/>
        </w:rPr>
        <w:t>
      производные финансовые инструменты, базисным активом которых являются ценные бумаги, указанные в абзацах втором и третьем части второй настоящего пункта, или индекс на указанные ценные бумаги.</w:t>
      </w:r>
    </w:p>
    <w:bookmarkEnd w:id="345"/>
    <w:bookmarkStart w:name="z353" w:id="346"/>
    <w:p>
      <w:pPr>
        <w:spacing w:after="0"/>
        <w:ind w:left="0"/>
        <w:jc w:val="both"/>
      </w:pPr>
      <w:r>
        <w:rPr>
          <w:rFonts w:ascii="Times New Roman"/>
          <w:b w:val="false"/>
          <w:i w:val="false"/>
          <w:color w:val="000000"/>
          <w:sz w:val="28"/>
        </w:rPr>
        <w:t>
      33. Для расчета специфического риска и общего риска определяются открытые (длинные или короткие) позиции по каждому финансовому инструменту, связанному с изменением рыночной стоимости на акции или индекса на акции, торгуемому в торговой системе организатора торгов Республики Казахстан или организаторов торгов, признаваемых международными фондовыми биржами.</w:t>
      </w:r>
    </w:p>
    <w:bookmarkEnd w:id="346"/>
    <w:bookmarkStart w:name="z354" w:id="347"/>
    <w:p>
      <w:pPr>
        <w:spacing w:after="0"/>
        <w:ind w:left="0"/>
        <w:jc w:val="both"/>
      </w:pPr>
      <w:r>
        <w:rPr>
          <w:rFonts w:ascii="Times New Roman"/>
          <w:b w:val="false"/>
          <w:i w:val="false"/>
          <w:color w:val="000000"/>
          <w:sz w:val="28"/>
        </w:rPr>
        <w:t>
      При расчете открытой (длинной или короткой) позиции по финансовым инструментам, связанным с изменением рыночной стоимости акций или индекса на акции, финансовые инструменты, базисным активом которых являются определенные акции или определенные индексы на акции, пересчитываются в рыночную стоимость базисных активов, в том числе:</w:t>
      </w:r>
    </w:p>
    <w:bookmarkEnd w:id="347"/>
    <w:bookmarkStart w:name="z355" w:id="348"/>
    <w:p>
      <w:pPr>
        <w:spacing w:after="0"/>
        <w:ind w:left="0"/>
        <w:jc w:val="both"/>
      </w:pPr>
      <w:r>
        <w:rPr>
          <w:rFonts w:ascii="Times New Roman"/>
          <w:b w:val="false"/>
          <w:i w:val="false"/>
          <w:color w:val="000000"/>
          <w:sz w:val="28"/>
        </w:rPr>
        <w:t>
      фьючерсные и форвардные контракты, базисным активом которых являются акции, отражаются по рыночной стоимости указанных фьючерсных и форвардных контрактов;</w:t>
      </w:r>
    </w:p>
    <w:bookmarkEnd w:id="348"/>
    <w:bookmarkStart w:name="z356" w:id="349"/>
    <w:p>
      <w:pPr>
        <w:spacing w:after="0"/>
        <w:ind w:left="0"/>
        <w:jc w:val="both"/>
      </w:pPr>
      <w:r>
        <w:rPr>
          <w:rFonts w:ascii="Times New Roman"/>
          <w:b w:val="false"/>
          <w:i w:val="false"/>
          <w:color w:val="000000"/>
          <w:sz w:val="28"/>
        </w:rPr>
        <w:t>
      фьючерсные контракты, базисным активом которых является индекс на акции, пересчитывается по рыночной стоимости акций, входящих в состав индекса;</w:t>
      </w:r>
    </w:p>
    <w:bookmarkEnd w:id="349"/>
    <w:bookmarkStart w:name="z357" w:id="350"/>
    <w:p>
      <w:pPr>
        <w:spacing w:after="0"/>
        <w:ind w:left="0"/>
        <w:jc w:val="both"/>
      </w:pPr>
      <w:r>
        <w:rPr>
          <w:rFonts w:ascii="Times New Roman"/>
          <w:b w:val="false"/>
          <w:i w:val="false"/>
          <w:color w:val="000000"/>
          <w:sz w:val="28"/>
        </w:rPr>
        <w:t>
      своповые контракты, базисным активом которых являются индексы на акции, рассматриваются как комбинация длинной и короткой позиций, пересчитанных по рыночной стоимости соответствующих указанным позициям базисных активов, с учетом того, что индекс представляет собой позицию, пересчитанную на сумму рыночных стоимостей акций, входящих в состав индекса;</w:t>
      </w:r>
    </w:p>
    <w:bookmarkEnd w:id="350"/>
    <w:bookmarkStart w:name="z358" w:id="351"/>
    <w:p>
      <w:pPr>
        <w:spacing w:after="0"/>
        <w:ind w:left="0"/>
        <w:jc w:val="both"/>
      </w:pPr>
      <w:r>
        <w:rPr>
          <w:rFonts w:ascii="Times New Roman"/>
          <w:b w:val="false"/>
          <w:i w:val="false"/>
          <w:color w:val="000000"/>
          <w:sz w:val="28"/>
        </w:rPr>
        <w:t>
      опционные контракты, базовым активом которых являются акции или индексы на акции, включаются в расчет общего риска на акции в размере их рыночной стоимости за последний рабочий день отчетного периода.</w:t>
      </w:r>
    </w:p>
    <w:bookmarkEnd w:id="351"/>
    <w:bookmarkStart w:name="z359" w:id="352"/>
    <w:p>
      <w:pPr>
        <w:spacing w:after="0"/>
        <w:ind w:left="0"/>
        <w:jc w:val="both"/>
      </w:pPr>
      <w:r>
        <w:rPr>
          <w:rFonts w:ascii="Times New Roman"/>
          <w:b w:val="false"/>
          <w:i w:val="false"/>
          <w:color w:val="000000"/>
          <w:sz w:val="28"/>
        </w:rPr>
        <w:t>
      Открытая (длинная или короткая) позиция по финансовым инструментам, связанным с изменением рыночной стоимости определенных акций или определенного индекса на акции, представляет собой разницу между суммой финансовых инструментов, связанных с изменением рыночной стоимости определенных акций или определенного индекса на акции, в том числе представляющих требования на продажу определенных акций или требование на осуществление выплат по определенному индексу на акции и суммой финансовых инструментов, связанных с изменением рыночной цены на определенные акции или определенные индексы на акции, в том числе представляющих собой обязательства на продажу определенных акций или обязательство на осуществление выплат по определенному индексу на акции.</w:t>
      </w:r>
    </w:p>
    <w:bookmarkEnd w:id="352"/>
    <w:bookmarkStart w:name="z360" w:id="353"/>
    <w:p>
      <w:pPr>
        <w:spacing w:after="0"/>
        <w:ind w:left="0"/>
        <w:jc w:val="both"/>
      </w:pPr>
      <w:r>
        <w:rPr>
          <w:rFonts w:ascii="Times New Roman"/>
          <w:b w:val="false"/>
          <w:i w:val="false"/>
          <w:color w:val="000000"/>
          <w:sz w:val="28"/>
        </w:rPr>
        <w:t>
      34. Специфический риск по финансовым инструментам с рыночным риском, связанным с изменением рыночной стоимости акций или индекса на акции, представляет сумму открытых позиций (длинных и коротких) по указанным финансовым инструментам, взвешенную по коэффициенту специфического риска, равному 0,08.</w:t>
      </w:r>
    </w:p>
    <w:bookmarkEnd w:id="353"/>
    <w:bookmarkStart w:name="z361" w:id="354"/>
    <w:p>
      <w:pPr>
        <w:spacing w:after="0"/>
        <w:ind w:left="0"/>
        <w:jc w:val="both"/>
      </w:pPr>
      <w:r>
        <w:rPr>
          <w:rFonts w:ascii="Times New Roman"/>
          <w:b w:val="false"/>
          <w:i w:val="false"/>
          <w:color w:val="000000"/>
          <w:sz w:val="28"/>
        </w:rPr>
        <w:t>
      35. Общий риск представляет собой произведение коэффициента общего риска, равного 0,08, на разницу между суммой длинных позиций и суммой коротких позиций по финансовым инструментам с рыночным риском, связанным с изменением рыночной стоимости определенных акций или определенного индекса на акции.</w:t>
      </w:r>
    </w:p>
    <w:bookmarkEnd w:id="354"/>
    <w:bookmarkStart w:name="z362" w:id="355"/>
    <w:p>
      <w:pPr>
        <w:spacing w:after="0"/>
        <w:ind w:left="0"/>
        <w:jc w:val="both"/>
      </w:pPr>
      <w:r>
        <w:rPr>
          <w:rFonts w:ascii="Times New Roman"/>
          <w:b w:val="false"/>
          <w:i w:val="false"/>
          <w:color w:val="000000"/>
          <w:sz w:val="28"/>
        </w:rPr>
        <w:t>
      36. Расчет риска по активам, условным и возможным требованиям и обязательствам, связанным с изменением обменного курса иностранных валют (рыночной стоимости драгоценных металлов), представляет произведение коэффициента валютного риска, равного 0,08, на наибольшее значение одной из следующих сумм:</w:t>
      </w:r>
    </w:p>
    <w:bookmarkEnd w:id="355"/>
    <w:bookmarkStart w:name="z363" w:id="356"/>
    <w:p>
      <w:pPr>
        <w:spacing w:after="0"/>
        <w:ind w:left="0"/>
        <w:jc w:val="both"/>
      </w:pPr>
      <w:r>
        <w:rPr>
          <w:rFonts w:ascii="Times New Roman"/>
          <w:b w:val="false"/>
          <w:i w:val="false"/>
          <w:color w:val="000000"/>
          <w:sz w:val="28"/>
        </w:rPr>
        <w:t>
      открытых коротких позиций по каждой иностранной валюте (в абсолютном значении) и открытых (длинных или коротких) позиций по драгоценным металлам (в абсолютном значении);</w:t>
      </w:r>
    </w:p>
    <w:bookmarkEnd w:id="356"/>
    <w:bookmarkStart w:name="z364" w:id="357"/>
    <w:p>
      <w:pPr>
        <w:spacing w:after="0"/>
        <w:ind w:left="0"/>
        <w:jc w:val="both"/>
      </w:pPr>
      <w:r>
        <w:rPr>
          <w:rFonts w:ascii="Times New Roman"/>
          <w:b w:val="false"/>
          <w:i w:val="false"/>
          <w:color w:val="000000"/>
          <w:sz w:val="28"/>
        </w:rPr>
        <w:t>
      открытых длинных позиций по каждой иностранной валюте (в абсолютном значении) и открытых (длинных или коротких) позиций по драгоценным металлам (в абсолютном значении).</w:t>
      </w:r>
    </w:p>
    <w:bookmarkEnd w:id="357"/>
    <w:bookmarkStart w:name="z365" w:id="358"/>
    <w:p>
      <w:pPr>
        <w:spacing w:after="0"/>
        <w:ind w:left="0"/>
        <w:jc w:val="both"/>
      </w:pPr>
      <w:r>
        <w:rPr>
          <w:rFonts w:ascii="Times New Roman"/>
          <w:b w:val="false"/>
          <w:i w:val="false"/>
          <w:color w:val="000000"/>
          <w:sz w:val="28"/>
        </w:rPr>
        <w:t>
      Открытая валютная позиция по каждой иностранной валюте рассчитывается в соответствии с пунктом 2 Правил расчета и лимитов открытой валютной позиции, согласно приложению 20 к Нормативам для банков. Значение коэффициента валютного риска равно 0,08.</w:t>
      </w:r>
    </w:p>
    <w:bookmarkEnd w:id="358"/>
    <w:bookmarkStart w:name="z366" w:id="359"/>
    <w:p>
      <w:pPr>
        <w:spacing w:after="0"/>
        <w:ind w:left="0"/>
        <w:jc w:val="both"/>
      </w:pPr>
      <w:r>
        <w:rPr>
          <w:rFonts w:ascii="Times New Roman"/>
          <w:b w:val="false"/>
          <w:i w:val="false"/>
          <w:color w:val="000000"/>
          <w:sz w:val="28"/>
        </w:rPr>
        <w:t>
      37. В расчет открытой (длинной или короткой) позиции по каждой иностранной валюте (драгоценному металлу) включаются активы, обязательства, условные и возможные требования и обязательства, выраженные или фиксированные в иностранной валюте (драгоценных металлах), в том числе:</w:t>
      </w:r>
    </w:p>
    <w:bookmarkEnd w:id="359"/>
    <w:bookmarkStart w:name="z367" w:id="360"/>
    <w:p>
      <w:pPr>
        <w:spacing w:after="0"/>
        <w:ind w:left="0"/>
        <w:jc w:val="both"/>
      </w:pPr>
      <w:r>
        <w:rPr>
          <w:rFonts w:ascii="Times New Roman"/>
          <w:b w:val="false"/>
          <w:i w:val="false"/>
          <w:color w:val="000000"/>
          <w:sz w:val="28"/>
        </w:rPr>
        <w:t xml:space="preserve">
      разница между рыночной (справедливой) стоимостью активов и обязательств, выраженных (фиксированных) в иностранной валюте (драгоценном металле), включая вознаграждение, начисленное в иностранной валюте; </w:t>
      </w:r>
    </w:p>
    <w:bookmarkEnd w:id="360"/>
    <w:bookmarkStart w:name="z368" w:id="361"/>
    <w:p>
      <w:pPr>
        <w:spacing w:after="0"/>
        <w:ind w:left="0"/>
        <w:jc w:val="both"/>
      </w:pPr>
      <w:r>
        <w:rPr>
          <w:rFonts w:ascii="Times New Roman"/>
          <w:b w:val="false"/>
          <w:i w:val="false"/>
          <w:color w:val="000000"/>
          <w:sz w:val="28"/>
        </w:rPr>
        <w:t xml:space="preserve">
      разница между размерами иностранной валюты (драгоценного металла), получаемой и выплачиваемой по операциям форвард или фьючерс и опцион; </w:t>
      </w:r>
    </w:p>
    <w:bookmarkEnd w:id="361"/>
    <w:bookmarkStart w:name="z369" w:id="362"/>
    <w:p>
      <w:pPr>
        <w:spacing w:after="0"/>
        <w:ind w:left="0"/>
        <w:jc w:val="both"/>
      </w:pPr>
      <w:r>
        <w:rPr>
          <w:rFonts w:ascii="Times New Roman"/>
          <w:b w:val="false"/>
          <w:i w:val="false"/>
          <w:color w:val="000000"/>
          <w:sz w:val="28"/>
        </w:rPr>
        <w:t>
      разница между полученными и выданными гарантиями, выраженными (фиксированными) в иностранной валюте.</w:t>
      </w:r>
    </w:p>
    <w:bookmarkEnd w:id="362"/>
    <w:bookmarkStart w:name="z370" w:id="363"/>
    <w:p>
      <w:pPr>
        <w:spacing w:after="0"/>
        <w:ind w:left="0"/>
        <w:jc w:val="both"/>
      </w:pPr>
      <w:r>
        <w:rPr>
          <w:rFonts w:ascii="Times New Roman"/>
          <w:b w:val="false"/>
          <w:i w:val="false"/>
          <w:color w:val="000000"/>
          <w:sz w:val="28"/>
        </w:rPr>
        <w:t>
      Положительные значения указанных разниц свидетельствует об открытых длинных позициях по иностранной валюте (драгоценному металлу), открытые отрицательные значения - коротких позициях по иностранной валюте (драгоценному металлу).</w:t>
      </w:r>
    </w:p>
    <w:bookmarkEnd w:id="363"/>
    <w:bookmarkStart w:name="z371" w:id="364"/>
    <w:p>
      <w:pPr>
        <w:spacing w:after="0"/>
        <w:ind w:left="0"/>
        <w:jc w:val="both"/>
      </w:pPr>
      <w:r>
        <w:rPr>
          <w:rFonts w:ascii="Times New Roman"/>
          <w:b w:val="false"/>
          <w:i w:val="false"/>
          <w:color w:val="000000"/>
          <w:sz w:val="28"/>
        </w:rPr>
        <w:t>
      Операции форвард на продажу иностранной валюты или драгоценного металла включаются в расчет открытой валютной позиции в сконвертированном размере, рассчитываемом как произведение объема базового актива операции форвард на рыночную цену базового актива, сложившуюся за последний рабочий день отчетного периода.</w:t>
      </w:r>
    </w:p>
    <w:bookmarkEnd w:id="364"/>
    <w:bookmarkStart w:name="z372" w:id="365"/>
    <w:p>
      <w:pPr>
        <w:spacing w:after="0"/>
        <w:ind w:left="0"/>
        <w:jc w:val="both"/>
      </w:pPr>
      <w:r>
        <w:rPr>
          <w:rFonts w:ascii="Times New Roman"/>
          <w:b w:val="false"/>
          <w:i w:val="false"/>
          <w:color w:val="000000"/>
          <w:sz w:val="28"/>
        </w:rPr>
        <w:t>
      38. Активы, условные и возможные требования и обязательства, связанные с изменением обменного курса иностранных валют (рыночной стоимости драгоценных металлов), включаются в расчет открытой валютной позиции за вычетом резервов, сформированных в соответствии с МСФО.</w:t>
      </w:r>
    </w:p>
    <w:bookmarkEnd w:id="365"/>
    <w:bookmarkStart w:name="z373" w:id="366"/>
    <w:p>
      <w:pPr>
        <w:spacing w:after="0"/>
        <w:ind w:left="0"/>
        <w:jc w:val="both"/>
      </w:pPr>
      <w:r>
        <w:rPr>
          <w:rFonts w:ascii="Times New Roman"/>
          <w:b w:val="false"/>
          <w:i w:val="false"/>
          <w:color w:val="000000"/>
          <w:sz w:val="28"/>
        </w:rPr>
        <w:t>
      39. Средства, привлеченные по договору об инвестиционном депозите в рамках исламского финансирования, не гарантируются банком и любые убытки от инвестиций несут держатели инвестиционных депозитов, за исключением случаев, когда такие убытки возникли по вине банка. Коммерческий риск по таким активам не требуют создания капитала для банка. Активы, финансируемые за счет средств, привлеченных по договору об инвестиционном депозите, исключаются из расчета активов, взвешиваемых по степени риска.</w:t>
      </w:r>
    </w:p>
    <w:bookmarkEnd w:id="366"/>
    <w:bookmarkStart w:name="z374" w:id="367"/>
    <w:p>
      <w:pPr>
        <w:spacing w:after="0"/>
        <w:ind w:left="0"/>
        <w:jc w:val="both"/>
      </w:pPr>
      <w:r>
        <w:rPr>
          <w:rFonts w:ascii="Times New Roman"/>
          <w:b w:val="false"/>
          <w:i w:val="false"/>
          <w:color w:val="000000"/>
          <w:sz w:val="28"/>
        </w:rPr>
        <w:t>
      40. Операционный риск рассчитывается как произведение коэффициента приведения, равного 12,5, на произведение средней величины годового валового дохода за последние истекшие 3 (три) года на коэффициент операционного риска, равного 0,08.</w:t>
      </w:r>
    </w:p>
    <w:bookmarkEnd w:id="367"/>
    <w:bookmarkStart w:name="z375" w:id="368"/>
    <w:p>
      <w:pPr>
        <w:spacing w:after="0"/>
        <w:ind w:left="0"/>
        <w:jc w:val="both"/>
      </w:pPr>
      <w:r>
        <w:rPr>
          <w:rFonts w:ascii="Times New Roman"/>
          <w:b w:val="false"/>
          <w:i w:val="false"/>
          <w:color w:val="000000"/>
          <w:sz w:val="28"/>
        </w:rPr>
        <w:t>
      Средняя величина годового валового дохода за последние истекшие 3 (три) года рассчитывается как отношение суммы годовых валовых доходов за последние истекшие 3 (три) года, в каждом из которых банком был получен чистый доход на количество лет, в которых банком был получен чистый доход.</w:t>
      </w:r>
    </w:p>
    <w:bookmarkEnd w:id="368"/>
    <w:bookmarkStart w:name="z376" w:id="369"/>
    <w:p>
      <w:pPr>
        <w:spacing w:after="0"/>
        <w:ind w:left="0"/>
        <w:jc w:val="both"/>
      </w:pPr>
      <w:r>
        <w:rPr>
          <w:rFonts w:ascii="Times New Roman"/>
          <w:b w:val="false"/>
          <w:i w:val="false"/>
          <w:color w:val="000000"/>
          <w:sz w:val="28"/>
        </w:rPr>
        <w:t>
      Для вновь созданных банков операционный риск рассчитывается по истечении финансового года и средняя величина годового валового дохода рассчитывается исходя из количества истекших лет.</w:t>
      </w:r>
    </w:p>
    <w:bookmarkEnd w:id="369"/>
    <w:bookmarkStart w:name="z377" w:id="370"/>
    <w:p>
      <w:pPr>
        <w:spacing w:after="0"/>
        <w:ind w:left="0"/>
        <w:jc w:val="both"/>
      </w:pPr>
      <w:r>
        <w:rPr>
          <w:rFonts w:ascii="Times New Roman"/>
          <w:b w:val="false"/>
          <w:i w:val="false"/>
          <w:color w:val="000000"/>
          <w:sz w:val="28"/>
        </w:rPr>
        <w:t>
      Годовой валовый доход определяется как:</w:t>
      </w:r>
    </w:p>
    <w:bookmarkEnd w:id="370"/>
    <w:bookmarkStart w:name="z378" w:id="371"/>
    <w:p>
      <w:pPr>
        <w:spacing w:after="0"/>
        <w:ind w:left="0"/>
        <w:jc w:val="both"/>
      </w:pPr>
      <w:r>
        <w:rPr>
          <w:rFonts w:ascii="Times New Roman"/>
          <w:b w:val="false"/>
          <w:i w:val="false"/>
          <w:color w:val="000000"/>
          <w:sz w:val="28"/>
        </w:rPr>
        <w:t>
      сумма совокупного дохода, корпоративного подоходного налога, ассигнований на обеспечение;</w:t>
      </w:r>
    </w:p>
    <w:bookmarkEnd w:id="371"/>
    <w:bookmarkStart w:name="z379" w:id="372"/>
    <w:p>
      <w:pPr>
        <w:spacing w:after="0"/>
        <w:ind w:left="0"/>
        <w:jc w:val="both"/>
      </w:pPr>
      <w:r>
        <w:rPr>
          <w:rFonts w:ascii="Times New Roman"/>
          <w:b w:val="false"/>
          <w:i w:val="false"/>
          <w:color w:val="000000"/>
          <w:sz w:val="28"/>
        </w:rPr>
        <w:t>
      за минусом совокупных расходов, доходов от восстановления провизий (резервов).</w:t>
      </w:r>
    </w:p>
    <w:bookmarkEnd w:id="372"/>
    <w:bookmarkStart w:name="z380" w:id="373"/>
    <w:p>
      <w:pPr>
        <w:spacing w:after="0"/>
        <w:ind w:left="0"/>
        <w:jc w:val="both"/>
      </w:pPr>
      <w:r>
        <w:rPr>
          <w:rFonts w:ascii="Times New Roman"/>
          <w:b w:val="false"/>
          <w:i w:val="false"/>
          <w:color w:val="000000"/>
          <w:sz w:val="28"/>
        </w:rPr>
        <w:t>
      В расчет операционного риска включается год, в котором банком был получен убыток, но с учетом ассигнований на обеспечение за минусом доходов от восстановления провизий (резервов) получен положительный валовый доход.</w:t>
      </w:r>
    </w:p>
    <w:bookmarkEnd w:id="373"/>
    <w:bookmarkStart w:name="z381" w:id="374"/>
    <w:p>
      <w:pPr>
        <w:spacing w:after="0"/>
        <w:ind w:left="0"/>
        <w:jc w:val="both"/>
      </w:pPr>
      <w:r>
        <w:rPr>
          <w:rFonts w:ascii="Times New Roman"/>
          <w:b w:val="false"/>
          <w:i w:val="false"/>
          <w:color w:val="000000"/>
          <w:sz w:val="28"/>
        </w:rPr>
        <w:t>
      41. Банк-оригинатор (далее - оригинатор) применяет рамочный подход секьюритизации к расчету собственного капитала в соответствии с Рамочным подходом Базель II: Международная конвергенция измерения капитала и стандартов капитала: новые подходы (июнь 2006 года), при котором секьюритизированные активы возможны к исключению из расчета активов оригинатора, взвешенных по степени кредитного риска (далее - рамочный подход секьюритизации), если существенный кредитный риск в результате осуществления сделки секьюритизации передается третьим сторонам.</w:t>
      </w:r>
    </w:p>
    <w:bookmarkEnd w:id="374"/>
    <w:bookmarkStart w:name="z382" w:id="375"/>
    <w:p>
      <w:pPr>
        <w:spacing w:after="0"/>
        <w:ind w:left="0"/>
        <w:jc w:val="both"/>
      </w:pPr>
      <w:r>
        <w:rPr>
          <w:rFonts w:ascii="Times New Roman"/>
          <w:b w:val="false"/>
          <w:i w:val="false"/>
          <w:color w:val="000000"/>
          <w:sz w:val="28"/>
        </w:rPr>
        <w:t>
      Банки, участвующие в сделках секьюритизации и не являющиеся оригинаторами, применяют рамочный подход секьюритизации в соответствии с Нормативами для банков при расчете взвешенных по степени кредитных рисков удерживаемых ими позиций секьюритизации в такой сделке.</w:t>
      </w:r>
    </w:p>
    <w:bookmarkEnd w:id="375"/>
    <w:bookmarkStart w:name="z383" w:id="376"/>
    <w:p>
      <w:pPr>
        <w:spacing w:after="0"/>
        <w:ind w:left="0"/>
        <w:jc w:val="both"/>
      </w:pPr>
      <w:r>
        <w:rPr>
          <w:rFonts w:ascii="Times New Roman"/>
          <w:b w:val="false"/>
          <w:i w:val="false"/>
          <w:color w:val="000000"/>
          <w:sz w:val="28"/>
        </w:rPr>
        <w:t>
      42. Для применения банками рамочного подхода секьюритизации при расчете собственного капитала оригинатор предоставляет в уполномоченный орган следующие документы:</w:t>
      </w:r>
    </w:p>
    <w:bookmarkEnd w:id="376"/>
    <w:bookmarkStart w:name="z384" w:id="377"/>
    <w:p>
      <w:pPr>
        <w:spacing w:after="0"/>
        <w:ind w:left="0"/>
        <w:jc w:val="both"/>
      </w:pPr>
      <w:r>
        <w:rPr>
          <w:rFonts w:ascii="Times New Roman"/>
          <w:b w:val="false"/>
          <w:i w:val="false"/>
          <w:color w:val="000000"/>
          <w:sz w:val="28"/>
        </w:rPr>
        <w:t>
      1) анкету согласно приложению 12 к Нормативам для банков;</w:t>
      </w:r>
    </w:p>
    <w:bookmarkEnd w:id="377"/>
    <w:bookmarkStart w:name="z385" w:id="378"/>
    <w:p>
      <w:pPr>
        <w:spacing w:after="0"/>
        <w:ind w:left="0"/>
        <w:jc w:val="both"/>
      </w:pPr>
      <w:r>
        <w:rPr>
          <w:rFonts w:ascii="Times New Roman"/>
          <w:b w:val="false"/>
          <w:i w:val="false"/>
          <w:color w:val="000000"/>
          <w:sz w:val="28"/>
        </w:rPr>
        <w:t>
      2) документ, определяющий лиц из состава правления банка, ответственных за определение целесообразности применения рамочного подхода секьюритизации;</w:t>
      </w:r>
    </w:p>
    <w:bookmarkEnd w:id="378"/>
    <w:bookmarkStart w:name="z386" w:id="379"/>
    <w:p>
      <w:pPr>
        <w:spacing w:after="0"/>
        <w:ind w:left="0"/>
        <w:jc w:val="both"/>
      </w:pPr>
      <w:r>
        <w:rPr>
          <w:rFonts w:ascii="Times New Roman"/>
          <w:b w:val="false"/>
          <w:i w:val="false"/>
          <w:color w:val="000000"/>
          <w:sz w:val="28"/>
        </w:rPr>
        <w:t xml:space="preserve">
      3) копию проспекта выпуска ценных бумаг (либо облигационной программы) для трансграничных сделок секьюритизации с иностранными специальными финансовыми компаниями, осуществляемых в соответствии с законодательством иностранного государства, либо копию свидетельства о государственной регистрации облигационной программы (либо выпуска облигаций в пределах облигационной программы) для сделок секьюритизации, осуществляемых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20 февраля 2006 года "О проектном финансировании и секьюритизации";</w:t>
      </w:r>
    </w:p>
    <w:bookmarkEnd w:id="379"/>
    <w:bookmarkStart w:name="z387" w:id="380"/>
    <w:p>
      <w:pPr>
        <w:spacing w:after="0"/>
        <w:ind w:left="0"/>
        <w:jc w:val="both"/>
      </w:pPr>
      <w:r>
        <w:rPr>
          <w:rFonts w:ascii="Times New Roman"/>
          <w:b w:val="false"/>
          <w:i w:val="false"/>
          <w:color w:val="000000"/>
          <w:sz w:val="28"/>
        </w:rPr>
        <w:t>
      4) сведения о коэффициенте достаточности собственного капитала k2 с учетом секьюритизации и без учета секьюритизации в соответствии со Сведениями о расчете коэффициентов достаточности собственного капитала согласно приложению 13 к Нормативам для банков.</w:t>
      </w:r>
    </w:p>
    <w:bookmarkEnd w:id="380"/>
    <w:bookmarkStart w:name="z388" w:id="381"/>
    <w:p>
      <w:pPr>
        <w:spacing w:after="0"/>
        <w:ind w:left="0"/>
        <w:jc w:val="both"/>
      </w:pPr>
      <w:r>
        <w:rPr>
          <w:rFonts w:ascii="Times New Roman"/>
          <w:b w:val="false"/>
          <w:i w:val="false"/>
          <w:color w:val="000000"/>
          <w:sz w:val="28"/>
        </w:rPr>
        <w:t>
      43. Если документы подготовлены на иностранном языке, то представляется их перевод на государственный и русский язык.</w:t>
      </w:r>
    </w:p>
    <w:bookmarkEnd w:id="381"/>
    <w:bookmarkStart w:name="z389" w:id="382"/>
    <w:p>
      <w:pPr>
        <w:spacing w:after="0"/>
        <w:ind w:left="0"/>
        <w:jc w:val="both"/>
      </w:pPr>
      <w:r>
        <w:rPr>
          <w:rFonts w:ascii="Times New Roman"/>
          <w:b w:val="false"/>
          <w:i w:val="false"/>
          <w:color w:val="000000"/>
          <w:sz w:val="28"/>
        </w:rPr>
        <w:t>
      44. Представленные документы рассматриваются уполномоченным органом в течение 15 (пятнадцати) календарных дней со дня их получения.</w:t>
      </w:r>
    </w:p>
    <w:bookmarkEnd w:id="382"/>
    <w:bookmarkStart w:name="z390" w:id="383"/>
    <w:p>
      <w:pPr>
        <w:spacing w:after="0"/>
        <w:ind w:left="0"/>
        <w:jc w:val="both"/>
      </w:pPr>
      <w:r>
        <w:rPr>
          <w:rFonts w:ascii="Times New Roman"/>
          <w:b w:val="false"/>
          <w:i w:val="false"/>
          <w:color w:val="000000"/>
          <w:sz w:val="28"/>
        </w:rPr>
        <w:t>
      45. После рассмотрения документов, предусмотренных пунктом 42 Нормативов для банков, уполномоченный орган принимает решение о выдаче либо об отказе в подтверждении на применение банками рамочного подхода секьюритизации при расчете собственного капитала и в письменном виде уведомляет об этом оригинатора.</w:t>
      </w:r>
    </w:p>
    <w:bookmarkEnd w:id="383"/>
    <w:bookmarkStart w:name="z391" w:id="384"/>
    <w:p>
      <w:pPr>
        <w:spacing w:after="0"/>
        <w:ind w:left="0"/>
        <w:jc w:val="both"/>
      </w:pPr>
      <w:r>
        <w:rPr>
          <w:rFonts w:ascii="Times New Roman"/>
          <w:b w:val="false"/>
          <w:i w:val="false"/>
          <w:color w:val="000000"/>
          <w:sz w:val="28"/>
        </w:rPr>
        <w:t>
      Подтверждение на применение банками рамочного подхода секьюритизации при расчете собственного капитала не выдается в случае:</w:t>
      </w:r>
    </w:p>
    <w:bookmarkEnd w:id="384"/>
    <w:bookmarkStart w:name="z392" w:id="385"/>
    <w:p>
      <w:pPr>
        <w:spacing w:after="0"/>
        <w:ind w:left="0"/>
        <w:jc w:val="both"/>
      </w:pPr>
      <w:r>
        <w:rPr>
          <w:rFonts w:ascii="Times New Roman"/>
          <w:b w:val="false"/>
          <w:i w:val="false"/>
          <w:color w:val="000000"/>
          <w:sz w:val="28"/>
        </w:rPr>
        <w:t>
      непредставления полного пакета документов согласно пункту 42 Нормативов для банков;</w:t>
      </w:r>
    </w:p>
    <w:bookmarkEnd w:id="385"/>
    <w:bookmarkStart w:name="z393" w:id="386"/>
    <w:p>
      <w:pPr>
        <w:spacing w:after="0"/>
        <w:ind w:left="0"/>
        <w:jc w:val="both"/>
      </w:pPr>
      <w:r>
        <w:rPr>
          <w:rFonts w:ascii="Times New Roman"/>
          <w:b w:val="false"/>
          <w:i w:val="false"/>
          <w:color w:val="000000"/>
          <w:sz w:val="28"/>
        </w:rPr>
        <w:t>
      несоответствия требованиям пунктов 47, 49 Нормативов для банков.</w:t>
      </w:r>
    </w:p>
    <w:bookmarkEnd w:id="386"/>
    <w:bookmarkStart w:name="z394" w:id="387"/>
    <w:p>
      <w:pPr>
        <w:spacing w:after="0"/>
        <w:ind w:left="0"/>
        <w:jc w:val="both"/>
      </w:pPr>
      <w:r>
        <w:rPr>
          <w:rFonts w:ascii="Times New Roman"/>
          <w:b w:val="false"/>
          <w:i w:val="false"/>
          <w:color w:val="000000"/>
          <w:sz w:val="28"/>
        </w:rPr>
        <w:t>
      46. В целях определения существенности передачи риска оригинатор осуществляет:</w:t>
      </w:r>
    </w:p>
    <w:bookmarkEnd w:id="387"/>
    <w:bookmarkStart w:name="z395" w:id="388"/>
    <w:p>
      <w:pPr>
        <w:spacing w:after="0"/>
        <w:ind w:left="0"/>
        <w:jc w:val="both"/>
      </w:pPr>
      <w:r>
        <w:rPr>
          <w:rFonts w:ascii="Times New Roman"/>
          <w:b w:val="false"/>
          <w:i w:val="false"/>
          <w:color w:val="000000"/>
          <w:sz w:val="28"/>
        </w:rPr>
        <w:t>
      1) расчет коэффициента достаточности собственного капитала k2 без учета секьюритизации;</w:t>
      </w:r>
    </w:p>
    <w:bookmarkEnd w:id="388"/>
    <w:bookmarkStart w:name="z396" w:id="389"/>
    <w:p>
      <w:pPr>
        <w:spacing w:after="0"/>
        <w:ind w:left="0"/>
        <w:jc w:val="both"/>
      </w:pPr>
      <w:r>
        <w:rPr>
          <w:rFonts w:ascii="Times New Roman"/>
          <w:b w:val="false"/>
          <w:i w:val="false"/>
          <w:color w:val="000000"/>
          <w:sz w:val="28"/>
        </w:rPr>
        <w:t>
      2) расчет коэффициента достаточности собственного капитала k2 с учетом секьюритизации.</w:t>
      </w:r>
    </w:p>
    <w:bookmarkEnd w:id="389"/>
    <w:bookmarkStart w:name="z397" w:id="390"/>
    <w:p>
      <w:pPr>
        <w:spacing w:after="0"/>
        <w:ind w:left="0"/>
        <w:jc w:val="both"/>
      </w:pPr>
      <w:r>
        <w:rPr>
          <w:rFonts w:ascii="Times New Roman"/>
          <w:b w:val="false"/>
          <w:i w:val="false"/>
          <w:color w:val="000000"/>
          <w:sz w:val="28"/>
        </w:rPr>
        <w:t>
      47. Передача риска является существенной, если:</w:t>
      </w:r>
    </w:p>
    <w:bookmarkEnd w:id="390"/>
    <w:bookmarkStart w:name="z398" w:id="391"/>
    <w:p>
      <w:pPr>
        <w:spacing w:after="0"/>
        <w:ind w:left="0"/>
        <w:jc w:val="both"/>
      </w:pPr>
      <w:r>
        <w:rPr>
          <w:rFonts w:ascii="Times New Roman"/>
          <w:b w:val="false"/>
          <w:i w:val="false"/>
          <w:color w:val="000000"/>
          <w:sz w:val="28"/>
        </w:rPr>
        <w:t>
      1) значение коэффициента достаточности собственного капитала k2 с учетом секьюритизации больше значения коэффициента достаточности собственного капитала k2 без учета секьюритизации;</w:t>
      </w:r>
    </w:p>
    <w:bookmarkEnd w:id="391"/>
    <w:bookmarkStart w:name="z399" w:id="392"/>
    <w:p>
      <w:pPr>
        <w:spacing w:after="0"/>
        <w:ind w:left="0"/>
        <w:jc w:val="both"/>
      </w:pPr>
      <w:r>
        <w:rPr>
          <w:rFonts w:ascii="Times New Roman"/>
          <w:b w:val="false"/>
          <w:i w:val="false"/>
          <w:color w:val="000000"/>
          <w:sz w:val="28"/>
        </w:rPr>
        <w:t>
      2) третьи стороны, не являющиеся членами банковского конгломерата, к которому принадлежит оригинатор, удерживают не менее 10 (десяти) процентов от траншей, обеспеченных секьюритизированными активами.</w:t>
      </w:r>
    </w:p>
    <w:bookmarkEnd w:id="392"/>
    <w:bookmarkStart w:name="z400" w:id="393"/>
    <w:p>
      <w:pPr>
        <w:spacing w:after="0"/>
        <w:ind w:left="0"/>
        <w:jc w:val="both"/>
      </w:pPr>
      <w:r>
        <w:rPr>
          <w:rFonts w:ascii="Times New Roman"/>
          <w:b w:val="false"/>
          <w:i w:val="false"/>
          <w:color w:val="000000"/>
          <w:sz w:val="28"/>
        </w:rPr>
        <w:t>
      48. Передача риска не происходит, если значение коэффициента достаточности собственного капитала k2 с учетом секьюритизации меньше значения коэффициента достаточности собственного капитала k2 без учета секьюритизации. В этом случае оригинатор не применяет рамочный подход секьюритизации при расчете собственного капитала и рассчитывает взвешенные величины соответствующих рисков без учета секьюритизации. При этом оригинатор не вычитает удерживаемые им позиции секюритизации из собственного капитала и (или) не взвешивает такие позиции по степени кредитного риска активов при расчете коэффициента достаточности собственного капитала.</w:t>
      </w:r>
    </w:p>
    <w:bookmarkEnd w:id="393"/>
    <w:bookmarkStart w:name="z401" w:id="394"/>
    <w:p>
      <w:pPr>
        <w:spacing w:after="0"/>
        <w:ind w:left="0"/>
        <w:jc w:val="both"/>
      </w:pPr>
      <w:r>
        <w:rPr>
          <w:rFonts w:ascii="Times New Roman"/>
          <w:b w:val="false"/>
          <w:i w:val="false"/>
          <w:color w:val="000000"/>
          <w:sz w:val="28"/>
        </w:rPr>
        <w:t>
      49. Оригинатор исключает секьюритизированные активы из расчета взвешенных по степени кредитных рисков активов при выполнении следующих условий:</w:t>
      </w:r>
    </w:p>
    <w:bookmarkEnd w:id="394"/>
    <w:bookmarkStart w:name="z402" w:id="395"/>
    <w:p>
      <w:pPr>
        <w:spacing w:after="0"/>
        <w:ind w:left="0"/>
        <w:jc w:val="both"/>
      </w:pPr>
      <w:r>
        <w:rPr>
          <w:rFonts w:ascii="Times New Roman"/>
          <w:b w:val="false"/>
          <w:i w:val="false"/>
          <w:color w:val="000000"/>
          <w:sz w:val="28"/>
        </w:rPr>
        <w:t>
      1) существенный кредитный риск, связанный с секьюритизированными активами, был переведен третьим сторонам;</w:t>
      </w:r>
    </w:p>
    <w:bookmarkEnd w:id="395"/>
    <w:bookmarkStart w:name="z403" w:id="396"/>
    <w:p>
      <w:pPr>
        <w:spacing w:after="0"/>
        <w:ind w:left="0"/>
        <w:jc w:val="both"/>
      </w:pPr>
      <w:r>
        <w:rPr>
          <w:rFonts w:ascii="Times New Roman"/>
          <w:b w:val="false"/>
          <w:i w:val="false"/>
          <w:color w:val="000000"/>
          <w:sz w:val="28"/>
        </w:rPr>
        <w:t>
      2) документы по сделке секьюритизации отражают экономическую сущность сделки;</w:t>
      </w:r>
    </w:p>
    <w:bookmarkEnd w:id="396"/>
    <w:bookmarkStart w:name="z404" w:id="397"/>
    <w:p>
      <w:pPr>
        <w:spacing w:after="0"/>
        <w:ind w:left="0"/>
        <w:jc w:val="both"/>
      </w:pPr>
      <w:r>
        <w:rPr>
          <w:rFonts w:ascii="Times New Roman"/>
          <w:b w:val="false"/>
          <w:i w:val="false"/>
          <w:color w:val="000000"/>
          <w:sz w:val="28"/>
        </w:rPr>
        <w:t>
      3) специальная финансовая компания несет все риски, связанные с возможной невыплатой должниками платежей по секьюритизированным активам, в том числе в случае банкротства (неплатежеспособности) оригинатора;</w:t>
      </w:r>
    </w:p>
    <w:bookmarkEnd w:id="397"/>
    <w:bookmarkStart w:name="z405" w:id="398"/>
    <w:p>
      <w:pPr>
        <w:spacing w:after="0"/>
        <w:ind w:left="0"/>
        <w:jc w:val="both"/>
      </w:pPr>
      <w:r>
        <w:rPr>
          <w:rFonts w:ascii="Times New Roman"/>
          <w:b w:val="false"/>
          <w:i w:val="false"/>
          <w:color w:val="000000"/>
          <w:sz w:val="28"/>
        </w:rPr>
        <w:t>
      4) за исключением случаев, предусмотренных Нормативами для банков, оригинатор:</w:t>
      </w:r>
    </w:p>
    <w:bookmarkEnd w:id="398"/>
    <w:bookmarkStart w:name="z406" w:id="399"/>
    <w:p>
      <w:pPr>
        <w:spacing w:after="0"/>
        <w:ind w:left="0"/>
        <w:jc w:val="both"/>
      </w:pPr>
      <w:r>
        <w:rPr>
          <w:rFonts w:ascii="Times New Roman"/>
          <w:b w:val="false"/>
          <w:i w:val="false"/>
          <w:color w:val="000000"/>
          <w:sz w:val="28"/>
        </w:rPr>
        <w:t>
      не владеет прямо или косвенно долями участия в уставном капитале либо акциями с правом голоса в специальной финансовой компании;</w:t>
      </w:r>
    </w:p>
    <w:bookmarkEnd w:id="399"/>
    <w:bookmarkStart w:name="z407" w:id="400"/>
    <w:p>
      <w:pPr>
        <w:spacing w:after="0"/>
        <w:ind w:left="0"/>
        <w:jc w:val="both"/>
      </w:pPr>
      <w:r>
        <w:rPr>
          <w:rFonts w:ascii="Times New Roman"/>
          <w:b w:val="false"/>
          <w:i w:val="false"/>
          <w:color w:val="000000"/>
          <w:sz w:val="28"/>
        </w:rPr>
        <w:t>
      не назначает или не избирает большинство членов совета директоров или правления специальной финансовой компании;</w:t>
      </w:r>
    </w:p>
    <w:bookmarkEnd w:id="400"/>
    <w:bookmarkStart w:name="z408" w:id="401"/>
    <w:p>
      <w:pPr>
        <w:spacing w:after="0"/>
        <w:ind w:left="0"/>
        <w:jc w:val="both"/>
      </w:pPr>
      <w:r>
        <w:rPr>
          <w:rFonts w:ascii="Times New Roman"/>
          <w:b w:val="false"/>
          <w:i w:val="false"/>
          <w:color w:val="000000"/>
          <w:sz w:val="28"/>
        </w:rPr>
        <w:t>
      не определяет решения специальной финансовой компании в силу договора или иным образом;</w:t>
      </w:r>
    </w:p>
    <w:bookmarkEnd w:id="401"/>
    <w:bookmarkStart w:name="z409" w:id="402"/>
    <w:p>
      <w:pPr>
        <w:spacing w:after="0"/>
        <w:ind w:left="0"/>
        <w:jc w:val="both"/>
      </w:pPr>
      <w:r>
        <w:rPr>
          <w:rFonts w:ascii="Times New Roman"/>
          <w:b w:val="false"/>
          <w:i w:val="false"/>
          <w:color w:val="000000"/>
          <w:sz w:val="28"/>
        </w:rPr>
        <w:t>
      не принимает на себя какие-либо обязательства по выкупу секьюритизированных активов у специальной финансовой компании кроме тех, которые предусмотрены в соответствующих договорах или документах, относящихся к сделке секьюритизации;</w:t>
      </w:r>
    </w:p>
    <w:bookmarkEnd w:id="402"/>
    <w:bookmarkStart w:name="z410" w:id="403"/>
    <w:p>
      <w:pPr>
        <w:spacing w:after="0"/>
        <w:ind w:left="0"/>
        <w:jc w:val="both"/>
      </w:pPr>
      <w:r>
        <w:rPr>
          <w:rFonts w:ascii="Times New Roman"/>
          <w:b w:val="false"/>
          <w:i w:val="false"/>
          <w:color w:val="000000"/>
          <w:sz w:val="28"/>
        </w:rPr>
        <w:t>
      не принимает на себя обязательства по удержанию каких-либо рисков в отношении секьюритизированных активов кроме тех, которые предусмотрены в соответствующих договорах или документах, относящихся к сделке секьюритизации;</w:t>
      </w:r>
    </w:p>
    <w:bookmarkEnd w:id="403"/>
    <w:bookmarkStart w:name="z411" w:id="404"/>
    <w:p>
      <w:pPr>
        <w:spacing w:after="0"/>
        <w:ind w:left="0"/>
        <w:jc w:val="both"/>
      </w:pPr>
      <w:r>
        <w:rPr>
          <w:rFonts w:ascii="Times New Roman"/>
          <w:b w:val="false"/>
          <w:i w:val="false"/>
          <w:color w:val="000000"/>
          <w:sz w:val="28"/>
        </w:rPr>
        <w:t>
      после передачи секьюритизированных активов специальной финансовой компании, не несет расходы, связанные с секьюритизацией и деятельностью специальной финансовой компании;</w:t>
      </w:r>
    </w:p>
    <w:bookmarkEnd w:id="404"/>
    <w:bookmarkStart w:name="z412" w:id="405"/>
    <w:p>
      <w:pPr>
        <w:spacing w:after="0"/>
        <w:ind w:left="0"/>
        <w:jc w:val="both"/>
      </w:pPr>
      <w:r>
        <w:rPr>
          <w:rFonts w:ascii="Times New Roman"/>
          <w:b w:val="false"/>
          <w:i w:val="false"/>
          <w:color w:val="000000"/>
          <w:sz w:val="28"/>
        </w:rPr>
        <w:t>
      не предоставляет косвенную поддержку специальной финансовой компании в какой-либо форме. Также не допускается предоставление косвенной поддержки лицами, связанными с оригинатором особыми отношениями.</w:t>
      </w:r>
    </w:p>
    <w:bookmarkEnd w:id="405"/>
    <w:bookmarkStart w:name="z413" w:id="406"/>
    <w:p>
      <w:pPr>
        <w:spacing w:after="0"/>
        <w:ind w:left="0"/>
        <w:jc w:val="both"/>
      </w:pPr>
      <w:r>
        <w:rPr>
          <w:rFonts w:ascii="Times New Roman"/>
          <w:b w:val="false"/>
          <w:i w:val="false"/>
          <w:color w:val="000000"/>
          <w:sz w:val="28"/>
        </w:rPr>
        <w:t>
      Косвенная поддержка возникает в случае, когда оригинатор, а также лица, связанные с оригинатором особыми отношениями, оказывают специальной финансовой компании помощь по требованиям денежного характера (далее - кредитное обеспечение) либо иную поддержку в случаях, когда предоставление такой поддержки не предусмотрено соответствующими договорами или документами, относящимся к сделке секьюритизации.</w:t>
      </w:r>
    </w:p>
    <w:bookmarkEnd w:id="406"/>
    <w:bookmarkStart w:name="z414" w:id="407"/>
    <w:p>
      <w:pPr>
        <w:spacing w:after="0"/>
        <w:ind w:left="0"/>
        <w:jc w:val="both"/>
      </w:pPr>
      <w:r>
        <w:rPr>
          <w:rFonts w:ascii="Times New Roman"/>
          <w:b w:val="false"/>
          <w:i w:val="false"/>
          <w:color w:val="000000"/>
          <w:sz w:val="28"/>
        </w:rPr>
        <w:t>
      В случае обнаружения фактов оказания оригинатором или лицами, связанными с оригинатором особыми отношениями, косвенной поддержки специальной финансовой компании при совершении последующих сделок секьюритизации оригинатор лишается возможности снижать требования к капиталу по секьюритизированным активам;</w:t>
      </w:r>
    </w:p>
    <w:bookmarkEnd w:id="407"/>
    <w:bookmarkStart w:name="z415" w:id="408"/>
    <w:p>
      <w:pPr>
        <w:spacing w:after="0"/>
        <w:ind w:left="0"/>
        <w:jc w:val="both"/>
      </w:pPr>
      <w:r>
        <w:rPr>
          <w:rFonts w:ascii="Times New Roman"/>
          <w:b w:val="false"/>
          <w:i w:val="false"/>
          <w:color w:val="000000"/>
          <w:sz w:val="28"/>
        </w:rPr>
        <w:t>
      5) ценные бумаги, выпущенные специальной финансовой компанией, не представляют собой платежные обязательства оригинатора;</w:t>
      </w:r>
    </w:p>
    <w:bookmarkEnd w:id="408"/>
    <w:bookmarkStart w:name="z416" w:id="409"/>
    <w:p>
      <w:pPr>
        <w:spacing w:after="0"/>
        <w:ind w:left="0"/>
        <w:jc w:val="both"/>
      </w:pPr>
      <w:r>
        <w:rPr>
          <w:rFonts w:ascii="Times New Roman"/>
          <w:b w:val="false"/>
          <w:i w:val="false"/>
          <w:color w:val="000000"/>
          <w:sz w:val="28"/>
        </w:rPr>
        <w:t>
      6) сторона, которой передаются риски, является специальной финансовой компанией, учрежденной для осуществления одной или нескольких сделок секьюритизации;</w:t>
      </w:r>
    </w:p>
    <w:bookmarkEnd w:id="409"/>
    <w:bookmarkStart w:name="z417" w:id="410"/>
    <w:p>
      <w:pPr>
        <w:spacing w:after="0"/>
        <w:ind w:left="0"/>
        <w:jc w:val="both"/>
      </w:pPr>
      <w:r>
        <w:rPr>
          <w:rFonts w:ascii="Times New Roman"/>
          <w:b w:val="false"/>
          <w:i w:val="false"/>
          <w:color w:val="000000"/>
          <w:sz w:val="28"/>
        </w:rPr>
        <w:t>
      7) если в сделке секьюритизации предусмотрен опцион обратного выкупа, то выполняются все следующие условия:</w:t>
      </w:r>
    </w:p>
    <w:bookmarkEnd w:id="410"/>
    <w:bookmarkStart w:name="z418" w:id="411"/>
    <w:p>
      <w:pPr>
        <w:spacing w:after="0"/>
        <w:ind w:left="0"/>
        <w:jc w:val="both"/>
      </w:pPr>
      <w:r>
        <w:rPr>
          <w:rFonts w:ascii="Times New Roman"/>
          <w:b w:val="false"/>
          <w:i w:val="false"/>
          <w:color w:val="000000"/>
          <w:sz w:val="28"/>
        </w:rPr>
        <w:t>
      опцион обратного выкупа реализуется только по усмотрению оригинатора;</w:t>
      </w:r>
    </w:p>
    <w:bookmarkEnd w:id="411"/>
    <w:bookmarkStart w:name="z419" w:id="412"/>
    <w:p>
      <w:pPr>
        <w:spacing w:after="0"/>
        <w:ind w:left="0"/>
        <w:jc w:val="both"/>
      </w:pPr>
      <w:r>
        <w:rPr>
          <w:rFonts w:ascii="Times New Roman"/>
          <w:b w:val="false"/>
          <w:i w:val="false"/>
          <w:color w:val="000000"/>
          <w:sz w:val="28"/>
        </w:rPr>
        <w:t>
      опцион обратного выкупа реализуется только при условии, что общий размер непогашенных основных обязательств по секьюритизированным активам либо общий размер основного обязательства по выпущенным ценным бумагам достигает значения 10 (десять) процентов и ниже от их первоначального размера;</w:t>
      </w:r>
    </w:p>
    <w:bookmarkEnd w:id="412"/>
    <w:bookmarkStart w:name="z420" w:id="413"/>
    <w:p>
      <w:pPr>
        <w:spacing w:after="0"/>
        <w:ind w:left="0"/>
        <w:jc w:val="both"/>
      </w:pPr>
      <w:r>
        <w:rPr>
          <w:rFonts w:ascii="Times New Roman"/>
          <w:b w:val="false"/>
          <w:i w:val="false"/>
          <w:color w:val="000000"/>
          <w:sz w:val="28"/>
        </w:rPr>
        <w:t>
      опцион обратного выкупа не может быть структурирован в целях улучшения кредитного качества позиций секьюритизации;</w:t>
      </w:r>
    </w:p>
    <w:bookmarkEnd w:id="413"/>
    <w:bookmarkStart w:name="z421" w:id="414"/>
    <w:p>
      <w:pPr>
        <w:spacing w:after="0"/>
        <w:ind w:left="0"/>
        <w:jc w:val="both"/>
      </w:pPr>
      <w:r>
        <w:rPr>
          <w:rFonts w:ascii="Times New Roman"/>
          <w:b w:val="false"/>
          <w:i w:val="false"/>
          <w:color w:val="000000"/>
          <w:sz w:val="28"/>
        </w:rPr>
        <w:t>
      8) оригинатор может выкупать секьюритизированные активы либо заменять их в пуле на другие активы при соблюдении следующих условий:</w:t>
      </w:r>
    </w:p>
    <w:bookmarkEnd w:id="414"/>
    <w:bookmarkStart w:name="z422" w:id="415"/>
    <w:p>
      <w:pPr>
        <w:spacing w:after="0"/>
        <w:ind w:left="0"/>
        <w:jc w:val="both"/>
      </w:pPr>
      <w:r>
        <w:rPr>
          <w:rFonts w:ascii="Times New Roman"/>
          <w:b w:val="false"/>
          <w:i w:val="false"/>
          <w:color w:val="000000"/>
          <w:sz w:val="28"/>
        </w:rPr>
        <w:t>
      секьюритизированные активы выкупаются по стоимости, не превышающей их справедливой рыночной стоимости;</w:t>
      </w:r>
    </w:p>
    <w:bookmarkEnd w:id="415"/>
    <w:bookmarkStart w:name="z423" w:id="416"/>
    <w:p>
      <w:pPr>
        <w:spacing w:after="0"/>
        <w:ind w:left="0"/>
        <w:jc w:val="both"/>
      </w:pPr>
      <w:r>
        <w:rPr>
          <w:rFonts w:ascii="Times New Roman"/>
          <w:b w:val="false"/>
          <w:i w:val="false"/>
          <w:color w:val="000000"/>
          <w:sz w:val="28"/>
        </w:rPr>
        <w:t>
      выкупаемые секьюритизированные активы не представляют собой обязательства, по которым имел место дефолт соответствующей обязанной стороны, за исключением активов, выкупаемой по справедливой рыночной стоимости;</w:t>
      </w:r>
    </w:p>
    <w:bookmarkEnd w:id="416"/>
    <w:bookmarkStart w:name="z424" w:id="417"/>
    <w:p>
      <w:pPr>
        <w:spacing w:after="0"/>
        <w:ind w:left="0"/>
        <w:jc w:val="both"/>
      </w:pPr>
      <w:r>
        <w:rPr>
          <w:rFonts w:ascii="Times New Roman"/>
          <w:b w:val="false"/>
          <w:i w:val="false"/>
          <w:color w:val="000000"/>
          <w:sz w:val="28"/>
        </w:rPr>
        <w:t>
      заменяемые секьюритизированные активы имеют соответствующую (аналогичную) классификационную категорию.</w:t>
      </w:r>
    </w:p>
    <w:bookmarkEnd w:id="417"/>
    <w:bookmarkStart w:name="z425" w:id="418"/>
    <w:p>
      <w:pPr>
        <w:spacing w:after="0"/>
        <w:ind w:left="0"/>
        <w:jc w:val="both"/>
      </w:pPr>
      <w:r>
        <w:rPr>
          <w:rFonts w:ascii="Times New Roman"/>
          <w:b w:val="false"/>
          <w:i w:val="false"/>
          <w:color w:val="000000"/>
          <w:sz w:val="28"/>
        </w:rPr>
        <w:t>
      Оригинатор оказывает услуги по обслуживанию секьюритизируемых активов, а также предоставляет инструменты ликвидности в отношении секьюритизированных активов при условии, что эти инструменты удовлетворяют требованиям, установленным в пункте 55 Нормативов для банков.</w:t>
      </w:r>
    </w:p>
    <w:bookmarkEnd w:id="418"/>
    <w:bookmarkStart w:name="z426" w:id="419"/>
    <w:p>
      <w:pPr>
        <w:spacing w:after="0"/>
        <w:ind w:left="0"/>
        <w:jc w:val="both"/>
      </w:pPr>
      <w:r>
        <w:rPr>
          <w:rFonts w:ascii="Times New Roman"/>
          <w:b w:val="false"/>
          <w:i w:val="false"/>
          <w:color w:val="000000"/>
          <w:sz w:val="28"/>
        </w:rPr>
        <w:t>
      50. При условии существенности передачи риска оригинатор также исключает секьюритизированные активы из расчета взвешенных по степени кредитных рисков активов при расчете коэффициентов достаточности собственного капитала банковского конгломерата.</w:t>
      </w:r>
    </w:p>
    <w:bookmarkEnd w:id="419"/>
    <w:bookmarkStart w:name="z427" w:id="420"/>
    <w:p>
      <w:pPr>
        <w:spacing w:after="0"/>
        <w:ind w:left="0"/>
        <w:jc w:val="both"/>
      </w:pPr>
      <w:r>
        <w:rPr>
          <w:rFonts w:ascii="Times New Roman"/>
          <w:b w:val="false"/>
          <w:i w:val="false"/>
          <w:color w:val="000000"/>
          <w:sz w:val="28"/>
        </w:rPr>
        <w:t>
      51. Подлежат вычету из собственного капитала позиции секьюритизации, удерживаемые банком и имеющие долговой рейтинг ниже "ВВ-" агентства Standard &amp; Poor's (Стандард энд Пурс) или рейтингов аналогичного уровня рейтинговых агентств Moody's Investors Service (Мудис Инвесторс Сервис), Fitch (Фич), либо рейтинговую оценку ниже "kzBB-" по национальной шкале агентства Standard &amp; Poor's (Стандард энд Пурс) или рейтингов аналогичного уровня рейтинговых агентств Moody's Investors Service (Мудис Инвесторс Сервис), Fitch (Фич), либо не имеющие соответствующей рейтинговой оценки, за исключением тех позиций, которые соответствуют условиям, перечисленным в пункте 53 Нормативов для банков.</w:t>
      </w:r>
    </w:p>
    <w:bookmarkEnd w:id="420"/>
    <w:bookmarkStart w:name="z428" w:id="421"/>
    <w:p>
      <w:pPr>
        <w:spacing w:after="0"/>
        <w:ind w:left="0"/>
        <w:jc w:val="both"/>
      </w:pPr>
      <w:r>
        <w:rPr>
          <w:rFonts w:ascii="Times New Roman"/>
          <w:b w:val="false"/>
          <w:i w:val="false"/>
          <w:color w:val="000000"/>
          <w:sz w:val="28"/>
        </w:rPr>
        <w:t>
      Вычет распределяется в размере 50 (пятидесяти) процентов из капитала первого уровня и 50 (пятидесяти) процентов из капитала второго уровня. Вычитаемые позиции уменьшаются на сумму, созданных резервов, в соответствии с МСФО.</w:t>
      </w:r>
    </w:p>
    <w:bookmarkEnd w:id="421"/>
    <w:bookmarkStart w:name="z429" w:id="422"/>
    <w:p>
      <w:pPr>
        <w:spacing w:after="0"/>
        <w:ind w:left="0"/>
        <w:jc w:val="both"/>
      </w:pPr>
      <w:r>
        <w:rPr>
          <w:rFonts w:ascii="Times New Roman"/>
          <w:b w:val="false"/>
          <w:i w:val="false"/>
          <w:color w:val="000000"/>
          <w:sz w:val="28"/>
        </w:rPr>
        <w:t>
      52. Позиции секьюритизации - это риски в сделке секьюритизации и представляют собой балансовые и внебалансовые активы, условные и возможные обязательства, возникающие у банка в связи со сделкой секьюритизации. Позиции секьюритизации присваивается соответствующая степень риска (весовой коэффициент риска) на основании кредитного качества позиции, которое определяется на основании кредитного рейтинга в соответствии с Нормативами для банков. К таким позициям относятся:</w:t>
      </w:r>
    </w:p>
    <w:bookmarkEnd w:id="422"/>
    <w:bookmarkStart w:name="z430" w:id="423"/>
    <w:p>
      <w:pPr>
        <w:spacing w:after="0"/>
        <w:ind w:left="0"/>
        <w:jc w:val="both"/>
      </w:pPr>
      <w:r>
        <w:rPr>
          <w:rFonts w:ascii="Times New Roman"/>
          <w:b w:val="false"/>
          <w:i w:val="false"/>
          <w:color w:val="000000"/>
          <w:sz w:val="28"/>
        </w:rPr>
        <w:t>
      займы, предоставляемые оригинатором специальной финансовой компании;</w:t>
      </w:r>
    </w:p>
    <w:bookmarkEnd w:id="423"/>
    <w:bookmarkStart w:name="z431" w:id="424"/>
    <w:p>
      <w:pPr>
        <w:spacing w:after="0"/>
        <w:ind w:left="0"/>
        <w:jc w:val="both"/>
      </w:pPr>
      <w:r>
        <w:rPr>
          <w:rFonts w:ascii="Times New Roman"/>
          <w:b w:val="false"/>
          <w:i w:val="false"/>
          <w:color w:val="000000"/>
          <w:sz w:val="28"/>
        </w:rPr>
        <w:t>
      условные и возможные требования и обязательства оригинатора в отношении специальной финансовой компании;</w:t>
      </w:r>
    </w:p>
    <w:bookmarkEnd w:id="424"/>
    <w:bookmarkStart w:name="z432" w:id="425"/>
    <w:p>
      <w:pPr>
        <w:spacing w:after="0"/>
        <w:ind w:left="0"/>
        <w:jc w:val="both"/>
      </w:pPr>
      <w:r>
        <w:rPr>
          <w:rFonts w:ascii="Times New Roman"/>
          <w:b w:val="false"/>
          <w:i w:val="false"/>
          <w:color w:val="000000"/>
          <w:sz w:val="28"/>
        </w:rPr>
        <w:t>
      приобретение банком ценных бумаг специальной финансовой компании;</w:t>
      </w:r>
    </w:p>
    <w:bookmarkEnd w:id="425"/>
    <w:bookmarkStart w:name="z433" w:id="426"/>
    <w:p>
      <w:pPr>
        <w:spacing w:after="0"/>
        <w:ind w:left="0"/>
        <w:jc w:val="both"/>
      </w:pPr>
      <w:r>
        <w:rPr>
          <w:rFonts w:ascii="Times New Roman"/>
          <w:b w:val="false"/>
          <w:i w:val="false"/>
          <w:color w:val="000000"/>
          <w:sz w:val="28"/>
        </w:rPr>
        <w:t>
      предоставляемое кредитное обеспечение (credit enhancements); инструменты ликвидности;</w:t>
      </w:r>
    </w:p>
    <w:bookmarkEnd w:id="426"/>
    <w:bookmarkStart w:name="z434" w:id="427"/>
    <w:p>
      <w:pPr>
        <w:spacing w:after="0"/>
        <w:ind w:left="0"/>
        <w:jc w:val="both"/>
      </w:pPr>
      <w:r>
        <w:rPr>
          <w:rFonts w:ascii="Times New Roman"/>
          <w:b w:val="false"/>
          <w:i w:val="false"/>
          <w:color w:val="000000"/>
          <w:sz w:val="28"/>
        </w:rPr>
        <w:t>
      процентные или валютные свопы;</w:t>
      </w:r>
    </w:p>
    <w:bookmarkEnd w:id="427"/>
    <w:bookmarkStart w:name="z435" w:id="428"/>
    <w:p>
      <w:pPr>
        <w:spacing w:after="0"/>
        <w:ind w:left="0"/>
        <w:jc w:val="both"/>
      </w:pPr>
      <w:r>
        <w:rPr>
          <w:rFonts w:ascii="Times New Roman"/>
          <w:b w:val="false"/>
          <w:i w:val="false"/>
          <w:color w:val="000000"/>
          <w:sz w:val="28"/>
        </w:rPr>
        <w:t>
      кредитные деривативы;</w:t>
      </w:r>
    </w:p>
    <w:bookmarkEnd w:id="428"/>
    <w:bookmarkStart w:name="z436" w:id="429"/>
    <w:p>
      <w:pPr>
        <w:spacing w:after="0"/>
        <w:ind w:left="0"/>
        <w:jc w:val="both"/>
      </w:pPr>
      <w:r>
        <w:rPr>
          <w:rFonts w:ascii="Times New Roman"/>
          <w:b w:val="false"/>
          <w:i w:val="false"/>
          <w:color w:val="000000"/>
          <w:sz w:val="28"/>
        </w:rPr>
        <w:t>
      предоставление средств для резервных счетов (счета денежного обеспечения) и другие.</w:t>
      </w:r>
    </w:p>
    <w:bookmarkEnd w:id="429"/>
    <w:bookmarkStart w:name="z437" w:id="430"/>
    <w:p>
      <w:pPr>
        <w:spacing w:after="0"/>
        <w:ind w:left="0"/>
        <w:jc w:val="both"/>
      </w:pPr>
      <w:r>
        <w:rPr>
          <w:rFonts w:ascii="Times New Roman"/>
          <w:b w:val="false"/>
          <w:i w:val="false"/>
          <w:color w:val="000000"/>
          <w:sz w:val="28"/>
        </w:rPr>
        <w:t>
      Позиция секьюритизации не включает в себя активы, условные и возможные обязательства банка в отношении специальной финансовой компании, возникающие в связи с предоставлением банком банковских услуг специальной финансовой компании, таких как открытие банковских счетов указанной компании. При этом:</w:t>
      </w:r>
    </w:p>
    <w:bookmarkEnd w:id="430"/>
    <w:bookmarkStart w:name="z438" w:id="431"/>
    <w:p>
      <w:pPr>
        <w:spacing w:after="0"/>
        <w:ind w:left="0"/>
        <w:jc w:val="both"/>
      </w:pPr>
      <w:r>
        <w:rPr>
          <w:rFonts w:ascii="Times New Roman"/>
          <w:b w:val="false"/>
          <w:i w:val="false"/>
          <w:color w:val="000000"/>
          <w:sz w:val="28"/>
        </w:rPr>
        <w:t>
      при наличии рисков по различным траншам в сделке секьюритизации, риск по каждому траншу взвешивается как отдельная позиция секьюритизации;</w:t>
      </w:r>
    </w:p>
    <w:bookmarkEnd w:id="431"/>
    <w:bookmarkStart w:name="z439" w:id="432"/>
    <w:p>
      <w:pPr>
        <w:spacing w:after="0"/>
        <w:ind w:left="0"/>
        <w:jc w:val="both"/>
      </w:pPr>
      <w:r>
        <w:rPr>
          <w:rFonts w:ascii="Times New Roman"/>
          <w:b w:val="false"/>
          <w:i w:val="false"/>
          <w:color w:val="000000"/>
          <w:sz w:val="28"/>
        </w:rPr>
        <w:t>
      лица, предоставляющие кредитное обеспечение по позициям секьюритизации, рассматриваются как стороны, удерживающие позиции секьюритизации;</w:t>
      </w:r>
    </w:p>
    <w:bookmarkEnd w:id="432"/>
    <w:bookmarkStart w:name="z440" w:id="433"/>
    <w:p>
      <w:pPr>
        <w:spacing w:after="0"/>
        <w:ind w:left="0"/>
        <w:jc w:val="both"/>
      </w:pPr>
      <w:r>
        <w:rPr>
          <w:rFonts w:ascii="Times New Roman"/>
          <w:b w:val="false"/>
          <w:i w:val="false"/>
          <w:color w:val="000000"/>
          <w:sz w:val="28"/>
        </w:rPr>
        <w:t>
      риски, связанные с позициями по производным финансовым инструментам, заключенным в целях хеджирования рисков изменения ставки вознаграждения и курсов валют, взвешиваются как отдельные позиции в сделке секьюритизации;</w:t>
      </w:r>
    </w:p>
    <w:bookmarkEnd w:id="433"/>
    <w:bookmarkStart w:name="z441" w:id="434"/>
    <w:p>
      <w:pPr>
        <w:spacing w:after="0"/>
        <w:ind w:left="0"/>
        <w:jc w:val="both"/>
      </w:pPr>
      <w:r>
        <w:rPr>
          <w:rFonts w:ascii="Times New Roman"/>
          <w:b w:val="false"/>
          <w:i w:val="false"/>
          <w:color w:val="000000"/>
          <w:sz w:val="28"/>
        </w:rPr>
        <w:t>
      величина риска позиции в сделке секьюритизации, удерживаемой на балансе, равна своей балансовой стоимости;</w:t>
      </w:r>
    </w:p>
    <w:bookmarkEnd w:id="434"/>
    <w:bookmarkStart w:name="z442" w:id="435"/>
    <w:p>
      <w:pPr>
        <w:spacing w:after="0"/>
        <w:ind w:left="0"/>
        <w:jc w:val="both"/>
      </w:pPr>
      <w:r>
        <w:rPr>
          <w:rFonts w:ascii="Times New Roman"/>
          <w:b w:val="false"/>
          <w:i w:val="false"/>
          <w:color w:val="000000"/>
          <w:sz w:val="28"/>
        </w:rPr>
        <w:t>
      величина риска внебалансовой позиции в сделке секьюритизации, равна своей номинальной стоимости, умноженной на конверсионный фактор, равный 100 (ста) процентам, если иное не установлено Нормативами для банков.</w:t>
      </w:r>
    </w:p>
    <w:bookmarkEnd w:id="435"/>
    <w:bookmarkStart w:name="z443" w:id="436"/>
    <w:p>
      <w:pPr>
        <w:spacing w:after="0"/>
        <w:ind w:left="0"/>
        <w:jc w:val="both"/>
      </w:pPr>
      <w:r>
        <w:rPr>
          <w:rFonts w:ascii="Times New Roman"/>
          <w:b w:val="false"/>
          <w:i w:val="false"/>
          <w:color w:val="000000"/>
          <w:sz w:val="28"/>
        </w:rPr>
        <w:t>
      53. Для расчета взвешенной величины риска позиции секьюритизации не имеющей кредитного рейтинга, банк применяет к такой позиции подразумеваемый рейтинг.</w:t>
      </w:r>
    </w:p>
    <w:bookmarkEnd w:id="436"/>
    <w:bookmarkStart w:name="z444" w:id="437"/>
    <w:p>
      <w:pPr>
        <w:spacing w:after="0"/>
        <w:ind w:left="0"/>
        <w:jc w:val="both"/>
      </w:pPr>
      <w:r>
        <w:rPr>
          <w:rFonts w:ascii="Times New Roman"/>
          <w:b w:val="false"/>
          <w:i w:val="false"/>
          <w:color w:val="000000"/>
          <w:sz w:val="28"/>
        </w:rPr>
        <w:t>
      Подразумеваемый рейтинг применяется в следующем порядке:</w:t>
      </w:r>
    </w:p>
    <w:bookmarkEnd w:id="437"/>
    <w:bookmarkStart w:name="z445" w:id="438"/>
    <w:p>
      <w:pPr>
        <w:spacing w:after="0"/>
        <w:ind w:left="0"/>
        <w:jc w:val="both"/>
      </w:pPr>
      <w:r>
        <w:rPr>
          <w:rFonts w:ascii="Times New Roman"/>
          <w:b w:val="false"/>
          <w:i w:val="false"/>
          <w:color w:val="000000"/>
          <w:sz w:val="28"/>
        </w:rPr>
        <w:t>
      применяется текущий кредитный рейтинг позиции секьюритизации, имеющей кредитный рейтинг, которая является равной по степени субординированности с позицией секьюритизации, не имеющей рейтинга, или;</w:t>
      </w:r>
    </w:p>
    <w:bookmarkEnd w:id="438"/>
    <w:bookmarkStart w:name="z446" w:id="439"/>
    <w:p>
      <w:pPr>
        <w:spacing w:after="0"/>
        <w:ind w:left="0"/>
        <w:jc w:val="both"/>
      </w:pPr>
      <w:r>
        <w:rPr>
          <w:rFonts w:ascii="Times New Roman"/>
          <w:b w:val="false"/>
          <w:i w:val="false"/>
          <w:color w:val="000000"/>
          <w:sz w:val="28"/>
        </w:rPr>
        <w:t>
      если никакая из позиций, имеющих рейтинг, не равна по степени субординированности с позицией, не имеющей рейтинга, то применяется текущий кредитный рейтинг наиболее старшей по степени субординированности позиции секьюритизации (при наличии таковой), которая является более низкой по степени субординированности к такой позиции, не имеющей рейтинга.</w:t>
      </w:r>
    </w:p>
    <w:bookmarkEnd w:id="439"/>
    <w:bookmarkStart w:name="z447" w:id="440"/>
    <w:p>
      <w:pPr>
        <w:spacing w:after="0"/>
        <w:ind w:left="0"/>
        <w:jc w:val="both"/>
      </w:pPr>
      <w:r>
        <w:rPr>
          <w:rFonts w:ascii="Times New Roman"/>
          <w:b w:val="false"/>
          <w:i w:val="false"/>
          <w:color w:val="000000"/>
          <w:sz w:val="28"/>
        </w:rPr>
        <w:t>
      При применении подразумеваемого рейтинга учитываются все позиции секьюритизации, имеющие кредитный рейтинг.</w:t>
      </w:r>
    </w:p>
    <w:bookmarkEnd w:id="440"/>
    <w:bookmarkStart w:name="z448" w:id="441"/>
    <w:p>
      <w:pPr>
        <w:spacing w:after="0"/>
        <w:ind w:left="0"/>
        <w:jc w:val="both"/>
      </w:pPr>
      <w:r>
        <w:rPr>
          <w:rFonts w:ascii="Times New Roman"/>
          <w:b w:val="false"/>
          <w:i w:val="false"/>
          <w:color w:val="000000"/>
          <w:sz w:val="28"/>
        </w:rPr>
        <w:t>
      54. Если при секьюритизации банк вступает в договорные отношения со специальной финансовой компанией с целью предоставления финансирования для покрытия возможных несоответствий между сроками получения средств по секьюритизированным активам и сроками выплат инвесторам по ценным бумагам, выпущенным специальной финансовой компанией, (далее - инструменты ликвидности) применяется конверсионный фактор, равный 20 (двадцати) процентам к размеру инструментов ликвидности с первоначальным сроком погашения до 1 (одного) года включительно, или конверсионный фактор, равный 50 (пятидесяти) процентам, если инструмент имеет первоначальный срок погашения свыше 1 (одного) года.</w:t>
      </w:r>
    </w:p>
    <w:bookmarkEnd w:id="441"/>
    <w:bookmarkStart w:name="z449" w:id="442"/>
    <w:p>
      <w:pPr>
        <w:spacing w:after="0"/>
        <w:ind w:left="0"/>
        <w:jc w:val="both"/>
      </w:pPr>
      <w:r>
        <w:rPr>
          <w:rFonts w:ascii="Times New Roman"/>
          <w:b w:val="false"/>
          <w:i w:val="false"/>
          <w:color w:val="000000"/>
          <w:sz w:val="28"/>
        </w:rPr>
        <w:t>
      55. Инструменты ликвидности - это меры, позволяющие повысить ликвидность секьюритизированных активов. Инструменты ликвидности соответствуют следующим требованиям:</w:t>
      </w:r>
    </w:p>
    <w:bookmarkEnd w:id="442"/>
    <w:bookmarkStart w:name="z450" w:id="443"/>
    <w:p>
      <w:pPr>
        <w:spacing w:after="0"/>
        <w:ind w:left="0"/>
        <w:jc w:val="both"/>
      </w:pPr>
      <w:r>
        <w:rPr>
          <w:rFonts w:ascii="Times New Roman"/>
          <w:b w:val="false"/>
          <w:i w:val="false"/>
          <w:color w:val="000000"/>
          <w:sz w:val="28"/>
        </w:rPr>
        <w:t>
      1) условия инструмента ликвидности четко определяют и ограничивают обстоятельства, при которых его можно использовать. Возможность получения средств в рамках инструмента ликвидности ограничивается суммой, которая полностью погашается в результате отчуждения секьюритизированных активов и любого дополнительного кредитного обеспечения, платежи по которому субординированы по отношению к платежам по инструменту ликвидности;</w:t>
      </w:r>
    </w:p>
    <w:bookmarkEnd w:id="443"/>
    <w:bookmarkStart w:name="z451" w:id="444"/>
    <w:p>
      <w:pPr>
        <w:spacing w:after="0"/>
        <w:ind w:left="0"/>
        <w:jc w:val="both"/>
      </w:pPr>
      <w:r>
        <w:rPr>
          <w:rFonts w:ascii="Times New Roman"/>
          <w:b w:val="false"/>
          <w:i w:val="false"/>
          <w:color w:val="000000"/>
          <w:sz w:val="28"/>
        </w:rPr>
        <w:t>
      2) инструмент ликвидности не используется для обеспечения кредитного качества посредством возмещения убытков, уже понесенных на момент использования инструмента, через предоставление ликвидности в отношении рисков, по которым уже произошел дефолт на момент использования инструмента, или же посредством покупки активов по цене выше их справедливой стоимости;</w:t>
      </w:r>
    </w:p>
    <w:bookmarkEnd w:id="444"/>
    <w:bookmarkStart w:name="z452" w:id="445"/>
    <w:p>
      <w:pPr>
        <w:spacing w:after="0"/>
        <w:ind w:left="0"/>
        <w:jc w:val="both"/>
      </w:pPr>
      <w:r>
        <w:rPr>
          <w:rFonts w:ascii="Times New Roman"/>
          <w:b w:val="false"/>
          <w:i w:val="false"/>
          <w:color w:val="000000"/>
          <w:sz w:val="28"/>
        </w:rPr>
        <w:t>
      3) инструмент ликвидности не используется для обеспечения постоянного или периодического финансирования секьюритизации;</w:t>
      </w:r>
    </w:p>
    <w:bookmarkEnd w:id="445"/>
    <w:bookmarkStart w:name="z453" w:id="446"/>
    <w:p>
      <w:pPr>
        <w:spacing w:after="0"/>
        <w:ind w:left="0"/>
        <w:jc w:val="both"/>
      </w:pPr>
      <w:r>
        <w:rPr>
          <w:rFonts w:ascii="Times New Roman"/>
          <w:b w:val="false"/>
          <w:i w:val="false"/>
          <w:color w:val="000000"/>
          <w:sz w:val="28"/>
        </w:rPr>
        <w:t>
      4) погашение средств, полученных при использовании инструмента ликвидности, не является субординированным по отношению к требованиям инвесторов, за исключением требований, возникающих на основании производных финансовых инструментов, заключенных в целях хеджирования рисков изменения ставки вознаграждения и курсов валют, вознаграждений, комиссий и других аналогичных платежей, причитающихся лицам, предоставившим обеспечение исполнения сделки секьюритизации. Погашение средств также не отменяется и не откладывается на более поздний срок;</w:t>
      </w:r>
    </w:p>
    <w:bookmarkEnd w:id="446"/>
    <w:bookmarkStart w:name="z454" w:id="447"/>
    <w:p>
      <w:pPr>
        <w:spacing w:after="0"/>
        <w:ind w:left="0"/>
        <w:jc w:val="both"/>
      </w:pPr>
      <w:r>
        <w:rPr>
          <w:rFonts w:ascii="Times New Roman"/>
          <w:b w:val="false"/>
          <w:i w:val="false"/>
          <w:color w:val="000000"/>
          <w:sz w:val="28"/>
        </w:rPr>
        <w:t>
      5) инструмент ликвидности не используется после применения дополнительного кредитного обеспечения, которое является субординированным по отношению к такому инструменту;</w:t>
      </w:r>
    </w:p>
    <w:bookmarkEnd w:id="447"/>
    <w:bookmarkStart w:name="z455" w:id="448"/>
    <w:p>
      <w:pPr>
        <w:spacing w:after="0"/>
        <w:ind w:left="0"/>
        <w:jc w:val="both"/>
      </w:pPr>
      <w:r>
        <w:rPr>
          <w:rFonts w:ascii="Times New Roman"/>
          <w:b w:val="false"/>
          <w:i w:val="false"/>
          <w:color w:val="000000"/>
          <w:sz w:val="28"/>
        </w:rPr>
        <w:t>
      6) инструмент ликвидности должен содержать условие об автоматическом уменьшении суммы средств, которые получены при использовании инструмента, на величину рисков, по которым произошел дефолт, или в случае, когда пул секьюритизированных рисков состоит из инструментов, имеющих рейтинг, условие о прекращении использования инструмента, если среднее качество пула опускается ниже инвестиционного уровня.</w:t>
      </w:r>
    </w:p>
    <w:bookmarkEnd w:id="448"/>
    <w:bookmarkStart w:name="z456" w:id="449"/>
    <w:p>
      <w:pPr>
        <w:spacing w:after="0"/>
        <w:ind w:left="0"/>
        <w:jc w:val="both"/>
      </w:pPr>
      <w:r>
        <w:rPr>
          <w:rFonts w:ascii="Times New Roman"/>
          <w:b w:val="false"/>
          <w:i w:val="false"/>
          <w:color w:val="000000"/>
          <w:sz w:val="28"/>
        </w:rPr>
        <w:t>
      56. Банк, обслуживающий секьюритизированные активы и предоставивший инструмент ликвидности, применяет конверсионный фактор, равный 0 (нулю) процентов, в случае соблюдения всех нижеследующих условий:</w:t>
      </w:r>
    </w:p>
    <w:bookmarkEnd w:id="449"/>
    <w:bookmarkStart w:name="z457" w:id="450"/>
    <w:p>
      <w:pPr>
        <w:spacing w:after="0"/>
        <w:ind w:left="0"/>
        <w:jc w:val="both"/>
      </w:pPr>
      <w:r>
        <w:rPr>
          <w:rFonts w:ascii="Times New Roman"/>
          <w:b w:val="false"/>
          <w:i w:val="false"/>
          <w:color w:val="000000"/>
          <w:sz w:val="28"/>
        </w:rPr>
        <w:t>
      1) в соответствии с соглашением о предоставлении средств банк имеет безусловное право на полное возмещение средств;</w:t>
      </w:r>
    </w:p>
    <w:bookmarkEnd w:id="450"/>
    <w:bookmarkStart w:name="z458" w:id="451"/>
    <w:p>
      <w:pPr>
        <w:spacing w:after="0"/>
        <w:ind w:left="0"/>
        <w:jc w:val="both"/>
      </w:pPr>
      <w:r>
        <w:rPr>
          <w:rFonts w:ascii="Times New Roman"/>
          <w:b w:val="false"/>
          <w:i w:val="false"/>
          <w:color w:val="000000"/>
          <w:sz w:val="28"/>
        </w:rPr>
        <w:t>
      2) право требования банка является более высоким по степени субординированности по отношению ко всем требованиям в отношении средств, получаемых от секьюритизированных активов;</w:t>
      </w:r>
    </w:p>
    <w:bookmarkEnd w:id="451"/>
    <w:bookmarkStart w:name="z459" w:id="452"/>
    <w:p>
      <w:pPr>
        <w:spacing w:after="0"/>
        <w:ind w:left="0"/>
        <w:jc w:val="both"/>
      </w:pPr>
      <w:r>
        <w:rPr>
          <w:rFonts w:ascii="Times New Roman"/>
          <w:b w:val="false"/>
          <w:i w:val="false"/>
          <w:color w:val="000000"/>
          <w:sz w:val="28"/>
        </w:rPr>
        <w:t>
      3) банк имеет безусловное право расторгнуть соглашение без предварительного уведомления;</w:t>
      </w:r>
    </w:p>
    <w:bookmarkEnd w:id="452"/>
    <w:bookmarkStart w:name="z460" w:id="453"/>
    <w:p>
      <w:pPr>
        <w:spacing w:after="0"/>
        <w:ind w:left="0"/>
        <w:jc w:val="both"/>
      </w:pPr>
      <w:r>
        <w:rPr>
          <w:rFonts w:ascii="Times New Roman"/>
          <w:b w:val="false"/>
          <w:i w:val="false"/>
          <w:color w:val="000000"/>
          <w:sz w:val="28"/>
        </w:rPr>
        <w:t>
      4) при условии, что это соглашение удовлетворяет требованиям, установленным в пункте 55 Нормативов для банков.</w:t>
      </w:r>
    </w:p>
    <w:bookmarkEnd w:id="453"/>
    <w:bookmarkStart w:name="z461" w:id="454"/>
    <w:p>
      <w:pPr>
        <w:spacing w:after="0"/>
        <w:ind w:left="0"/>
        <w:jc w:val="left"/>
      </w:pPr>
      <w:r>
        <w:rPr>
          <w:rFonts w:ascii="Times New Roman"/>
          <w:b/>
          <w:i w:val="false"/>
          <w:color w:val="000000"/>
        </w:rPr>
        <w:t xml:space="preserve"> Глава 4. Максимальный размер риска на одного заемщика</w:t>
      </w:r>
    </w:p>
    <w:bookmarkEnd w:id="454"/>
    <w:bookmarkStart w:name="z462" w:id="455"/>
    <w:p>
      <w:pPr>
        <w:spacing w:after="0"/>
        <w:ind w:left="0"/>
        <w:jc w:val="both"/>
      </w:pPr>
      <w:r>
        <w:rPr>
          <w:rFonts w:ascii="Times New Roman"/>
          <w:b w:val="false"/>
          <w:i w:val="false"/>
          <w:color w:val="000000"/>
          <w:sz w:val="28"/>
        </w:rPr>
        <w:t>
      57. Для банка с универсальной банковской лицензией, банка с базовой банковской лицензией отношение размера риска банка на одного заемщика по его обязательствам к собственному капиталу банка не превышает:</w:t>
      </w:r>
    </w:p>
    <w:bookmarkEnd w:id="455"/>
    <w:bookmarkStart w:name="z463" w:id="456"/>
    <w:p>
      <w:pPr>
        <w:spacing w:after="0"/>
        <w:ind w:left="0"/>
        <w:jc w:val="both"/>
      </w:pPr>
      <w:r>
        <w:rPr>
          <w:rFonts w:ascii="Times New Roman"/>
          <w:b w:val="false"/>
          <w:i w:val="false"/>
          <w:color w:val="000000"/>
          <w:sz w:val="28"/>
        </w:rPr>
        <w:t>
      для заемщиков, являющихся лицами, связанными с банком особыми отношениями k3-1 - 0,10. Совокупная сумма рисков по заемщикам, связанным с банком особыми отношениями, не превышает размера собственного капитала банка;</w:t>
      </w:r>
    </w:p>
    <w:bookmarkEnd w:id="456"/>
    <w:bookmarkStart w:name="z464" w:id="457"/>
    <w:p>
      <w:pPr>
        <w:spacing w:after="0"/>
        <w:ind w:left="0"/>
        <w:jc w:val="both"/>
      </w:pPr>
      <w:r>
        <w:rPr>
          <w:rFonts w:ascii="Times New Roman"/>
          <w:b w:val="false"/>
          <w:i w:val="false"/>
          <w:color w:val="000000"/>
          <w:sz w:val="28"/>
        </w:rPr>
        <w:t>
      для прочих заемщиков k3 - 0,25 (в том числе не более 0,10 по бланковым займам, необеспеченным условным обязательствам перед заемщиком либо за заемщика в пользу третьих лиц, по которым у банка возникают требования к заемщику в течение текущего и 2 (двух) последующих месяцев, по обязательствам соответствующих заемщиков, указанных в пункте 59 Нормативов для банков, а также по обязательствам нерезидентов Республики Казахстан, зарегистрированных или являющихся гражданами офшорных зон, за исключением требований к резидентам Республики Казахстан с рейтингом агентства Standard &amp; Poor's (Стандард энд Пурс) или рейтингов аналогичного уровня рейтинговых агентств Moody's Investors Service (Мудис Инвесторс Сервис), Fitch (Фич), не более чем на 1 (один) пункт ниже суверенного рейтинга Республики Казахстан и к нерезидентам с рейтингом не ниже "А" агентства Standard &amp; Poor's (Стандард энд Пурс) или рейтингов аналогичного уровня рейтинговых агентств Moody's Investors Service (Мудис Инвесторс Сервис), Fitch (Фич)).</w:t>
      </w:r>
    </w:p>
    <w:bookmarkEnd w:id="457"/>
    <w:bookmarkStart w:name="z465" w:id="458"/>
    <w:p>
      <w:pPr>
        <w:spacing w:after="0"/>
        <w:ind w:left="0"/>
        <w:jc w:val="both"/>
      </w:pPr>
      <w:r>
        <w:rPr>
          <w:rFonts w:ascii="Times New Roman"/>
          <w:b w:val="false"/>
          <w:i w:val="false"/>
          <w:color w:val="000000"/>
          <w:sz w:val="28"/>
        </w:rPr>
        <w:t>
      Отношение размера риска банка на одного заемщика по бланковым займам к собственному капиталу банка не распространяется на юридическое лицо-резидент Республики Казахстан, соответствующее всем нижеперечисленным условиям:</w:t>
      </w:r>
    </w:p>
    <w:bookmarkEnd w:id="458"/>
    <w:bookmarkStart w:name="z466" w:id="459"/>
    <w:p>
      <w:pPr>
        <w:spacing w:after="0"/>
        <w:ind w:left="0"/>
        <w:jc w:val="both"/>
      </w:pPr>
      <w:r>
        <w:rPr>
          <w:rFonts w:ascii="Times New Roman"/>
          <w:b w:val="false"/>
          <w:i w:val="false"/>
          <w:color w:val="000000"/>
          <w:sz w:val="28"/>
        </w:rPr>
        <w:t>
      50 (пятьдесят) и более процентов голосующих акций (долей участия в уставном капитале) юридического лица прямо или косвенно принадлежат государству или национальному управляющему холдингу или фонду национального благосостояния или юридическому лицу-нерезиденту Республики Казахстан, имеющему долгосрочный долговой рейтинг не ниже суверенного рейтинга Республики Казахстан;</w:t>
      </w:r>
    </w:p>
    <w:bookmarkEnd w:id="459"/>
    <w:bookmarkStart w:name="z467" w:id="460"/>
    <w:p>
      <w:pPr>
        <w:spacing w:after="0"/>
        <w:ind w:left="0"/>
        <w:jc w:val="both"/>
      </w:pPr>
      <w:r>
        <w:rPr>
          <w:rFonts w:ascii="Times New Roman"/>
          <w:b w:val="false"/>
          <w:i w:val="false"/>
          <w:color w:val="000000"/>
          <w:sz w:val="28"/>
        </w:rPr>
        <w:t>
      информация об акционерах (участниках), прямо или косвенно владеющих более 5 (пятью) процентами голосующих акций (долей участия в уставном капитале) юридического лица, является публичной и размещается на интернет-ресурсе фондовой биржи, осуществляющей деятельность на территории Республики Казахстан либо иностранного государства, либо электронных систем (REUTERS (РЕЙТЕРС), Bloomberg (Блумберг) или на официальном интернет-ресурсе юридического лица;</w:t>
      </w:r>
    </w:p>
    <w:bookmarkEnd w:id="460"/>
    <w:bookmarkStart w:name="z468" w:id="461"/>
    <w:p>
      <w:pPr>
        <w:spacing w:after="0"/>
        <w:ind w:left="0"/>
        <w:jc w:val="both"/>
      </w:pPr>
      <w:r>
        <w:rPr>
          <w:rFonts w:ascii="Times New Roman"/>
          <w:b w:val="false"/>
          <w:i w:val="false"/>
          <w:color w:val="000000"/>
          <w:sz w:val="28"/>
        </w:rPr>
        <w:t>
      финансовая отчетность юридического лица за последние 3 (три) года подтверждена международной аудиторской организацией.</w:t>
      </w:r>
    </w:p>
    <w:bookmarkEnd w:id="461"/>
    <w:bookmarkStart w:name="z469" w:id="462"/>
    <w:p>
      <w:pPr>
        <w:spacing w:after="0"/>
        <w:ind w:left="0"/>
        <w:jc w:val="both"/>
      </w:pPr>
      <w:r>
        <w:rPr>
          <w:rFonts w:ascii="Times New Roman"/>
          <w:b w:val="false"/>
          <w:i w:val="false"/>
          <w:color w:val="000000"/>
          <w:sz w:val="28"/>
        </w:rPr>
        <w:t>
      Отношение размера риска банка по обязательствам акционерного общества "Банк Развития Казахстана" к собственному капиталу банка не превышает 0,5.</w:t>
      </w:r>
    </w:p>
    <w:bookmarkEnd w:id="462"/>
    <w:bookmarkStart w:name="z470" w:id="463"/>
    <w:p>
      <w:pPr>
        <w:spacing w:after="0"/>
        <w:ind w:left="0"/>
        <w:jc w:val="both"/>
      </w:pPr>
      <w:r>
        <w:rPr>
          <w:rFonts w:ascii="Times New Roman"/>
          <w:b w:val="false"/>
          <w:i w:val="false"/>
          <w:color w:val="000000"/>
          <w:sz w:val="28"/>
        </w:rPr>
        <w:t>
      Совокупная сумма рисков банка на одного заемщика, размер риска каждого из которых превышает 10 (десять) процентов от собственного капитала банка, не превышает размер собственного капитала банка более чем в 5 (пять) раз.</w:t>
      </w:r>
    </w:p>
    <w:bookmarkEnd w:id="463"/>
    <w:bookmarkStart w:name="z471" w:id="464"/>
    <w:p>
      <w:pPr>
        <w:spacing w:after="0"/>
        <w:ind w:left="0"/>
        <w:jc w:val="both"/>
      </w:pPr>
      <w:r>
        <w:rPr>
          <w:rFonts w:ascii="Times New Roman"/>
          <w:b w:val="false"/>
          <w:i w:val="false"/>
          <w:color w:val="000000"/>
          <w:sz w:val="28"/>
        </w:rPr>
        <w:t>
      58. Для целей пункта 57 Нормативов для банков под соответствующими заемщиками понимаются все заемщики - юридические лица.</w:t>
      </w:r>
    </w:p>
    <w:bookmarkEnd w:id="464"/>
    <w:bookmarkStart w:name="z472" w:id="465"/>
    <w:p>
      <w:pPr>
        <w:spacing w:after="0"/>
        <w:ind w:left="0"/>
        <w:jc w:val="both"/>
      </w:pPr>
      <w:r>
        <w:rPr>
          <w:rFonts w:ascii="Times New Roman"/>
          <w:b w:val="false"/>
          <w:i w:val="false"/>
          <w:color w:val="000000"/>
          <w:sz w:val="28"/>
        </w:rPr>
        <w:t>
      59. Под термином "один заемщик" следует понимать каждое физическое или юридическое лицо, к которому у банка имеются требования или возникают требования, указанные в пункте 62 Нормативов для банков. Размер риска для группы, состоящей из 2 (двух) или более заемщиков, рассчитывается в совокупности, как на 1 (одного) заемщика, если размеры риска каждого из заемщиков превышают 0,1 (ноль целых одна десятая) процента собственного капитала банка, а также при наличии одного из следующих обстоятельств:</w:t>
      </w:r>
    </w:p>
    <w:bookmarkEnd w:id="465"/>
    <w:bookmarkStart w:name="z473" w:id="466"/>
    <w:p>
      <w:pPr>
        <w:spacing w:after="0"/>
        <w:ind w:left="0"/>
        <w:jc w:val="both"/>
      </w:pPr>
      <w:r>
        <w:rPr>
          <w:rFonts w:ascii="Times New Roman"/>
          <w:b w:val="false"/>
          <w:i w:val="false"/>
          <w:color w:val="000000"/>
          <w:sz w:val="28"/>
        </w:rPr>
        <w:t>
      1) один из заемщиков является крупным участником (физическим или юридическим лицом, которое владеет прямо или косвенно десятью или более процентами долей участия в уставном капитале или голосующих акций акционерного общества, товарищества с ограниченной ответственностью или товарищества с дополнительной ответственностью; полным товарищем в коммандитном товариществе; участником в полном товариществе), аффилированным лицом, близким родственником (родителем, ребенком, усыновителем, усыновленным, полнородным и неполнородным братом или сестрой, дедушкой, бабушкой, внуком), супругом (супругой), близким родственником супруга (супруги), первым руководителем другого заемщика, либо лицом, заинтересованным в совершении сделки другим заемщиком;</w:t>
      </w:r>
    </w:p>
    <w:bookmarkEnd w:id="466"/>
    <w:bookmarkStart w:name="z474" w:id="467"/>
    <w:p>
      <w:pPr>
        <w:spacing w:after="0"/>
        <w:ind w:left="0"/>
        <w:jc w:val="both"/>
      </w:pPr>
      <w:r>
        <w:rPr>
          <w:rFonts w:ascii="Times New Roman"/>
          <w:b w:val="false"/>
          <w:i w:val="false"/>
          <w:color w:val="000000"/>
          <w:sz w:val="28"/>
        </w:rPr>
        <w:t>
      2) крупный участник, близкий родственник, супруг (супруга), близкий родственник супруга (супруги) или первый руководитель одного заемщика является крупным участником, близким родственником, супругом (супругой), близким родственником супруга (супруги) или первым руководителем другого заемщика;</w:t>
      </w:r>
    </w:p>
    <w:bookmarkEnd w:id="467"/>
    <w:bookmarkStart w:name="z475" w:id="468"/>
    <w:p>
      <w:pPr>
        <w:spacing w:after="0"/>
        <w:ind w:left="0"/>
        <w:jc w:val="both"/>
      </w:pPr>
      <w:r>
        <w:rPr>
          <w:rFonts w:ascii="Times New Roman"/>
          <w:b w:val="false"/>
          <w:i w:val="false"/>
          <w:color w:val="000000"/>
          <w:sz w:val="28"/>
        </w:rPr>
        <w:t>
      3) крупный участник, близкий родственник, супруг (супруга), близкий родственник супруга (супруги) или первый руководитель одного заемщика является крупным участником, близким родственником, супругом (супругой), близким родственником супруга (супруги) или первым руководителем крупного участника, близкого родственника, супруга (супруги), близкого родственника супруга (супруги) или первого руководителя другого заемщика;</w:t>
      </w:r>
    </w:p>
    <w:bookmarkEnd w:id="468"/>
    <w:bookmarkStart w:name="z476" w:id="469"/>
    <w:p>
      <w:pPr>
        <w:spacing w:after="0"/>
        <w:ind w:left="0"/>
        <w:jc w:val="both"/>
      </w:pPr>
      <w:r>
        <w:rPr>
          <w:rFonts w:ascii="Times New Roman"/>
          <w:b w:val="false"/>
          <w:i w:val="false"/>
          <w:color w:val="000000"/>
          <w:sz w:val="28"/>
        </w:rPr>
        <w:t>
      4) имеются достаточные основания, подтверждающие, что один из заемщиков передал другому в пользование деньги, полученные им от банка в заем, в размере, превышающем собственный капитал передающего заемщика;</w:t>
      </w:r>
    </w:p>
    <w:bookmarkEnd w:id="469"/>
    <w:bookmarkStart w:name="z477" w:id="470"/>
    <w:p>
      <w:pPr>
        <w:spacing w:after="0"/>
        <w:ind w:left="0"/>
        <w:jc w:val="both"/>
      </w:pPr>
      <w:r>
        <w:rPr>
          <w:rFonts w:ascii="Times New Roman"/>
          <w:b w:val="false"/>
          <w:i w:val="false"/>
          <w:color w:val="000000"/>
          <w:sz w:val="28"/>
        </w:rPr>
        <w:t>
      5) имеются достаточные основания, подтверждающие, что заемщики совместно или по отдельности передали средства, полученные от банка в заем, в размере, превышающем совокупный собственный капитал данных заемщиков, в пользование одному и тому же третьему лицу, не являющемуся заемщиком банка;</w:t>
      </w:r>
    </w:p>
    <w:bookmarkEnd w:id="470"/>
    <w:bookmarkStart w:name="z478" w:id="471"/>
    <w:p>
      <w:pPr>
        <w:spacing w:after="0"/>
        <w:ind w:left="0"/>
        <w:jc w:val="both"/>
      </w:pPr>
      <w:r>
        <w:rPr>
          <w:rFonts w:ascii="Times New Roman"/>
          <w:b w:val="false"/>
          <w:i w:val="false"/>
          <w:color w:val="000000"/>
          <w:sz w:val="28"/>
        </w:rPr>
        <w:t>
      6) заемщики связаны таким образом, что один из заемщиков (за исключением банков Республики Казахстан) несет солидарную либо субсидиарную ответственность в сумме, превышающей 10 (десять) процентов его активов, по обязательствам другого заемщика;</w:t>
      </w:r>
    </w:p>
    <w:bookmarkEnd w:id="471"/>
    <w:bookmarkStart w:name="z479" w:id="472"/>
    <w:p>
      <w:pPr>
        <w:spacing w:after="0"/>
        <w:ind w:left="0"/>
        <w:jc w:val="both"/>
      </w:pPr>
      <w:r>
        <w:rPr>
          <w:rFonts w:ascii="Times New Roman"/>
          <w:b w:val="false"/>
          <w:i w:val="false"/>
          <w:color w:val="000000"/>
          <w:sz w:val="28"/>
        </w:rPr>
        <w:t>
      7) должностное лицо одного заемщика имеет финансовую заинтересованность в деятельности других заемщиков банка;</w:t>
      </w:r>
    </w:p>
    <w:bookmarkEnd w:id="472"/>
    <w:bookmarkStart w:name="z480" w:id="473"/>
    <w:p>
      <w:pPr>
        <w:spacing w:after="0"/>
        <w:ind w:left="0"/>
        <w:jc w:val="both"/>
      </w:pPr>
      <w:r>
        <w:rPr>
          <w:rFonts w:ascii="Times New Roman"/>
          <w:b w:val="false"/>
          <w:i w:val="false"/>
          <w:color w:val="000000"/>
          <w:sz w:val="28"/>
        </w:rPr>
        <w:t>
      8) заемщики связаны между собой договором о совместной деятельности либо иным документом, который содержит признаки договора о совместной деятельности, за исключением заемщиков, являющихся членами консорциума;</w:t>
      </w:r>
    </w:p>
    <w:bookmarkEnd w:id="473"/>
    <w:bookmarkStart w:name="z481" w:id="474"/>
    <w:p>
      <w:pPr>
        <w:spacing w:after="0"/>
        <w:ind w:left="0"/>
        <w:jc w:val="both"/>
      </w:pPr>
      <w:r>
        <w:rPr>
          <w:rFonts w:ascii="Times New Roman"/>
          <w:b w:val="false"/>
          <w:i w:val="false"/>
          <w:color w:val="000000"/>
          <w:sz w:val="28"/>
        </w:rPr>
        <w:t>
      9) заемщики связаны таким образом, что их обязательства обеспечены общим залоговым имуществом и (или) гарантией и (или) поручительством одного и того же третьего лица, совокупная стоимость которых покрывает более 35 (тридцати пяти) процентов балансовой стоимости займа, за исключением случаев наличия общего обеспечения, предоставленного в виде страховых полисов, резервных аккредитивов, поручительств, а также гарантий акционерного общества "Фонд развития предпринимательства "ДАМУ", акционерного общества "Фонд национального благосостояния "Самрук-Қазына", акционерного общества "Национальный инвестиционный холдинг "Байтерек" и их дочерних организаций, акционерного общества "Фонд проблемных кредитов", институтов развития и поддержки предпринимательства Республики Казахстан, Экспортно-кредитного агентства Казахстана, имеющего государственную гарантию по поддержке экспорта, международных финансовых организаций, финансовых организаций, банков-нерезидентов Республики Казахстан, имеющих рейтинг не ниже "B" агентства Standard &amp; Poor's (Стандард энд Пурс) или рейтингов аналогичного уровня рейтинговых агентств Moody's Investors Service (Мудис Инвесторс Сервис), Fitch (Фич);</w:t>
      </w:r>
    </w:p>
    <w:bookmarkEnd w:id="474"/>
    <w:bookmarkStart w:name="z482" w:id="475"/>
    <w:p>
      <w:pPr>
        <w:spacing w:after="0"/>
        <w:ind w:left="0"/>
        <w:jc w:val="both"/>
      </w:pPr>
      <w:r>
        <w:rPr>
          <w:rFonts w:ascii="Times New Roman"/>
          <w:b w:val="false"/>
          <w:i w:val="false"/>
          <w:color w:val="000000"/>
          <w:sz w:val="28"/>
        </w:rPr>
        <w:t>
      10) заемщики связаны таким образом, что один из заемщиков предоставил залоговое имущество, гарантию, поручительство в обеспечение обязательств другого заемщика, за исключением случаев наличия обеспечения, предоставленного в виде страховых полисов, резервных аккредитивов, поручительств, а также гарантий акционерного общества "Фонд развития предпринимательства "ДАМУ", акционерного общества "Фонд национального благосостояния "Самрук-Қазына", акционерного общества "Национальный инвестиционный холдинг "Байтерек" и их дочерних организаций, акционерного общества "Фонд проблемных кредитов", институтов развития и поддержки предпринимательства Республики Казахстан, Экспортно-кредитного агентства Казахстана, имеющего государственную гарантию по поддержке экспорта, международных финансовых организаций, финансовых организаций, банков-нерезидентов Республики Казахстан, имеющих рейтинг не ниже "B" агентства Standard &amp; Poor's (Стандард энд Пурс) или рейтингов аналогичного уровня рейтинговых агентств Moody's Investors Service (Мудис Инвесторс Сервис), Fitch (Фич);</w:t>
      </w:r>
    </w:p>
    <w:bookmarkEnd w:id="475"/>
    <w:bookmarkStart w:name="z483" w:id="476"/>
    <w:p>
      <w:pPr>
        <w:spacing w:after="0"/>
        <w:ind w:left="0"/>
        <w:jc w:val="both"/>
      </w:pPr>
      <w:r>
        <w:rPr>
          <w:rFonts w:ascii="Times New Roman"/>
          <w:b w:val="false"/>
          <w:i w:val="false"/>
          <w:color w:val="000000"/>
          <w:sz w:val="28"/>
        </w:rPr>
        <w:t>
      11) заемщики:</w:t>
      </w:r>
    </w:p>
    <w:bookmarkEnd w:id="476"/>
    <w:bookmarkStart w:name="z484" w:id="477"/>
    <w:p>
      <w:pPr>
        <w:spacing w:after="0"/>
        <w:ind w:left="0"/>
        <w:jc w:val="both"/>
      </w:pPr>
      <w:r>
        <w:rPr>
          <w:rFonts w:ascii="Times New Roman"/>
          <w:b w:val="false"/>
          <w:i w:val="false"/>
          <w:color w:val="000000"/>
          <w:sz w:val="28"/>
        </w:rPr>
        <w:t>
      являются юридическими лицами, зарегистрированными на территории следующих государств: княжество Андорра, княжество Лихтенштейн, Республика Либерия, княжество Монако, Маршалловы острова (Республика Маршалловы острова), или их гражданами, либо;</w:t>
      </w:r>
    </w:p>
    <w:bookmarkEnd w:id="477"/>
    <w:bookmarkStart w:name="z485" w:id="478"/>
    <w:p>
      <w:pPr>
        <w:spacing w:after="0"/>
        <w:ind w:left="0"/>
        <w:jc w:val="both"/>
      </w:pPr>
      <w:r>
        <w:rPr>
          <w:rFonts w:ascii="Times New Roman"/>
          <w:b w:val="false"/>
          <w:i w:val="false"/>
          <w:color w:val="000000"/>
          <w:sz w:val="28"/>
        </w:rPr>
        <w:t>
      являются юридическими лицами, зарегистрированными на территории государств, отнесенных Организацией экономического сотрудничества и развития к перечню офшорных территорий, не принявших обязательств по информационному обмену, или их гражданами, либо;</w:t>
      </w:r>
    </w:p>
    <w:bookmarkEnd w:id="478"/>
    <w:bookmarkStart w:name="z486" w:id="479"/>
    <w:p>
      <w:pPr>
        <w:spacing w:after="0"/>
        <w:ind w:left="0"/>
        <w:jc w:val="both"/>
      </w:pPr>
      <w:r>
        <w:rPr>
          <w:rFonts w:ascii="Times New Roman"/>
          <w:b w:val="false"/>
          <w:i w:val="false"/>
          <w:color w:val="000000"/>
          <w:sz w:val="28"/>
        </w:rPr>
        <w:t>
      имеют крупных участников, аффилированных лиц, близких родственников, первых руководителей либо лиц, заинтересованных в совершении сделок с данными заемщиками, зарегистрированными или являющимися гражданами государств, указанных в абзацах втором и третьем настоящего подпункта;</w:t>
      </w:r>
    </w:p>
    <w:bookmarkEnd w:id="479"/>
    <w:bookmarkStart w:name="z487" w:id="480"/>
    <w:p>
      <w:pPr>
        <w:spacing w:after="0"/>
        <w:ind w:left="0"/>
        <w:jc w:val="both"/>
      </w:pPr>
      <w:r>
        <w:rPr>
          <w:rFonts w:ascii="Times New Roman"/>
          <w:b w:val="false"/>
          <w:i w:val="false"/>
          <w:color w:val="000000"/>
          <w:sz w:val="28"/>
        </w:rPr>
        <w:t>
      12) заемщики связаны между собой по другим основаниям, предусмотренным Законом о банках;</w:t>
      </w:r>
    </w:p>
    <w:bookmarkEnd w:id="480"/>
    <w:bookmarkStart w:name="z488" w:id="481"/>
    <w:p>
      <w:pPr>
        <w:spacing w:after="0"/>
        <w:ind w:left="0"/>
        <w:jc w:val="both"/>
      </w:pPr>
      <w:r>
        <w:rPr>
          <w:rFonts w:ascii="Times New Roman"/>
          <w:b w:val="false"/>
          <w:i w:val="false"/>
          <w:color w:val="000000"/>
          <w:sz w:val="28"/>
        </w:rPr>
        <w:t>
      13) заемщики являются участниками проекта по строительству недвижимости, включая заказчика проекта по строительству недвижимости, долевых участников по строительству строящегося объекта и гарантов долевых участников. Размер риска на одного заемщика, образованного группой заемщиков, перечисленных в данном подпункте, не принимается в совокупный расчет размера риска как на одного заемщика в соответствии с подпунктами 1), 2), 3), 4), 5), 6), 7), 8), 9), 10), 11) и 12) настоящего пункта для группы, образованной с участием физических лиц - долевых участников по строительству строящегося объекта и (или) гарантов долевых участников.</w:t>
      </w:r>
    </w:p>
    <w:bookmarkEnd w:id="481"/>
    <w:bookmarkStart w:name="z489" w:id="482"/>
    <w:p>
      <w:pPr>
        <w:spacing w:after="0"/>
        <w:ind w:left="0"/>
        <w:jc w:val="both"/>
      </w:pPr>
      <w:r>
        <w:rPr>
          <w:rFonts w:ascii="Times New Roman"/>
          <w:b w:val="false"/>
          <w:i w:val="false"/>
          <w:color w:val="000000"/>
          <w:sz w:val="28"/>
        </w:rPr>
        <w:t>
      60. Если государство (в лице уполномоченного органа, уполномоченного органа по государственному имуществу) или иностранное государство является крупным участником 2 (двух) и более юридических лиц, размер риска в отношении такой группы не рассчитывается как размер риска на одного заемщика, если не существует других крупных участников, а также обстоятельств, предусмотренных пунктом 59 Нормативов для банков, по которым размер риска в отношении данной группы заемщиков следует рассчитывать в совокупности как размер риска на одного заемщика.</w:t>
      </w:r>
    </w:p>
    <w:bookmarkEnd w:id="482"/>
    <w:bookmarkStart w:name="z490" w:id="483"/>
    <w:p>
      <w:pPr>
        <w:spacing w:after="0"/>
        <w:ind w:left="0"/>
        <w:jc w:val="both"/>
      </w:pPr>
      <w:r>
        <w:rPr>
          <w:rFonts w:ascii="Times New Roman"/>
          <w:b w:val="false"/>
          <w:i w:val="false"/>
          <w:color w:val="000000"/>
          <w:sz w:val="28"/>
        </w:rPr>
        <w:t>
      61. Требования пункта 59 Нормативов для банков по признанию группы заемщиков не распространяются на юридические лица, государственные пакеты акций (доли участия) которых переданы в оплату уставного капитала акционерного общества "Фонд национального благосостояния "Самрук-Қазына" и уставного капитала акционерного общества "Национальный инвестиционный холдинг "Байтерек".</w:t>
      </w:r>
    </w:p>
    <w:bookmarkEnd w:id="483"/>
    <w:bookmarkStart w:name="z491" w:id="484"/>
    <w:p>
      <w:pPr>
        <w:spacing w:after="0"/>
        <w:ind w:left="0"/>
        <w:jc w:val="both"/>
      </w:pPr>
      <w:r>
        <w:rPr>
          <w:rFonts w:ascii="Times New Roman"/>
          <w:b w:val="false"/>
          <w:i w:val="false"/>
          <w:color w:val="000000"/>
          <w:sz w:val="28"/>
        </w:rPr>
        <w:t>
      Не признаются в качестве одного заемщика и (или) лица, связанного с банком особыми отношениями, 2 (две) и более организации (в том числе банки), являющихся аффилиированными в результате прямого (по банкам - косвенного) владения 25 (двадцатью пятью) и более процентами голосующих акций указанных организаций акционерным обществом "Фонд национального благосостояния "Самрук-Қазына" и акционерным обществом "Национальный инвестиционный холдинг "Байтерек".</w:t>
      </w:r>
    </w:p>
    <w:bookmarkEnd w:id="484"/>
    <w:bookmarkStart w:name="z492" w:id="485"/>
    <w:p>
      <w:pPr>
        <w:spacing w:after="0"/>
        <w:ind w:left="0"/>
        <w:jc w:val="both"/>
      </w:pPr>
      <w:r>
        <w:rPr>
          <w:rFonts w:ascii="Times New Roman"/>
          <w:b w:val="false"/>
          <w:i w:val="false"/>
          <w:color w:val="000000"/>
          <w:sz w:val="28"/>
        </w:rPr>
        <w:t>
      Юридические и (или) физические лица, аффилиированные с одной из вышеуказанных организаций или связанные особыми отношениями с одним из указанных банков, также не признаются в качестве одного заемщика с аффилиированными лицами другой организации или лица, связанного особыми отношениями с другими из указанных банков.</w:t>
      </w:r>
    </w:p>
    <w:bookmarkEnd w:id="485"/>
    <w:bookmarkStart w:name="z493" w:id="486"/>
    <w:p>
      <w:pPr>
        <w:spacing w:after="0"/>
        <w:ind w:left="0"/>
        <w:jc w:val="both"/>
      </w:pPr>
      <w:r>
        <w:rPr>
          <w:rFonts w:ascii="Times New Roman"/>
          <w:b w:val="false"/>
          <w:i w:val="false"/>
          <w:color w:val="000000"/>
          <w:sz w:val="28"/>
        </w:rPr>
        <w:t>
      62. Размер риска на одного заемщика, в том числе банка, рассчитывается как сумма требований в виде:</w:t>
      </w:r>
    </w:p>
    <w:bookmarkEnd w:id="486"/>
    <w:bookmarkStart w:name="z494" w:id="487"/>
    <w:p>
      <w:pPr>
        <w:spacing w:after="0"/>
        <w:ind w:left="0"/>
        <w:jc w:val="both"/>
      </w:pPr>
      <w:r>
        <w:rPr>
          <w:rFonts w:ascii="Times New Roman"/>
          <w:b w:val="false"/>
          <w:i w:val="false"/>
          <w:color w:val="000000"/>
          <w:sz w:val="28"/>
        </w:rPr>
        <w:t>
      1) займов, вкладов, дебиторской задолженности, ценных бумаг (за исключением инвестиций, указанных в пункте 16 Нормативов для банков), цифровых финансовых инструментов и цифровых финансовых активов;</w:t>
      </w:r>
    </w:p>
    <w:bookmarkEnd w:id="487"/>
    <w:bookmarkStart w:name="z495" w:id="488"/>
    <w:p>
      <w:pPr>
        <w:spacing w:after="0"/>
        <w:ind w:left="0"/>
        <w:jc w:val="both"/>
      </w:pPr>
      <w:r>
        <w:rPr>
          <w:rFonts w:ascii="Times New Roman"/>
          <w:b w:val="false"/>
          <w:i w:val="false"/>
          <w:color w:val="000000"/>
          <w:sz w:val="28"/>
        </w:rPr>
        <w:t>
      2) условных и возможных обязательств, рассчитанных в соответствии с Таблицей условных и возможных обязательств банка, взвешенных по степени кредитного риска, согласно приложению 6 к Нормативам для банков;</w:t>
      </w:r>
    </w:p>
    <w:bookmarkEnd w:id="488"/>
    <w:bookmarkStart w:name="z496" w:id="489"/>
    <w:p>
      <w:pPr>
        <w:spacing w:after="0"/>
        <w:ind w:left="0"/>
        <w:jc w:val="both"/>
      </w:pPr>
      <w:r>
        <w:rPr>
          <w:rFonts w:ascii="Times New Roman"/>
          <w:b w:val="false"/>
          <w:i w:val="false"/>
          <w:color w:val="000000"/>
          <w:sz w:val="28"/>
        </w:rPr>
        <w:t>
      3) секьюритизированных активов, относящихся к заемщикам, по которым у банка отсутствует письменное подтверждение уполномоченного органа на применение рамочного подхода секьюритизации;</w:t>
      </w:r>
    </w:p>
    <w:bookmarkEnd w:id="489"/>
    <w:bookmarkStart w:name="z497" w:id="490"/>
    <w:p>
      <w:pPr>
        <w:spacing w:after="0"/>
        <w:ind w:left="0"/>
        <w:jc w:val="both"/>
      </w:pPr>
      <w:r>
        <w:rPr>
          <w:rFonts w:ascii="Times New Roman"/>
          <w:b w:val="false"/>
          <w:i w:val="false"/>
          <w:color w:val="000000"/>
          <w:sz w:val="28"/>
        </w:rPr>
        <w:t>
      4) позиций секьюритизации;</w:t>
      </w:r>
    </w:p>
    <w:bookmarkEnd w:id="490"/>
    <w:bookmarkStart w:name="z498" w:id="491"/>
    <w:p>
      <w:pPr>
        <w:spacing w:after="0"/>
        <w:ind w:left="0"/>
        <w:jc w:val="both"/>
      </w:pPr>
      <w:r>
        <w:rPr>
          <w:rFonts w:ascii="Times New Roman"/>
          <w:b w:val="false"/>
          <w:i w:val="false"/>
          <w:color w:val="000000"/>
          <w:sz w:val="28"/>
        </w:rPr>
        <w:t>
      5) свопов, фьючерсов, опционов, форвардов, взвешиваемых по степени кредитного риска, рассчитанных как сумма рыночной стоимости указанных финансовых инструментов и кредитного риска по ним.</w:t>
      </w:r>
    </w:p>
    <w:bookmarkEnd w:id="491"/>
    <w:bookmarkStart w:name="z499" w:id="492"/>
    <w:p>
      <w:pPr>
        <w:spacing w:after="0"/>
        <w:ind w:left="0"/>
        <w:jc w:val="both"/>
      </w:pPr>
      <w:r>
        <w:rPr>
          <w:rFonts w:ascii="Times New Roman"/>
          <w:b w:val="false"/>
          <w:i w:val="false"/>
          <w:color w:val="000000"/>
          <w:sz w:val="28"/>
        </w:rPr>
        <w:t>
      Кредитный риск по операциям своп, фьючерс, опцион и форвард рассчитывается как произведение номинальной стоимости указанных финансовых инструментов на коэффициент кредитного риска, указанный в Таблице коэффициентов кредитного риска для производных финансовых инструментов согласно приложению 7 к Нормативам для банков и определяемый сроком погашения указанных финансовых инструментов.</w:t>
      </w:r>
    </w:p>
    <w:bookmarkEnd w:id="492"/>
    <w:bookmarkStart w:name="z500" w:id="493"/>
    <w:p>
      <w:pPr>
        <w:spacing w:after="0"/>
        <w:ind w:left="0"/>
        <w:jc w:val="both"/>
      </w:pPr>
      <w:r>
        <w:rPr>
          <w:rFonts w:ascii="Times New Roman"/>
          <w:b w:val="false"/>
          <w:i w:val="false"/>
          <w:color w:val="000000"/>
          <w:sz w:val="28"/>
        </w:rPr>
        <w:t>
      Рыночная стоимость (стоимость замещения) финансовых инструментов, указанная в настоящем пункте, представляет собой:</w:t>
      </w:r>
    </w:p>
    <w:bookmarkEnd w:id="493"/>
    <w:bookmarkStart w:name="z501" w:id="494"/>
    <w:p>
      <w:pPr>
        <w:spacing w:after="0"/>
        <w:ind w:left="0"/>
        <w:jc w:val="both"/>
      </w:pPr>
      <w:r>
        <w:rPr>
          <w:rFonts w:ascii="Times New Roman"/>
          <w:b w:val="false"/>
          <w:i w:val="false"/>
          <w:color w:val="000000"/>
          <w:sz w:val="28"/>
        </w:rPr>
        <w:t>
      по сделкам на покупку - величину превышения текущей рыночной стоимости финансового инструмента над номинальной контрактной стоимостью данного финансового инструмента. Если текущая рыночная стоимость финансового инструмента меньше или равна ее номинальной контрактной стоимости, стоимость замещения равна 0 (нулю);</w:t>
      </w:r>
    </w:p>
    <w:bookmarkEnd w:id="494"/>
    <w:bookmarkStart w:name="z502" w:id="495"/>
    <w:p>
      <w:pPr>
        <w:spacing w:after="0"/>
        <w:ind w:left="0"/>
        <w:jc w:val="both"/>
      </w:pPr>
      <w:r>
        <w:rPr>
          <w:rFonts w:ascii="Times New Roman"/>
          <w:b w:val="false"/>
          <w:i w:val="false"/>
          <w:color w:val="000000"/>
          <w:sz w:val="28"/>
        </w:rPr>
        <w:t>
      по сделкам на продажу - величину превышения номинальной контрактной стоимости финансового инструмента над текущей рыночной стоимостью данного финансового инструмента. Если номинальная контрактная стоимость финансового инструмента меньше или равна ее текущей рыночной стоимости, стоимость замещения равна 0 (нулю).</w:t>
      </w:r>
    </w:p>
    <w:bookmarkEnd w:id="495"/>
    <w:bookmarkStart w:name="z503" w:id="496"/>
    <w:p>
      <w:pPr>
        <w:spacing w:after="0"/>
        <w:ind w:left="0"/>
        <w:jc w:val="both"/>
      </w:pPr>
      <w:r>
        <w:rPr>
          <w:rFonts w:ascii="Times New Roman"/>
          <w:b w:val="false"/>
          <w:i w:val="false"/>
          <w:color w:val="000000"/>
          <w:sz w:val="28"/>
        </w:rPr>
        <w:t>
      По бивалютным финансовым инструментам (финансовым инструментам, по которым требование и обязательство выражены в разных иностранных валютах) стоимость замещения определяется как величина превышения тенгового эквивалента требований над тенговым эквивалентом обязательств, определенных по курсу на дату составления отчетности. Если величина тенгового эквивалента требований меньше или равна тенговому эквиваленту обязательств, стоимость замещения равна 0 (нулю).</w:t>
      </w:r>
    </w:p>
    <w:bookmarkEnd w:id="496"/>
    <w:bookmarkStart w:name="z504" w:id="497"/>
    <w:p>
      <w:pPr>
        <w:spacing w:after="0"/>
        <w:ind w:left="0"/>
        <w:jc w:val="both"/>
      </w:pPr>
      <w:r>
        <w:rPr>
          <w:rFonts w:ascii="Times New Roman"/>
          <w:b w:val="false"/>
          <w:i w:val="false"/>
          <w:color w:val="000000"/>
          <w:sz w:val="28"/>
        </w:rPr>
        <w:t>
      Номинальная контрактная стоимость финансовых инструментов, указанная в настоящем пункте, представляет собой стоимость финансовых инструментов, по которой они отражены на дату заключения сделок на соответствующих счетах бухгалтерского учета. За номинальную контрактную стоимость бивалютных финансовых инструментов принимается валюта, по которой у банка формируются требования.</w:t>
      </w:r>
    </w:p>
    <w:bookmarkEnd w:id="497"/>
    <w:bookmarkStart w:name="z505" w:id="498"/>
    <w:p>
      <w:pPr>
        <w:spacing w:after="0"/>
        <w:ind w:left="0"/>
        <w:jc w:val="both"/>
      </w:pPr>
      <w:r>
        <w:rPr>
          <w:rFonts w:ascii="Times New Roman"/>
          <w:b w:val="false"/>
          <w:i w:val="false"/>
          <w:color w:val="000000"/>
          <w:sz w:val="28"/>
        </w:rPr>
        <w:t>
      Проданные опционы не включаются в размер риска на одного заемщика;</w:t>
      </w:r>
    </w:p>
    <w:bookmarkEnd w:id="498"/>
    <w:bookmarkStart w:name="z506" w:id="499"/>
    <w:p>
      <w:pPr>
        <w:spacing w:after="0"/>
        <w:ind w:left="0"/>
        <w:jc w:val="both"/>
      </w:pPr>
      <w:r>
        <w:rPr>
          <w:rFonts w:ascii="Times New Roman"/>
          <w:b w:val="false"/>
          <w:i w:val="false"/>
          <w:color w:val="000000"/>
          <w:sz w:val="28"/>
        </w:rPr>
        <w:t>
      Cпот сделки по ценным бумагам, расчет по которым осуществляется по принципу "поставка против платежа", и (или) спот сделки на валютном рынке с иностранной валютой, расчет по которым осуществляется по принципу "платеж против платежа", в том числе с участием центрального контрагента, включаются в расчет риска на одного заемщика, в случае если платежи не произведены в течение пяти рабочих дней после даты расчета.</w:t>
      </w:r>
    </w:p>
    <w:bookmarkEnd w:id="499"/>
    <w:bookmarkStart w:name="z507" w:id="500"/>
    <w:p>
      <w:pPr>
        <w:spacing w:after="0"/>
        <w:ind w:left="0"/>
        <w:jc w:val="both"/>
      </w:pPr>
      <w:r>
        <w:rPr>
          <w:rFonts w:ascii="Times New Roman"/>
          <w:b w:val="false"/>
          <w:i w:val="false"/>
          <w:color w:val="000000"/>
          <w:sz w:val="28"/>
        </w:rPr>
        <w:t>
      Cпот сделки по ценным бумагам, расчет по которым осуществляется не по принципу "поставка против платежа", и (или) спот сделки на валютном рынке с иностранной валютой, расчет по которым осуществляется не по принципу "платеж против платежа", включаются в расчет риска на одного заемщика, в случае если банк совершил первую часть сделки, но вторая часть сделки не была завершена к концу рабочего дня контрагента, в котором она была заключена, в размере требования с учетом неттинга (при наличии соглашения с контрагентом о неттинге).</w:t>
      </w:r>
    </w:p>
    <w:bookmarkEnd w:id="500"/>
    <w:bookmarkStart w:name="z508" w:id="501"/>
    <w:p>
      <w:pPr>
        <w:spacing w:after="0"/>
        <w:ind w:left="0"/>
        <w:jc w:val="both"/>
      </w:pPr>
      <w:r>
        <w:rPr>
          <w:rFonts w:ascii="Times New Roman"/>
          <w:b w:val="false"/>
          <w:i w:val="false"/>
          <w:color w:val="000000"/>
          <w:sz w:val="28"/>
        </w:rPr>
        <w:t>
      6) требований по корреспондентским счетам к банкам-резидентам Республики Казахстан и банкам-нерезидентам Республики Казахстан, взвешенных с учетом кредитного риска в соответствии с Таблицей активов банка, взвешенных по степени кредитного риска вложений, согласно приложению 4 к Нормативам для банков;</w:t>
      </w:r>
    </w:p>
    <w:bookmarkEnd w:id="501"/>
    <w:bookmarkStart w:name="z509" w:id="502"/>
    <w:p>
      <w:pPr>
        <w:spacing w:after="0"/>
        <w:ind w:left="0"/>
        <w:jc w:val="both"/>
      </w:pPr>
      <w:r>
        <w:rPr>
          <w:rFonts w:ascii="Times New Roman"/>
          <w:b w:val="false"/>
          <w:i w:val="false"/>
          <w:color w:val="000000"/>
          <w:sz w:val="28"/>
        </w:rPr>
        <w:t>
      7) требований по металлическим счетам;</w:t>
      </w:r>
    </w:p>
    <w:bookmarkEnd w:id="502"/>
    <w:bookmarkStart w:name="z510" w:id="503"/>
    <w:p>
      <w:pPr>
        <w:spacing w:after="0"/>
        <w:ind w:left="0"/>
        <w:jc w:val="both"/>
      </w:pPr>
      <w:r>
        <w:rPr>
          <w:rFonts w:ascii="Times New Roman"/>
          <w:b w:val="false"/>
          <w:i w:val="false"/>
          <w:color w:val="000000"/>
          <w:sz w:val="28"/>
        </w:rPr>
        <w:t>
      за минусом требований к заемщику в виде:</w:t>
      </w:r>
    </w:p>
    <w:bookmarkEnd w:id="503"/>
    <w:bookmarkStart w:name="z511" w:id="504"/>
    <w:p>
      <w:pPr>
        <w:spacing w:after="0"/>
        <w:ind w:left="0"/>
        <w:jc w:val="both"/>
      </w:pPr>
      <w:r>
        <w:rPr>
          <w:rFonts w:ascii="Times New Roman"/>
          <w:b w:val="false"/>
          <w:i w:val="false"/>
          <w:color w:val="000000"/>
          <w:sz w:val="28"/>
        </w:rPr>
        <w:t xml:space="preserve">
      активов, финансируемых за счет средств, привлеченных по договору об инвестиционном депозите в рамках исламского финансирования, за исключением таких активов, находящихся на балансе банка или финансирование которых гарантировано к возврату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56 Закона о банках;</w:t>
      </w:r>
    </w:p>
    <w:bookmarkEnd w:id="504"/>
    <w:bookmarkStart w:name="z512" w:id="505"/>
    <w:p>
      <w:pPr>
        <w:spacing w:after="0"/>
        <w:ind w:left="0"/>
        <w:jc w:val="both"/>
      </w:pPr>
      <w:r>
        <w:rPr>
          <w:rFonts w:ascii="Times New Roman"/>
          <w:b w:val="false"/>
          <w:i w:val="false"/>
          <w:color w:val="000000"/>
          <w:sz w:val="28"/>
        </w:rPr>
        <w:t>
      суммы сформированных в соответствии с МСФО резервов, а также суммы обеспечения по обязательствам заемщика в виде:</w:t>
      </w:r>
    </w:p>
    <w:bookmarkEnd w:id="505"/>
    <w:bookmarkStart w:name="z513" w:id="506"/>
    <w:p>
      <w:pPr>
        <w:spacing w:after="0"/>
        <w:ind w:left="0"/>
        <w:jc w:val="both"/>
      </w:pPr>
      <w:r>
        <w:rPr>
          <w:rFonts w:ascii="Times New Roman"/>
          <w:b w:val="false"/>
          <w:i w:val="false"/>
          <w:color w:val="000000"/>
          <w:sz w:val="28"/>
        </w:rPr>
        <w:t>
      вкладов, предоставленных в распоряжение банка в качестве обеспечения данного обязательства, за исключением исламских банковских депозитов;</w:t>
      </w:r>
    </w:p>
    <w:bookmarkEnd w:id="506"/>
    <w:bookmarkStart w:name="z514" w:id="507"/>
    <w:p>
      <w:pPr>
        <w:spacing w:after="0"/>
        <w:ind w:left="0"/>
        <w:jc w:val="both"/>
      </w:pPr>
      <w:r>
        <w:rPr>
          <w:rFonts w:ascii="Times New Roman"/>
          <w:b w:val="false"/>
          <w:i w:val="false"/>
          <w:color w:val="000000"/>
          <w:sz w:val="28"/>
        </w:rPr>
        <w:t>
      государственных ценных бумаг Республики Казахстан, выпущенных Правительством Республики Казахстан и Национальным Банком, в том числе в виде цифровых финансовых инструментов, либо цифровых финансовых активов с таким базовым активом;</w:t>
      </w:r>
    </w:p>
    <w:bookmarkEnd w:id="507"/>
    <w:bookmarkStart w:name="z515" w:id="508"/>
    <w:p>
      <w:pPr>
        <w:spacing w:after="0"/>
        <w:ind w:left="0"/>
        <w:jc w:val="both"/>
      </w:pPr>
      <w:r>
        <w:rPr>
          <w:rFonts w:ascii="Times New Roman"/>
          <w:b w:val="false"/>
          <w:i w:val="false"/>
          <w:color w:val="000000"/>
          <w:sz w:val="28"/>
        </w:rPr>
        <w:t>
      государственных ценных бумаг, выпущенных центральными правительствами иностранных государств, имеющих суверенный рейтинг не ниже "AA" по международной шкале агентства Standard &amp; Poor's (Стандард энд Пурс) или рейтингов аналогичного уровня рейтинговых агентств Moody's Investors Service (Мудис Инвесторс Сервис), Fitch (Фич), одного из других рейтинговых агентств, либо цифровых финансовых активов с таким базовым активом;</w:t>
      </w:r>
    </w:p>
    <w:bookmarkEnd w:id="508"/>
    <w:bookmarkStart w:name="z516" w:id="509"/>
    <w:p>
      <w:pPr>
        <w:spacing w:after="0"/>
        <w:ind w:left="0"/>
        <w:jc w:val="both"/>
      </w:pPr>
      <w:r>
        <w:rPr>
          <w:rFonts w:ascii="Times New Roman"/>
          <w:b w:val="false"/>
          <w:i w:val="false"/>
          <w:color w:val="000000"/>
          <w:sz w:val="28"/>
        </w:rPr>
        <w:t>
      аффинированных драгоценных металлов;</w:t>
      </w:r>
    </w:p>
    <w:bookmarkEnd w:id="509"/>
    <w:bookmarkStart w:name="z517" w:id="510"/>
    <w:p>
      <w:pPr>
        <w:spacing w:after="0"/>
        <w:ind w:left="0"/>
        <w:jc w:val="both"/>
      </w:pPr>
      <w:r>
        <w:rPr>
          <w:rFonts w:ascii="Times New Roman"/>
          <w:b w:val="false"/>
          <w:i w:val="false"/>
          <w:color w:val="000000"/>
          <w:sz w:val="28"/>
        </w:rPr>
        <w:t>
      необработанных драгоценных металлов (сплав Доре в виде слитка), имеющих сертификат о происхождении товара и химический анализ о содержании чистого золота не менее 10 (десяти) процентов;</w:t>
      </w:r>
    </w:p>
    <w:bookmarkEnd w:id="510"/>
    <w:bookmarkStart w:name="z518" w:id="511"/>
    <w:p>
      <w:pPr>
        <w:spacing w:after="0"/>
        <w:ind w:left="0"/>
        <w:jc w:val="both"/>
      </w:pPr>
      <w:r>
        <w:rPr>
          <w:rFonts w:ascii="Times New Roman"/>
          <w:b w:val="false"/>
          <w:i w:val="false"/>
          <w:color w:val="000000"/>
          <w:sz w:val="28"/>
        </w:rPr>
        <w:t>
      гарантий Правительства Республики Казахстан;</w:t>
      </w:r>
    </w:p>
    <w:bookmarkEnd w:id="511"/>
    <w:bookmarkStart w:name="z519" w:id="512"/>
    <w:p>
      <w:pPr>
        <w:spacing w:after="0"/>
        <w:ind w:left="0"/>
        <w:jc w:val="both"/>
      </w:pPr>
      <w:r>
        <w:rPr>
          <w:rFonts w:ascii="Times New Roman"/>
          <w:b w:val="false"/>
          <w:i w:val="false"/>
          <w:color w:val="000000"/>
          <w:sz w:val="28"/>
        </w:rPr>
        <w:t>
      гарантий акционерного общества "Фонд национального благосостояния "Самрук-Казына" и акционерного общества "Национальный инвестиционный холдинг "Байтерек", акционерного общества "Фонд развития предпринимательства "ДАМУ", акционерного общества "Банк Развития Казахстана";</w:t>
      </w:r>
    </w:p>
    <w:bookmarkEnd w:id="512"/>
    <w:bookmarkStart w:name="z520" w:id="513"/>
    <w:p>
      <w:pPr>
        <w:spacing w:after="0"/>
        <w:ind w:left="0"/>
        <w:jc w:val="both"/>
      </w:pPr>
      <w:r>
        <w:rPr>
          <w:rFonts w:ascii="Times New Roman"/>
          <w:b w:val="false"/>
          <w:i w:val="false"/>
          <w:color w:val="000000"/>
          <w:sz w:val="28"/>
        </w:rPr>
        <w:t>
      гарантий или резервных аккредитивов, выпущенных в соответствии с Международной практикой резервных аккредитивов (International Standby Practices, ISP98) или Унифицированными правилами для гарантий по требованию (Uniform Rules for Demand Guarantees, URDG758), банков-нерезидентов Республики Казахстан, имеющих долгосрочный долговой рейтинг не ниже "А-" агентства Standard &amp; Poor's (Стандард энд Пурс) или рейтингов аналогичного уровня рейтинговых агентств Moody's Investors Service (Мудис Инвесторс Сервис), Fitch (Фич);</w:t>
      </w:r>
    </w:p>
    <w:bookmarkEnd w:id="513"/>
    <w:bookmarkStart w:name="z521" w:id="514"/>
    <w:p>
      <w:pPr>
        <w:spacing w:after="0"/>
        <w:ind w:left="0"/>
        <w:jc w:val="both"/>
      </w:pPr>
      <w:r>
        <w:rPr>
          <w:rFonts w:ascii="Times New Roman"/>
          <w:b w:val="false"/>
          <w:i w:val="false"/>
          <w:color w:val="000000"/>
          <w:sz w:val="28"/>
        </w:rPr>
        <w:t>
      гарантий и договоров страхования, содержащих пункты о безусловном и безотзывном исполнении обязательств по страховой выплате, заключенных со страховыми организациями и экспортно-кредитными агентствами, осуществляющими функции по поддержке экспорта, созданными с участием иностранных государств, имеющих долгосрочный долговой рейтинг не ниже "А" агентства Standard &amp; Poor's (Стандард энд Пурс) или рейтингов аналогичного уровня рейтинговых агентств Moody's Investors Service (Мудис Инвесторс Сервис), Fitch (Фич);</w:t>
      </w:r>
    </w:p>
    <w:bookmarkEnd w:id="514"/>
    <w:bookmarkStart w:name="z522" w:id="515"/>
    <w:p>
      <w:pPr>
        <w:spacing w:after="0"/>
        <w:ind w:left="0"/>
        <w:jc w:val="both"/>
      </w:pPr>
      <w:r>
        <w:rPr>
          <w:rFonts w:ascii="Times New Roman"/>
          <w:b w:val="false"/>
          <w:i w:val="false"/>
          <w:color w:val="000000"/>
          <w:sz w:val="28"/>
        </w:rPr>
        <w:t>
      ценных бумаг, выпущенных банком и предоставленных в качестве обеспечения по приобретенным банком ценным бумагам, эмитентом по которым является акционерное общество "Фонд национального благосостояния "Самрук-Казына", акционерное общество "Национальный инвестиционный холдинг "Байтерек", либо их дочерние организации и по которым у банка имеется право на безусловное взыскание такого обеспечения;</w:t>
      </w:r>
    </w:p>
    <w:bookmarkEnd w:id="515"/>
    <w:bookmarkStart w:name="z523" w:id="516"/>
    <w:p>
      <w:pPr>
        <w:spacing w:after="0"/>
        <w:ind w:left="0"/>
        <w:jc w:val="both"/>
      </w:pPr>
      <w:r>
        <w:rPr>
          <w:rFonts w:ascii="Times New Roman"/>
          <w:b w:val="false"/>
          <w:i w:val="false"/>
          <w:color w:val="000000"/>
          <w:sz w:val="28"/>
        </w:rPr>
        <w:t>
      договоров страхования, содержащих пункты о безусловном и безотзывном исполнении обязательств по страховой выплате, заключенных с Экспортно-кредитным агентством Казахстана, имеющим государственную гарантию по поддержке экспорта.</w:t>
      </w:r>
    </w:p>
    <w:bookmarkEnd w:id="516"/>
    <w:bookmarkStart w:name="z524" w:id="517"/>
    <w:p>
      <w:pPr>
        <w:spacing w:after="0"/>
        <w:ind w:left="0"/>
        <w:jc w:val="both"/>
      </w:pPr>
      <w:r>
        <w:rPr>
          <w:rFonts w:ascii="Times New Roman"/>
          <w:b w:val="false"/>
          <w:i w:val="false"/>
          <w:color w:val="000000"/>
          <w:sz w:val="28"/>
        </w:rPr>
        <w:t>
      В расчет риска на одного заемщика не включаются:</w:t>
      </w:r>
    </w:p>
    <w:bookmarkEnd w:id="517"/>
    <w:bookmarkStart w:name="z525" w:id="518"/>
    <w:p>
      <w:pPr>
        <w:spacing w:after="0"/>
        <w:ind w:left="0"/>
        <w:jc w:val="both"/>
      </w:pPr>
      <w:r>
        <w:rPr>
          <w:rFonts w:ascii="Times New Roman"/>
          <w:b w:val="false"/>
          <w:i w:val="false"/>
          <w:color w:val="000000"/>
          <w:sz w:val="28"/>
        </w:rPr>
        <w:t>
      требования к Правительству Республики Казахстан, Национальному Банку, юридическому лицу, осуществляющему выкуп ипотечных займов физических лиц, не связанных с предпринимательской деятельностью, 100 (сто) процентов акций которого принадлежат Национальному Банку, акционерному обществу "Фонд национального благосостояния "Самрук-Казына", акционерному обществу "Национальный инвестиционный холдинг "Байтерек", требования банка к заемщику, списанные с баланса банка, требования банка к заемщику, по которым сформировано 100 (сто) процентов резервов в соответствии с МСФО;</w:t>
      </w:r>
    </w:p>
    <w:bookmarkEnd w:id="518"/>
    <w:bookmarkStart w:name="z526" w:id="519"/>
    <w:p>
      <w:pPr>
        <w:spacing w:after="0"/>
        <w:ind w:left="0"/>
        <w:jc w:val="both"/>
      </w:pPr>
      <w:r>
        <w:rPr>
          <w:rFonts w:ascii="Times New Roman"/>
          <w:b w:val="false"/>
          <w:i w:val="false"/>
          <w:color w:val="000000"/>
          <w:sz w:val="28"/>
        </w:rPr>
        <w:t>
      требования по ценным бумагам, по которым имеется государственная гарантия Правительства Республики Казахстан;</w:t>
      </w:r>
    </w:p>
    <w:bookmarkEnd w:id="519"/>
    <w:bookmarkStart w:name="z527" w:id="520"/>
    <w:p>
      <w:pPr>
        <w:spacing w:after="0"/>
        <w:ind w:left="0"/>
        <w:jc w:val="both"/>
      </w:pPr>
      <w:r>
        <w:rPr>
          <w:rFonts w:ascii="Times New Roman"/>
          <w:b w:val="false"/>
          <w:i w:val="false"/>
          <w:color w:val="000000"/>
          <w:sz w:val="28"/>
        </w:rPr>
        <w:t>
      требования банка к дочерней организации;</w:t>
      </w:r>
    </w:p>
    <w:bookmarkEnd w:id="520"/>
    <w:bookmarkStart w:name="z528" w:id="521"/>
    <w:p>
      <w:pPr>
        <w:spacing w:after="0"/>
        <w:ind w:left="0"/>
        <w:jc w:val="both"/>
      </w:pPr>
      <w:r>
        <w:rPr>
          <w:rFonts w:ascii="Times New Roman"/>
          <w:b w:val="false"/>
          <w:i w:val="false"/>
          <w:color w:val="000000"/>
          <w:sz w:val="28"/>
        </w:rPr>
        <w:t xml:space="preserve">
      требования банка к юридическому лицу, ранее являвшемуся дочерним банком, осуществившим реструктуризацию и операцию по одновременной передаче активов и обязательств родительскому банку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31 августа 1995 года "О банках и банковской деятельности в Республике Казахстан".</w:t>
      </w:r>
    </w:p>
    <w:bookmarkEnd w:id="521"/>
    <w:bookmarkStart w:name="z529" w:id="522"/>
    <w:p>
      <w:pPr>
        <w:spacing w:after="0"/>
        <w:ind w:left="0"/>
        <w:jc w:val="both"/>
      </w:pPr>
      <w:r>
        <w:rPr>
          <w:rFonts w:ascii="Times New Roman"/>
          <w:b w:val="false"/>
          <w:i w:val="false"/>
          <w:color w:val="000000"/>
          <w:sz w:val="28"/>
        </w:rPr>
        <w:t>
      63. В случаях, когда общий объем требований банка к заемщику на дату их возникновения находился в пределах ограничений, установленных Нормативами для банков, но впоследствии превысил указанные ограничения в связи со снижением уровня собственного капитала банка не более чем на 5 (пять) процентов в течение последних 3 (трех) месяцев либо в связи с увеличением требований банка к заемщику из-за увеличения средневзвешенного биржевого курса тенге к иностранным валютам, в которых выражены требования к заемщику более чем на 10 (десять) процентов в течение последних 3 (трех) месяцев, норматив максимального размера риска на одного заемщика считается выполненным.</w:t>
      </w:r>
    </w:p>
    <w:bookmarkEnd w:id="522"/>
    <w:bookmarkStart w:name="z530" w:id="523"/>
    <w:p>
      <w:pPr>
        <w:spacing w:after="0"/>
        <w:ind w:left="0"/>
        <w:jc w:val="both"/>
      </w:pPr>
      <w:r>
        <w:rPr>
          <w:rFonts w:ascii="Times New Roman"/>
          <w:b w:val="false"/>
          <w:i w:val="false"/>
          <w:color w:val="000000"/>
          <w:sz w:val="28"/>
        </w:rPr>
        <w:t>
      В указанных случаях банк немедленно информирует уполномоченный орган о факте превышения ограничений и принимает обязательства по устранению превышения на отчетную дату и в течение последующих 3 (трех) месяцев. В случае, если данное превышение не будет устранено в указанный срок, превышение норматива максимального размера риска на одного заемщика рассматривается как нарушение данного норматива со дня выявления указанного превышения.</w:t>
      </w:r>
    </w:p>
    <w:bookmarkEnd w:id="523"/>
    <w:bookmarkStart w:name="z531" w:id="524"/>
    <w:p>
      <w:pPr>
        <w:spacing w:after="0"/>
        <w:ind w:left="0"/>
        <w:jc w:val="both"/>
      </w:pPr>
      <w:r>
        <w:rPr>
          <w:rFonts w:ascii="Times New Roman"/>
          <w:b w:val="false"/>
          <w:i w:val="false"/>
          <w:color w:val="000000"/>
          <w:sz w:val="28"/>
        </w:rPr>
        <w:t>
      Банк в течение 3 (трех) рабочих дней со дня выявления такого превышения направляет на согласование в уполномоченный орган план мероприятий по снижению норматива максимального размера риска на одного заемщика до уровня не выше установленных максимальных значений в срок до 9 (девяти) месяцев со дня выявления указанного превышения.</w:t>
      </w:r>
    </w:p>
    <w:bookmarkEnd w:id="524"/>
    <w:bookmarkStart w:name="z532" w:id="525"/>
    <w:p>
      <w:pPr>
        <w:spacing w:after="0"/>
        <w:ind w:left="0"/>
        <w:jc w:val="both"/>
      </w:pPr>
      <w:r>
        <w:rPr>
          <w:rFonts w:ascii="Times New Roman"/>
          <w:b w:val="false"/>
          <w:i w:val="false"/>
          <w:color w:val="000000"/>
          <w:sz w:val="28"/>
        </w:rPr>
        <w:t>
      Уполномоченный орган осуществляет согласование плана мероприятий, указанного в части четвертой настоящего пункта, в течение 10 (десяти) рабочих дней со дня его представления.</w:t>
      </w:r>
    </w:p>
    <w:bookmarkEnd w:id="525"/>
    <w:bookmarkStart w:name="z533" w:id="526"/>
    <w:p>
      <w:pPr>
        <w:spacing w:after="0"/>
        <w:ind w:left="0"/>
        <w:jc w:val="both"/>
      </w:pPr>
      <w:r>
        <w:rPr>
          <w:rFonts w:ascii="Times New Roman"/>
          <w:b w:val="false"/>
          <w:i w:val="false"/>
          <w:color w:val="000000"/>
          <w:sz w:val="28"/>
        </w:rPr>
        <w:t>
      В случае, если данное превышение не будет устранено в срок, установленный планом мероприятий, превышение норматива максимального размера риска на одного заемщика рассматривается как нарушение данного норматива со дня выявления указанного превышения.</w:t>
      </w:r>
    </w:p>
    <w:bookmarkEnd w:id="526"/>
    <w:bookmarkStart w:name="z534" w:id="527"/>
    <w:p>
      <w:pPr>
        <w:spacing w:after="0"/>
        <w:ind w:left="0"/>
        <w:jc w:val="both"/>
      </w:pPr>
      <w:r>
        <w:rPr>
          <w:rFonts w:ascii="Times New Roman"/>
          <w:b w:val="false"/>
          <w:i w:val="false"/>
          <w:color w:val="000000"/>
          <w:sz w:val="28"/>
        </w:rPr>
        <w:t>
      64. Если заемщик банка на момент возникновения обязательства перед банком не являлся лицом, связанным с банком особыми отношениями, но впоследствии стал таковым, то в случае превышения размера риска на такого заемщика, установленного абзацем вторым пункта 57 Нормативов для банков, указанное превышение не будет рассматриваться как нарушение при условии соответствия следующему требованию:</w:t>
      </w:r>
    </w:p>
    <w:bookmarkEnd w:id="527"/>
    <w:bookmarkStart w:name="z535" w:id="528"/>
    <w:p>
      <w:pPr>
        <w:spacing w:after="0"/>
        <w:ind w:left="0"/>
        <w:jc w:val="both"/>
      </w:pPr>
      <w:r>
        <w:rPr>
          <w:rFonts w:ascii="Times New Roman"/>
          <w:b w:val="false"/>
          <w:i w:val="false"/>
          <w:color w:val="000000"/>
          <w:sz w:val="28"/>
        </w:rPr>
        <w:t>
      банк немедленно информировал уполномоченный орган о данном превышении с подтверждением способности заемщика представить дополнительное обеспечение согласно подпункту 6) пункта 62 Нормативов для банков или исполнить часть требований банка до размера, необходимого для соблюдения размера норматива, и принятием обязательств по устранению данного нарушения в сроки, установленные уполномоченным органом.</w:t>
      </w:r>
    </w:p>
    <w:bookmarkEnd w:id="528"/>
    <w:bookmarkStart w:name="z536" w:id="529"/>
    <w:p>
      <w:pPr>
        <w:spacing w:after="0"/>
        <w:ind w:left="0"/>
        <w:jc w:val="both"/>
      </w:pPr>
      <w:r>
        <w:rPr>
          <w:rFonts w:ascii="Times New Roman"/>
          <w:b w:val="false"/>
          <w:i w:val="false"/>
          <w:color w:val="000000"/>
          <w:sz w:val="28"/>
        </w:rPr>
        <w:t>
      65. Условия пункта 64 Нормативов для банков также применяются в случае, если заемщики на момент возникновения обязательств не рассматривались в качестве одного заемщика, но впоследствии стали таковым.</w:t>
      </w:r>
    </w:p>
    <w:bookmarkEnd w:id="529"/>
    <w:bookmarkStart w:name="z537" w:id="530"/>
    <w:p>
      <w:pPr>
        <w:spacing w:after="0"/>
        <w:ind w:left="0"/>
        <w:jc w:val="left"/>
      </w:pPr>
      <w:r>
        <w:rPr>
          <w:rFonts w:ascii="Times New Roman"/>
          <w:b/>
          <w:i w:val="false"/>
          <w:color w:val="000000"/>
        </w:rPr>
        <w:t xml:space="preserve"> Глава 5. Коэффициенты ликвидности</w:t>
      </w:r>
    </w:p>
    <w:bookmarkEnd w:id="530"/>
    <w:bookmarkStart w:name="z538" w:id="531"/>
    <w:p>
      <w:pPr>
        <w:spacing w:after="0"/>
        <w:ind w:left="0"/>
        <w:jc w:val="both"/>
      </w:pPr>
      <w:r>
        <w:rPr>
          <w:rFonts w:ascii="Times New Roman"/>
          <w:b w:val="false"/>
          <w:i w:val="false"/>
          <w:color w:val="000000"/>
          <w:sz w:val="28"/>
        </w:rPr>
        <w:t>
      66. Ликвидность характеризуется следующими коэффициентами:</w:t>
      </w:r>
    </w:p>
    <w:bookmarkEnd w:id="531"/>
    <w:bookmarkStart w:name="z539" w:id="532"/>
    <w:p>
      <w:pPr>
        <w:spacing w:after="0"/>
        <w:ind w:left="0"/>
        <w:jc w:val="both"/>
      </w:pPr>
      <w:r>
        <w:rPr>
          <w:rFonts w:ascii="Times New Roman"/>
          <w:b w:val="false"/>
          <w:i w:val="false"/>
          <w:color w:val="000000"/>
          <w:sz w:val="28"/>
        </w:rPr>
        <w:t>
      коэффициентом текущей ликвидности банка k4;</w:t>
      </w:r>
    </w:p>
    <w:bookmarkEnd w:id="532"/>
    <w:bookmarkStart w:name="z540" w:id="533"/>
    <w:p>
      <w:pPr>
        <w:spacing w:after="0"/>
        <w:ind w:left="0"/>
        <w:jc w:val="both"/>
      </w:pPr>
      <w:r>
        <w:rPr>
          <w:rFonts w:ascii="Times New Roman"/>
          <w:b w:val="false"/>
          <w:i w:val="false"/>
          <w:color w:val="000000"/>
          <w:sz w:val="28"/>
        </w:rPr>
        <w:t>
      коэффициентами срочной ликвидности k4-1, k4-2 и k4-3;</w:t>
      </w:r>
    </w:p>
    <w:bookmarkEnd w:id="533"/>
    <w:bookmarkStart w:name="z541" w:id="534"/>
    <w:p>
      <w:pPr>
        <w:spacing w:after="0"/>
        <w:ind w:left="0"/>
        <w:jc w:val="both"/>
      </w:pPr>
      <w:r>
        <w:rPr>
          <w:rFonts w:ascii="Times New Roman"/>
          <w:b w:val="false"/>
          <w:i w:val="false"/>
          <w:color w:val="000000"/>
          <w:sz w:val="28"/>
        </w:rPr>
        <w:t>
      коэффициентами срочной валютной ликвидности k4-4, k4-5 и k4-6.</w:t>
      </w:r>
    </w:p>
    <w:bookmarkEnd w:id="534"/>
    <w:bookmarkStart w:name="z542" w:id="535"/>
    <w:p>
      <w:pPr>
        <w:spacing w:after="0"/>
        <w:ind w:left="0"/>
        <w:jc w:val="both"/>
      </w:pPr>
      <w:r>
        <w:rPr>
          <w:rFonts w:ascii="Times New Roman"/>
          <w:b w:val="false"/>
          <w:i w:val="false"/>
          <w:color w:val="000000"/>
          <w:sz w:val="28"/>
        </w:rPr>
        <w:t>
      Ликвидность банка с универсальной банковской лицензией, осуществляющего исламские банковские операции, по активам и обязательствам, отнесенным к исламским банковским операциям, характеризуется следующими коэффициентами:</w:t>
      </w:r>
    </w:p>
    <w:bookmarkEnd w:id="535"/>
    <w:bookmarkStart w:name="z543" w:id="536"/>
    <w:p>
      <w:pPr>
        <w:spacing w:after="0"/>
        <w:ind w:left="0"/>
        <w:jc w:val="both"/>
      </w:pPr>
      <w:r>
        <w:rPr>
          <w:rFonts w:ascii="Times New Roman"/>
          <w:b w:val="false"/>
          <w:i w:val="false"/>
          <w:color w:val="000000"/>
          <w:sz w:val="28"/>
        </w:rPr>
        <w:t>
      коэффициентом текущей ликвидности банка k4-и;</w:t>
      </w:r>
    </w:p>
    <w:bookmarkEnd w:id="536"/>
    <w:bookmarkStart w:name="z544" w:id="537"/>
    <w:p>
      <w:pPr>
        <w:spacing w:after="0"/>
        <w:ind w:left="0"/>
        <w:jc w:val="both"/>
      </w:pPr>
      <w:r>
        <w:rPr>
          <w:rFonts w:ascii="Times New Roman"/>
          <w:b w:val="false"/>
          <w:i w:val="false"/>
          <w:color w:val="000000"/>
          <w:sz w:val="28"/>
        </w:rPr>
        <w:t>
      коэффициентами срочной ликвидности k4-1и, k4-2и и k4-3и;</w:t>
      </w:r>
    </w:p>
    <w:bookmarkEnd w:id="537"/>
    <w:bookmarkStart w:name="z545" w:id="538"/>
    <w:p>
      <w:pPr>
        <w:spacing w:after="0"/>
        <w:ind w:left="0"/>
        <w:jc w:val="both"/>
      </w:pPr>
      <w:r>
        <w:rPr>
          <w:rFonts w:ascii="Times New Roman"/>
          <w:b w:val="false"/>
          <w:i w:val="false"/>
          <w:color w:val="000000"/>
          <w:sz w:val="28"/>
        </w:rPr>
        <w:t>
      коэффициентами срочной валютной ликвидности k4-4и, k4-5и и k4-6и.</w:t>
      </w:r>
    </w:p>
    <w:bookmarkEnd w:id="538"/>
    <w:bookmarkStart w:name="z546" w:id="539"/>
    <w:p>
      <w:pPr>
        <w:spacing w:after="0"/>
        <w:ind w:left="0"/>
        <w:jc w:val="both"/>
      </w:pPr>
      <w:r>
        <w:rPr>
          <w:rFonts w:ascii="Times New Roman"/>
          <w:b w:val="false"/>
          <w:i w:val="false"/>
          <w:color w:val="000000"/>
          <w:sz w:val="28"/>
        </w:rPr>
        <w:t>
      Банк с универсальной банковской лицензией, осуществляющий исламские банковские операции, рассчитывает коэффициенты ликвидности раздельно по активам и обязательствам, формируемым (учитываемым) в рамках исламских банковских операций.</w:t>
      </w:r>
    </w:p>
    <w:bookmarkEnd w:id="539"/>
    <w:bookmarkStart w:name="z547" w:id="540"/>
    <w:p>
      <w:pPr>
        <w:spacing w:after="0"/>
        <w:ind w:left="0"/>
        <w:jc w:val="both"/>
      </w:pPr>
      <w:r>
        <w:rPr>
          <w:rFonts w:ascii="Times New Roman"/>
          <w:b w:val="false"/>
          <w:i w:val="false"/>
          <w:color w:val="000000"/>
          <w:sz w:val="28"/>
        </w:rPr>
        <w:t xml:space="preserve">
      Минимальное значение коэффициентов срочной ликвидности и срочной валютной ликвидности устанавливается в размере: </w:t>
      </w:r>
    </w:p>
    <w:bookmarkEnd w:id="540"/>
    <w:bookmarkStart w:name="z548" w:id="541"/>
    <w:p>
      <w:pPr>
        <w:spacing w:after="0"/>
        <w:ind w:left="0"/>
        <w:jc w:val="both"/>
      </w:pPr>
      <w:r>
        <w:rPr>
          <w:rFonts w:ascii="Times New Roman"/>
          <w:b w:val="false"/>
          <w:i w:val="false"/>
          <w:color w:val="000000"/>
          <w:sz w:val="28"/>
        </w:rPr>
        <w:t>
      k4, k4-и - 0,3;</w:t>
      </w:r>
    </w:p>
    <w:bookmarkEnd w:id="541"/>
    <w:bookmarkStart w:name="z549" w:id="542"/>
    <w:p>
      <w:pPr>
        <w:spacing w:after="0"/>
        <w:ind w:left="0"/>
        <w:jc w:val="both"/>
      </w:pPr>
      <w:r>
        <w:rPr>
          <w:rFonts w:ascii="Times New Roman"/>
          <w:b w:val="false"/>
          <w:i w:val="false"/>
          <w:color w:val="000000"/>
          <w:sz w:val="28"/>
        </w:rPr>
        <w:t>
      k4-1, k4-1и - 1;</w:t>
      </w:r>
    </w:p>
    <w:bookmarkEnd w:id="542"/>
    <w:bookmarkStart w:name="z550" w:id="543"/>
    <w:p>
      <w:pPr>
        <w:spacing w:after="0"/>
        <w:ind w:left="0"/>
        <w:jc w:val="both"/>
      </w:pPr>
      <w:r>
        <w:rPr>
          <w:rFonts w:ascii="Times New Roman"/>
          <w:b w:val="false"/>
          <w:i w:val="false"/>
          <w:color w:val="000000"/>
          <w:sz w:val="28"/>
        </w:rPr>
        <w:t>
      k4-2, k4-2и - 0,9;</w:t>
      </w:r>
    </w:p>
    <w:bookmarkEnd w:id="543"/>
    <w:bookmarkStart w:name="z551" w:id="544"/>
    <w:p>
      <w:pPr>
        <w:spacing w:after="0"/>
        <w:ind w:left="0"/>
        <w:jc w:val="both"/>
      </w:pPr>
      <w:r>
        <w:rPr>
          <w:rFonts w:ascii="Times New Roman"/>
          <w:b w:val="false"/>
          <w:i w:val="false"/>
          <w:color w:val="000000"/>
          <w:sz w:val="28"/>
        </w:rPr>
        <w:t>
      k4-3, k4-3и - 0,8;</w:t>
      </w:r>
    </w:p>
    <w:bookmarkEnd w:id="544"/>
    <w:bookmarkStart w:name="z552" w:id="545"/>
    <w:p>
      <w:pPr>
        <w:spacing w:after="0"/>
        <w:ind w:left="0"/>
        <w:jc w:val="both"/>
      </w:pPr>
      <w:r>
        <w:rPr>
          <w:rFonts w:ascii="Times New Roman"/>
          <w:b w:val="false"/>
          <w:i w:val="false"/>
          <w:color w:val="000000"/>
          <w:sz w:val="28"/>
        </w:rPr>
        <w:t>
      k4-4, k4-4и - 1;</w:t>
      </w:r>
    </w:p>
    <w:bookmarkEnd w:id="545"/>
    <w:bookmarkStart w:name="z553" w:id="546"/>
    <w:p>
      <w:pPr>
        <w:spacing w:after="0"/>
        <w:ind w:left="0"/>
        <w:jc w:val="both"/>
      </w:pPr>
      <w:r>
        <w:rPr>
          <w:rFonts w:ascii="Times New Roman"/>
          <w:b w:val="false"/>
          <w:i w:val="false"/>
          <w:color w:val="000000"/>
          <w:sz w:val="28"/>
        </w:rPr>
        <w:t>
      k4-5, k4-5и - 0,9;</w:t>
      </w:r>
    </w:p>
    <w:bookmarkEnd w:id="546"/>
    <w:bookmarkStart w:name="z554" w:id="547"/>
    <w:p>
      <w:pPr>
        <w:spacing w:after="0"/>
        <w:ind w:left="0"/>
        <w:jc w:val="both"/>
      </w:pPr>
      <w:r>
        <w:rPr>
          <w:rFonts w:ascii="Times New Roman"/>
          <w:b w:val="false"/>
          <w:i w:val="false"/>
          <w:color w:val="000000"/>
          <w:sz w:val="28"/>
        </w:rPr>
        <w:t>
      k4-6, k4-6и - 0,8.</w:t>
      </w:r>
    </w:p>
    <w:bookmarkEnd w:id="547"/>
    <w:bookmarkStart w:name="z555" w:id="548"/>
    <w:p>
      <w:pPr>
        <w:spacing w:after="0"/>
        <w:ind w:left="0"/>
        <w:jc w:val="both"/>
      </w:pPr>
      <w:r>
        <w:rPr>
          <w:rFonts w:ascii="Times New Roman"/>
          <w:b w:val="false"/>
          <w:i w:val="false"/>
          <w:color w:val="000000"/>
          <w:sz w:val="28"/>
        </w:rPr>
        <w:t>
      67. Коэффициент текущей ликвидности банка k4 рассчитываются как отношение среднемесячных высоколиквидных активов банка к среднемесячному размеру обязательств до востребования с учетом начисленного вознаграждения.</w:t>
      </w:r>
    </w:p>
    <w:bookmarkEnd w:id="548"/>
    <w:bookmarkStart w:name="z556" w:id="549"/>
    <w:p>
      <w:pPr>
        <w:spacing w:after="0"/>
        <w:ind w:left="0"/>
        <w:jc w:val="both"/>
      </w:pPr>
      <w:r>
        <w:rPr>
          <w:rFonts w:ascii="Times New Roman"/>
          <w:b w:val="false"/>
          <w:i w:val="false"/>
          <w:color w:val="000000"/>
          <w:sz w:val="28"/>
        </w:rPr>
        <w:t>
      При расчете коэффициента текущей ликвидности в размер обязательств до востребования включаются все обязательства до востребования, в том числе обязательства, по которым не установлен срок осуществления расчетов, необеспеченные гарантии и поручительства банка, выданные при привлечении внешних займов дочерними организациями банка, аффилиированными с банком юридическими лицами, а также в рамках сделок банка по секьюритизации, с правом кредитора требовать досрочного погашения обязательств должника по этим займам, в том числе:</w:t>
      </w:r>
    </w:p>
    <w:bookmarkEnd w:id="549"/>
    <w:bookmarkStart w:name="z557" w:id="550"/>
    <w:p>
      <w:pPr>
        <w:spacing w:after="0"/>
        <w:ind w:left="0"/>
        <w:jc w:val="both"/>
      </w:pPr>
      <w:r>
        <w:rPr>
          <w:rFonts w:ascii="Times New Roman"/>
          <w:b w:val="false"/>
          <w:i w:val="false"/>
          <w:color w:val="000000"/>
          <w:sz w:val="28"/>
        </w:rPr>
        <w:t>
      с оставшимся сроком до погашения менее 3 (трех) лет, умноженные на коэффициент конверсии равный 50 (пятидесяти) процентам и минимальное значение коэффициента достаточности собственного капитала банка k2;</w:t>
      </w:r>
    </w:p>
    <w:bookmarkEnd w:id="550"/>
    <w:bookmarkStart w:name="z558" w:id="551"/>
    <w:p>
      <w:pPr>
        <w:spacing w:after="0"/>
        <w:ind w:left="0"/>
        <w:jc w:val="both"/>
      </w:pPr>
      <w:r>
        <w:rPr>
          <w:rFonts w:ascii="Times New Roman"/>
          <w:b w:val="false"/>
          <w:i w:val="false"/>
          <w:color w:val="000000"/>
          <w:sz w:val="28"/>
        </w:rPr>
        <w:t>
      с оставшимся сроком до погашения 3 (три) года и более, умноженные на коэффициент конверсии равный 100 (ста) процентам и минимальное значение коэффициента достаточности собственного капитала банка k2, за исключением гарантий и поручительств банка, выданных при привлечении займов, включаемых в расчет норматива k4, а также займы "овернайт", полученные от банков, и вклады, привлеченные банком на одну ночь и срочные обязательства с безусловным правом кредитора требовать досрочного погашения обязательств, в том числе срочные и условные депозиты банков, за исключением срочных и условных депозитов физических и юридических лиц, аффинированных драгоценных металлов.</w:t>
      </w:r>
    </w:p>
    <w:bookmarkEnd w:id="551"/>
    <w:bookmarkStart w:name="z559" w:id="552"/>
    <w:p>
      <w:pPr>
        <w:spacing w:after="0"/>
        <w:ind w:left="0"/>
        <w:jc w:val="both"/>
      </w:pPr>
      <w:r>
        <w:rPr>
          <w:rFonts w:ascii="Times New Roman"/>
          <w:b w:val="false"/>
          <w:i w:val="false"/>
          <w:color w:val="000000"/>
          <w:sz w:val="28"/>
        </w:rPr>
        <w:t>
      Коэффициент текущей ликвидности банка k4-и рассчитывается как отношение среднемесячных высоколиквидных активов банка к среднемесячному размеру обязательств до востребования.</w:t>
      </w:r>
    </w:p>
    <w:bookmarkEnd w:id="552"/>
    <w:bookmarkStart w:name="z560" w:id="553"/>
    <w:p>
      <w:pPr>
        <w:spacing w:after="0"/>
        <w:ind w:left="0"/>
        <w:jc w:val="both"/>
      </w:pPr>
      <w:r>
        <w:rPr>
          <w:rFonts w:ascii="Times New Roman"/>
          <w:b w:val="false"/>
          <w:i w:val="false"/>
          <w:color w:val="000000"/>
          <w:sz w:val="28"/>
        </w:rPr>
        <w:t>
      Коэффициенты срочной ликвидности k4-1 и k4-1и рассчитываются как отношение среднемесячного размера высоколиквидных активов к среднемесячному размеру срочных обязательств с оставшимся сроком до погашения до 7 (семи) дней включительно.</w:t>
      </w:r>
    </w:p>
    <w:bookmarkEnd w:id="553"/>
    <w:bookmarkStart w:name="z561" w:id="554"/>
    <w:p>
      <w:pPr>
        <w:spacing w:after="0"/>
        <w:ind w:left="0"/>
        <w:jc w:val="both"/>
      </w:pPr>
      <w:r>
        <w:rPr>
          <w:rFonts w:ascii="Times New Roman"/>
          <w:b w:val="false"/>
          <w:i w:val="false"/>
          <w:color w:val="000000"/>
          <w:sz w:val="28"/>
        </w:rPr>
        <w:t>
      Коэффициенты срочной ликвидности k4-2 и k4-2и рассчитываются как отношение среднемесячного размера ликвидных активов с оставшимся сроком до погашения до 1 (одного) месяца включительно, включая высоколиквидные активы, к среднемесячному размеру срочных обязательств с оставшимся сроком до погашения до 1 (одного) месяца включительно.</w:t>
      </w:r>
    </w:p>
    <w:bookmarkEnd w:id="554"/>
    <w:bookmarkStart w:name="z562" w:id="555"/>
    <w:p>
      <w:pPr>
        <w:spacing w:after="0"/>
        <w:ind w:left="0"/>
        <w:jc w:val="both"/>
      </w:pPr>
      <w:r>
        <w:rPr>
          <w:rFonts w:ascii="Times New Roman"/>
          <w:b w:val="false"/>
          <w:i w:val="false"/>
          <w:color w:val="000000"/>
          <w:sz w:val="28"/>
        </w:rPr>
        <w:t>
      Коэффициенты срочной ликвидности k4-3 и k4-3и рассчитываются как отношение среднемесячного размера ликвидных активов с оставшимся сроком до погашения до 3 (трех) месяцев включительно, включая высоколиквидные активы, к среднемесячному размеру срочных обязательств с оставшимся сроком до погашения до 3 (трех) месяцев включительно.</w:t>
      </w:r>
    </w:p>
    <w:bookmarkEnd w:id="555"/>
    <w:bookmarkStart w:name="z563" w:id="556"/>
    <w:p>
      <w:pPr>
        <w:spacing w:after="0"/>
        <w:ind w:left="0"/>
        <w:jc w:val="both"/>
      </w:pPr>
      <w:r>
        <w:rPr>
          <w:rFonts w:ascii="Times New Roman"/>
          <w:b w:val="false"/>
          <w:i w:val="false"/>
          <w:color w:val="000000"/>
          <w:sz w:val="28"/>
        </w:rPr>
        <w:t>
      При расчете коэффициентов ликвидности k4, k4-1, k4-2, k4-3 из размера обязательств до востребования и размера высоколиквидных активов исключаются неинвестированные остатки средств, принятых банком на хранение на основании кастодиального договора.</w:t>
      </w:r>
    </w:p>
    <w:bookmarkEnd w:id="556"/>
    <w:bookmarkStart w:name="z564" w:id="557"/>
    <w:p>
      <w:pPr>
        <w:spacing w:after="0"/>
        <w:ind w:left="0"/>
        <w:jc w:val="both"/>
      </w:pPr>
      <w:r>
        <w:rPr>
          <w:rFonts w:ascii="Times New Roman"/>
          <w:b w:val="false"/>
          <w:i w:val="false"/>
          <w:color w:val="000000"/>
          <w:sz w:val="28"/>
        </w:rPr>
        <w:t>
      68. Коэффициенты срочной валютной ликвидности k4-4 и k4-4и рассчитываются как отношение среднемесячного размера высоколиквидных активов в иностранной валюте к среднемесячному размеру срочных обязательств в этой же иностранной валюте с оставшимся сроком до погашения до 7 (семи) дней включительно.</w:t>
      </w:r>
    </w:p>
    <w:bookmarkEnd w:id="557"/>
    <w:bookmarkStart w:name="z565" w:id="558"/>
    <w:p>
      <w:pPr>
        <w:spacing w:after="0"/>
        <w:ind w:left="0"/>
        <w:jc w:val="both"/>
      </w:pPr>
      <w:r>
        <w:rPr>
          <w:rFonts w:ascii="Times New Roman"/>
          <w:b w:val="false"/>
          <w:i w:val="false"/>
          <w:color w:val="000000"/>
          <w:sz w:val="28"/>
        </w:rPr>
        <w:t>
      При расчете коэффициентов срочной валютной ликвидности k4-4 и k4-4и в размер обязательств в иностранной валюте с оставшимся сроком до погашения до 7 (семи) дней включаются срочные обязательства банка в иностранной валюте с оставшимся сроком до погашения до 7 (семи) дней, умноженные на коэффициент конверсии равный 100 (ста) процентам.</w:t>
      </w:r>
    </w:p>
    <w:bookmarkEnd w:id="558"/>
    <w:bookmarkStart w:name="z566" w:id="559"/>
    <w:p>
      <w:pPr>
        <w:spacing w:after="0"/>
        <w:ind w:left="0"/>
        <w:jc w:val="both"/>
      </w:pPr>
      <w:r>
        <w:rPr>
          <w:rFonts w:ascii="Times New Roman"/>
          <w:b w:val="false"/>
          <w:i w:val="false"/>
          <w:color w:val="000000"/>
          <w:sz w:val="28"/>
        </w:rPr>
        <w:t>
      Коэффициенты срочной валютной ликвидности k4-5 и k4-5и рассчитывается как отношение среднемесячного размера ликвидных активов в иностранной валюте с оставшимся сроком до погашения до 1 (одного) месяца включительно, включая высоколиквидные активы, к среднемесячному размеру срочных обязательств в этой же иностранной валюте с оставшимся сроком до погашения до 1 (одного) месяца включительно.</w:t>
      </w:r>
    </w:p>
    <w:bookmarkEnd w:id="559"/>
    <w:bookmarkStart w:name="z567" w:id="560"/>
    <w:p>
      <w:pPr>
        <w:spacing w:after="0"/>
        <w:ind w:left="0"/>
        <w:jc w:val="both"/>
      </w:pPr>
      <w:r>
        <w:rPr>
          <w:rFonts w:ascii="Times New Roman"/>
          <w:b w:val="false"/>
          <w:i w:val="false"/>
          <w:color w:val="000000"/>
          <w:sz w:val="28"/>
        </w:rPr>
        <w:t>
      При расчете коэффициентов срочной валютной ликвидности k4-5 и k4-5и в размер обязательств в иностранной валюте с оставшимся сроком до погашения до 1 (одного) месяца включаются срочные обязательства банка в иностранной валюте с оставшимся сроком до погашения до 1 (одного) месяца, умноженные на коэффициент конверсии равный 90 (девяноста) процентам.</w:t>
      </w:r>
    </w:p>
    <w:bookmarkEnd w:id="560"/>
    <w:bookmarkStart w:name="z568" w:id="561"/>
    <w:p>
      <w:pPr>
        <w:spacing w:after="0"/>
        <w:ind w:left="0"/>
        <w:jc w:val="both"/>
      </w:pPr>
      <w:r>
        <w:rPr>
          <w:rFonts w:ascii="Times New Roman"/>
          <w:b w:val="false"/>
          <w:i w:val="false"/>
          <w:color w:val="000000"/>
          <w:sz w:val="28"/>
        </w:rPr>
        <w:t>
      Коэффициенты срочной валютной ликвидности k4-6 и k4-6и рассчитываются как отношение среднемесячного размера ликвидных активов в иностранной валюте с оставшимся сроком до погашения до 3 (трех) месяцев включительно, включая высоколиквидные активы, к среднемесячному размеру срочных обязательств в этой же иностранной валюте с оставшимся сроком до погашения до 3 (трех) месяцев включительно.</w:t>
      </w:r>
    </w:p>
    <w:bookmarkEnd w:id="561"/>
    <w:bookmarkStart w:name="z569" w:id="562"/>
    <w:p>
      <w:pPr>
        <w:spacing w:after="0"/>
        <w:ind w:left="0"/>
        <w:jc w:val="both"/>
      </w:pPr>
      <w:r>
        <w:rPr>
          <w:rFonts w:ascii="Times New Roman"/>
          <w:b w:val="false"/>
          <w:i w:val="false"/>
          <w:color w:val="000000"/>
          <w:sz w:val="28"/>
        </w:rPr>
        <w:t>
      При расчете коэффициентов срочной валютной ликвидности k4-6 и k4-6и в размер обязательств в иностранной валюте с оставшимся сроком до погашения до 3 (трех) месяцев включаются срочные обязательства банка в иностранной валюте с оставшимся сроком до погашения до 3 (трех) месяцев, умноженные на коэффициент конверсии равный 80 (восьмидесяти) процентам.</w:t>
      </w:r>
    </w:p>
    <w:bookmarkEnd w:id="562"/>
    <w:bookmarkStart w:name="z570" w:id="563"/>
    <w:p>
      <w:pPr>
        <w:spacing w:after="0"/>
        <w:ind w:left="0"/>
        <w:jc w:val="both"/>
      </w:pPr>
      <w:r>
        <w:rPr>
          <w:rFonts w:ascii="Times New Roman"/>
          <w:b w:val="false"/>
          <w:i w:val="false"/>
          <w:color w:val="000000"/>
          <w:sz w:val="28"/>
        </w:rPr>
        <w:t>
      69. Коэффициенты срочной валютной ликвидности рассчитываются в совокупности по иностранным валютам стран, имеющих суверенный рейтинг не ниже "А" агентства Standard &amp; Poor's (Стандард энд Пурс) или рейтингов аналогичного уровня рейтинговых агентств Moody's Investors Service (Мудис Инвесторс Сервис), Fitch (Фич), и валюте "евро", среднемесячный размер обязательств в которых за предыдущий отчетный месяц составляет не менее 1 (одного) процента от среднемесячного размера обязательств банка за предыдущий отчетный месяц.</w:t>
      </w:r>
    </w:p>
    <w:bookmarkEnd w:id="563"/>
    <w:bookmarkStart w:name="z571" w:id="564"/>
    <w:p>
      <w:pPr>
        <w:spacing w:after="0"/>
        <w:ind w:left="0"/>
        <w:jc w:val="both"/>
      </w:pPr>
      <w:r>
        <w:rPr>
          <w:rFonts w:ascii="Times New Roman"/>
          <w:b w:val="false"/>
          <w:i w:val="false"/>
          <w:color w:val="000000"/>
          <w:sz w:val="28"/>
        </w:rPr>
        <w:t>
      По иностранным валютам стран, имеющих суверенный рейтинг ниже "А" агентства Standard &amp; Poor's (Стандард энд Пурс) или рейтингов аналогичного уровня рейтинговых агентств Moody's Investors Service (Мудис Инвесторс Сервис), Fitch (Фич), или не имеющих соответствующей рейтинговой оценки, коэффициенты срочной валютной ликвидности рассчитываются по каждой иностранной валюте, среднемесячный размер обязательств в которой за предыдущий отчетный месяц составляет не менее 1 (одного) процента от среднемесячного размера обязательств банка за предыдущий отчетный месяц.</w:t>
      </w:r>
    </w:p>
    <w:bookmarkEnd w:id="564"/>
    <w:bookmarkStart w:name="z572" w:id="565"/>
    <w:p>
      <w:pPr>
        <w:spacing w:after="0"/>
        <w:ind w:left="0"/>
        <w:jc w:val="both"/>
      </w:pPr>
      <w:r>
        <w:rPr>
          <w:rFonts w:ascii="Times New Roman"/>
          <w:b w:val="false"/>
          <w:i w:val="false"/>
          <w:color w:val="000000"/>
          <w:sz w:val="28"/>
        </w:rPr>
        <w:t>
      70. В расчет высоколиквидных активов включаются:</w:t>
      </w:r>
    </w:p>
    <w:bookmarkEnd w:id="565"/>
    <w:bookmarkStart w:name="z573" w:id="566"/>
    <w:p>
      <w:pPr>
        <w:spacing w:after="0"/>
        <w:ind w:left="0"/>
        <w:jc w:val="both"/>
      </w:pPr>
      <w:r>
        <w:rPr>
          <w:rFonts w:ascii="Times New Roman"/>
          <w:b w:val="false"/>
          <w:i w:val="false"/>
          <w:color w:val="000000"/>
          <w:sz w:val="28"/>
        </w:rPr>
        <w:t>
      1) наличные деньги;</w:t>
      </w:r>
    </w:p>
    <w:bookmarkEnd w:id="566"/>
    <w:bookmarkStart w:name="z574" w:id="567"/>
    <w:p>
      <w:pPr>
        <w:spacing w:after="0"/>
        <w:ind w:left="0"/>
        <w:jc w:val="both"/>
      </w:pPr>
      <w:r>
        <w:rPr>
          <w:rFonts w:ascii="Times New Roman"/>
          <w:b w:val="false"/>
          <w:i w:val="false"/>
          <w:color w:val="000000"/>
          <w:sz w:val="28"/>
        </w:rPr>
        <w:t>
      2) деньги на счетах в центральном депозитарии;</w:t>
      </w:r>
    </w:p>
    <w:bookmarkEnd w:id="567"/>
    <w:bookmarkStart w:name="z575" w:id="568"/>
    <w:p>
      <w:pPr>
        <w:spacing w:after="0"/>
        <w:ind w:left="0"/>
        <w:jc w:val="both"/>
      </w:pPr>
      <w:r>
        <w:rPr>
          <w:rFonts w:ascii="Times New Roman"/>
          <w:b w:val="false"/>
          <w:i w:val="false"/>
          <w:color w:val="000000"/>
          <w:sz w:val="28"/>
        </w:rPr>
        <w:t>
      3) деньги банка, являющиеся взносами в гарантийные или резервные фонды клиринговой организации (центрального контрагента), маржевыми взносами, полным и (или) частичным обеспечением исполнения обязательств по сделкам, заключенным в торговой системе фондовой биржи методом открытых торгов и (или) с участием центрального контрагента;</w:t>
      </w:r>
    </w:p>
    <w:bookmarkEnd w:id="568"/>
    <w:bookmarkStart w:name="z576" w:id="569"/>
    <w:p>
      <w:pPr>
        <w:spacing w:after="0"/>
        <w:ind w:left="0"/>
        <w:jc w:val="both"/>
      </w:pPr>
      <w:r>
        <w:rPr>
          <w:rFonts w:ascii="Times New Roman"/>
          <w:b w:val="false"/>
          <w:i w:val="false"/>
          <w:color w:val="000000"/>
          <w:sz w:val="28"/>
        </w:rPr>
        <w:t>
      4) аффинированные драгоценные металлы;</w:t>
      </w:r>
    </w:p>
    <w:bookmarkEnd w:id="569"/>
    <w:bookmarkStart w:name="z577" w:id="570"/>
    <w:p>
      <w:pPr>
        <w:spacing w:after="0"/>
        <w:ind w:left="0"/>
        <w:jc w:val="both"/>
      </w:pPr>
      <w:r>
        <w:rPr>
          <w:rFonts w:ascii="Times New Roman"/>
          <w:b w:val="false"/>
          <w:i w:val="false"/>
          <w:color w:val="000000"/>
          <w:sz w:val="28"/>
        </w:rPr>
        <w:t>
      5) государственные ценные бумаги Республики Казахстан, выпущенные Правительством Республики Казахстан и Национальным Банком, ценные бумаги, выпущенные акционерным обществом "Фонд национального благосостояния "Самрук-Қазына", акционерным обществом "Национальный инвестиционный холдинг "Байтерек" и Евразийским банком развития, ценные бумаги, выпущенные юридическим лицом, осуществляющим выкуп ипотечных займов физических лиц, не связанных с предпринимательской деятельностью, сто процентов акций которого принадлежат Национальному Банку;</w:t>
      </w:r>
    </w:p>
    <w:bookmarkEnd w:id="570"/>
    <w:bookmarkStart w:name="z578" w:id="571"/>
    <w:p>
      <w:pPr>
        <w:spacing w:after="0"/>
        <w:ind w:left="0"/>
        <w:jc w:val="both"/>
      </w:pPr>
      <w:r>
        <w:rPr>
          <w:rFonts w:ascii="Times New Roman"/>
          <w:b w:val="false"/>
          <w:i w:val="false"/>
          <w:color w:val="000000"/>
          <w:sz w:val="28"/>
        </w:rPr>
        <w:t>
      6) ценные бумаги, по которым имеется государственная гарантия Правительства Республики Казахстан;</w:t>
      </w:r>
    </w:p>
    <w:bookmarkEnd w:id="571"/>
    <w:bookmarkStart w:name="z579" w:id="572"/>
    <w:p>
      <w:pPr>
        <w:spacing w:after="0"/>
        <w:ind w:left="0"/>
        <w:jc w:val="both"/>
      </w:pPr>
      <w:r>
        <w:rPr>
          <w:rFonts w:ascii="Times New Roman"/>
          <w:b w:val="false"/>
          <w:i w:val="false"/>
          <w:color w:val="000000"/>
          <w:sz w:val="28"/>
        </w:rPr>
        <w:t>
      7) вклады до востребования в Национальном Банке, в банках Республики Казахстан, а также в банках-нерезидентах, имеющих долгосрочный долговой рейтинг не ниже "ВВВ-" агентства Standard &amp; Poor's (Стандард энд Пурс) или рейтингов аналогичного уровня рейтинговых агентств Moody's Investors Service (Мудис Инвесторс Сервис), Fitch (Фич);</w:t>
      </w:r>
    </w:p>
    <w:bookmarkEnd w:id="572"/>
    <w:bookmarkStart w:name="z580" w:id="573"/>
    <w:p>
      <w:pPr>
        <w:spacing w:after="0"/>
        <w:ind w:left="0"/>
        <w:jc w:val="both"/>
      </w:pPr>
      <w:r>
        <w:rPr>
          <w:rFonts w:ascii="Times New Roman"/>
          <w:b w:val="false"/>
          <w:i w:val="false"/>
          <w:color w:val="000000"/>
          <w:sz w:val="28"/>
        </w:rPr>
        <w:t>
      8) вклады, размещенные на одну ночь в банках Республики Казахстан, а также в банках-нерезидентах, имеющих долгосрочный долговой рейтинг не ниже "ВВВ-" агентства Standard &amp; Poor's (Стандард энд Пурс) или рейтингов аналогичного уровня рейтинговых агентств Moody's Investors Service (Мудис Инвесторс Сервис), Fitch (Фич);</w:t>
      </w:r>
    </w:p>
    <w:bookmarkEnd w:id="573"/>
    <w:bookmarkStart w:name="z581" w:id="574"/>
    <w:p>
      <w:pPr>
        <w:spacing w:after="0"/>
        <w:ind w:left="0"/>
        <w:jc w:val="both"/>
      </w:pPr>
      <w:r>
        <w:rPr>
          <w:rFonts w:ascii="Times New Roman"/>
          <w:b w:val="false"/>
          <w:i w:val="false"/>
          <w:color w:val="000000"/>
          <w:sz w:val="28"/>
        </w:rPr>
        <w:t xml:space="preserve">
      9) государственные ценные бумаги стран, имеющих суверенный долгосрочный рейтинг в иностранной валюте не ниже уровня, установленного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29 ноября 2017 года № 234 "Об установлении перечня международных финансовых организаций, облигации которых банки и банковские холдинги приобретают в собственность, и требований к облигациям, которые банки и банковские холдинги приобретают в собственность", зарегистрированным в Реестре государственной регистрации нормативных правовых актов под № 16149;</w:t>
      </w:r>
    </w:p>
    <w:bookmarkEnd w:id="574"/>
    <w:bookmarkStart w:name="z582" w:id="575"/>
    <w:p>
      <w:pPr>
        <w:spacing w:after="0"/>
        <w:ind w:left="0"/>
        <w:jc w:val="both"/>
      </w:pPr>
      <w:r>
        <w:rPr>
          <w:rFonts w:ascii="Times New Roman"/>
          <w:b w:val="false"/>
          <w:i w:val="false"/>
          <w:color w:val="000000"/>
          <w:sz w:val="28"/>
        </w:rPr>
        <w:t>
      10) облигации иностранных эмитентов, имеющие рейтинг не ниже "ВВВ-" (по классификации рейтинговых агентств Standard &amp; Poor's (Стандард энд Пурс) или рейтингов аналогичного уровня рейтинговых агентств Moody's Investors Service (Мудис Инвесторс Сервис), Fitch (Фич);</w:t>
      </w:r>
    </w:p>
    <w:bookmarkEnd w:id="575"/>
    <w:bookmarkStart w:name="z583" w:id="576"/>
    <w:p>
      <w:pPr>
        <w:spacing w:after="0"/>
        <w:ind w:left="0"/>
        <w:jc w:val="both"/>
      </w:pPr>
      <w:r>
        <w:rPr>
          <w:rFonts w:ascii="Times New Roman"/>
          <w:b w:val="false"/>
          <w:i w:val="false"/>
          <w:color w:val="000000"/>
          <w:sz w:val="28"/>
        </w:rPr>
        <w:t>
      11) срочные депозиты в Национальном Банке со сроком погашения до 7 (семи) календарных дней;</w:t>
      </w:r>
    </w:p>
    <w:bookmarkEnd w:id="576"/>
    <w:bookmarkStart w:name="z584" w:id="577"/>
    <w:p>
      <w:pPr>
        <w:spacing w:after="0"/>
        <w:ind w:left="0"/>
        <w:jc w:val="both"/>
      </w:pPr>
      <w:r>
        <w:rPr>
          <w:rFonts w:ascii="Times New Roman"/>
          <w:b w:val="false"/>
          <w:i w:val="false"/>
          <w:color w:val="000000"/>
          <w:sz w:val="28"/>
        </w:rPr>
        <w:t>
      12) займы "овернайт", предоставленные банкам - резидентам и нерезидентам Республики Казахстан, имеющим долгосрочный долговой рейтинг не ниже "ВВВ-" рейтингового агентства Standard &amp; Poor's (Стандард энд Пурс) или рейтингов аналогичного уровня рейтинговых агентств Moody's Investors Service (Мудис Инвесторс Сервис), Fitch (Фич);</w:t>
      </w:r>
    </w:p>
    <w:bookmarkEnd w:id="577"/>
    <w:bookmarkStart w:name="z585" w:id="578"/>
    <w:p>
      <w:pPr>
        <w:spacing w:after="0"/>
        <w:ind w:left="0"/>
        <w:jc w:val="both"/>
      </w:pPr>
      <w:r>
        <w:rPr>
          <w:rFonts w:ascii="Times New Roman"/>
          <w:b w:val="false"/>
          <w:i w:val="false"/>
          <w:color w:val="000000"/>
          <w:sz w:val="28"/>
        </w:rPr>
        <w:t>
      13) исламские ценные бумаги, выпущенные исламской специальной финансовой компанией, созданной оригинатором - национальным холдингом, национальным управляющим холдингом, юридическими лицами, 100 (сто) процентов голосующих акций (долей участия) которых принадлежат национальному управляющему холдингу;</w:t>
      </w:r>
    </w:p>
    <w:bookmarkEnd w:id="578"/>
    <w:bookmarkStart w:name="z586" w:id="579"/>
    <w:p>
      <w:pPr>
        <w:spacing w:after="0"/>
        <w:ind w:left="0"/>
        <w:jc w:val="both"/>
      </w:pPr>
      <w:r>
        <w:rPr>
          <w:rFonts w:ascii="Times New Roman"/>
          <w:b w:val="false"/>
          <w:i w:val="false"/>
          <w:color w:val="000000"/>
          <w:sz w:val="28"/>
        </w:rPr>
        <w:t>
      14) исламские ценные бумаги стран, имеющих суверенный долгосрочный рейтинг в иностранной валюте не ниже "ВВВ-" агентства Standard &amp; Poor's (Стандард энд Пурс) или рейтингов аналогичного уровня рейтинговых агентств Moody's Investors Service (Мудис Инвесторс Сервис), Fitch (Фич);</w:t>
      </w:r>
    </w:p>
    <w:bookmarkEnd w:id="579"/>
    <w:bookmarkStart w:name="z587" w:id="580"/>
    <w:p>
      <w:pPr>
        <w:spacing w:after="0"/>
        <w:ind w:left="0"/>
        <w:jc w:val="both"/>
      </w:pPr>
      <w:r>
        <w:rPr>
          <w:rFonts w:ascii="Times New Roman"/>
          <w:b w:val="false"/>
          <w:i w:val="false"/>
          <w:color w:val="000000"/>
          <w:sz w:val="28"/>
        </w:rPr>
        <w:t>
      15) исламские ценные бумаги иностранных эмитентов, имеющие рейтинг не ниже "ВВВ-" агентства Standard &amp; Poor's (Стандард энд Пурс) или рейтингов аналогичного уровня рейтинговых агентств Moody's Investors Service (Мудис Инвесторс Сервис), Fitch (Фич).</w:t>
      </w:r>
    </w:p>
    <w:bookmarkEnd w:id="580"/>
    <w:bookmarkStart w:name="z588" w:id="581"/>
    <w:p>
      <w:pPr>
        <w:spacing w:after="0"/>
        <w:ind w:left="0"/>
        <w:jc w:val="both"/>
      </w:pPr>
      <w:r>
        <w:rPr>
          <w:rFonts w:ascii="Times New Roman"/>
          <w:b w:val="false"/>
          <w:i w:val="false"/>
          <w:color w:val="000000"/>
          <w:sz w:val="28"/>
        </w:rPr>
        <w:t>
      71. Ценные бумаги, указанные в пункте 70 Нормативов для банков, включаются в расчет высоколиквидных активов, за исключением ценных бумаг, проданных банком на условиях их обратного выкупа или переданных в залог или обремененных иным образом в соответствии с законодательством Республики Казахстан.</w:t>
      </w:r>
    </w:p>
    <w:bookmarkEnd w:id="581"/>
    <w:bookmarkStart w:name="z589" w:id="582"/>
    <w:p>
      <w:pPr>
        <w:spacing w:after="0"/>
        <w:ind w:left="0"/>
        <w:jc w:val="both"/>
      </w:pPr>
      <w:r>
        <w:rPr>
          <w:rFonts w:ascii="Times New Roman"/>
          <w:b w:val="false"/>
          <w:i w:val="false"/>
          <w:color w:val="000000"/>
          <w:sz w:val="28"/>
        </w:rPr>
        <w:t>
      72. В расчет высоколиквидных активов включается сумма требований по операциям валютный своп, учитываемых на балансовых счетах банка, в случае если обязательства по данным сделкам учитываются на балансовых счетах банка и включены в расчет коэффициентов срочной ликвидности.</w:t>
      </w:r>
    </w:p>
    <w:bookmarkEnd w:id="582"/>
    <w:bookmarkStart w:name="z590" w:id="583"/>
    <w:p>
      <w:pPr>
        <w:spacing w:after="0"/>
        <w:ind w:left="0"/>
        <w:jc w:val="both"/>
      </w:pPr>
      <w:r>
        <w:rPr>
          <w:rFonts w:ascii="Times New Roman"/>
          <w:b w:val="false"/>
          <w:i w:val="false"/>
          <w:color w:val="000000"/>
          <w:sz w:val="28"/>
        </w:rPr>
        <w:t>
      73. В расчет ликвидных активов включаются все финансовые активы, включая высоколиквидные активы, за минусом резервов, сформированных в соответствии с МСФО, требований к нерезидентам Республики Казахстан, являющимся юридическими лицами, зарегистрированными на территории офшорных зон, или их гражданами либо юридическими лицами, зарегистрированными на территории государств, отнесенных Организацией экономического сотрудничества и развития к перечню офшорных территорий, не принявших обязательств по информационному обмену, или их гражданами, или к организациям, являющимся дочерними по отношению к юридическим лицам, зарегистрированным на территории указанных офшорных зон. Займы включаются по графикам погашения в соответствии с договором займа.</w:t>
      </w:r>
    </w:p>
    <w:bookmarkEnd w:id="583"/>
    <w:bookmarkStart w:name="z591" w:id="584"/>
    <w:p>
      <w:pPr>
        <w:spacing w:after="0"/>
        <w:ind w:left="0"/>
        <w:jc w:val="both"/>
      </w:pPr>
      <w:r>
        <w:rPr>
          <w:rFonts w:ascii="Times New Roman"/>
          <w:b w:val="false"/>
          <w:i w:val="false"/>
          <w:color w:val="000000"/>
          <w:sz w:val="28"/>
        </w:rPr>
        <w:t>
      Ценные бумаги, указанные в подпунктах 5), 8) и 9) пункта 70 Нормативов для банков, не включаемые в расчет высоколиквидных активов, включаются в расчет ликвидных активов при условии, что данные ценные бумаги являются обеспечением обязательств, включаемых в расчет размера обязательств.</w:t>
      </w:r>
    </w:p>
    <w:bookmarkEnd w:id="584"/>
    <w:bookmarkStart w:name="z592" w:id="585"/>
    <w:p>
      <w:pPr>
        <w:spacing w:after="0"/>
        <w:ind w:left="0"/>
        <w:jc w:val="both"/>
      </w:pPr>
      <w:r>
        <w:rPr>
          <w:rFonts w:ascii="Times New Roman"/>
          <w:b w:val="false"/>
          <w:i w:val="false"/>
          <w:color w:val="000000"/>
          <w:sz w:val="28"/>
        </w:rPr>
        <w:t>
      При включении данных ценных бумаг в расчет ликвидных активов в качестве оставшегося срока до погашения по ценным бумагам принимается срок до погашения обязательств, обеспечением по которым выступают данные ценные бумаги.</w:t>
      </w:r>
    </w:p>
    <w:bookmarkEnd w:id="585"/>
    <w:bookmarkStart w:name="z593" w:id="586"/>
    <w:p>
      <w:pPr>
        <w:spacing w:after="0"/>
        <w:ind w:left="0"/>
        <w:jc w:val="both"/>
      </w:pPr>
      <w:r>
        <w:rPr>
          <w:rFonts w:ascii="Times New Roman"/>
          <w:b w:val="false"/>
          <w:i w:val="false"/>
          <w:color w:val="000000"/>
          <w:sz w:val="28"/>
        </w:rPr>
        <w:t>
      74. В расчет срочных обязательств включаются все обязательства, по которым установлен срок осуществления расчетов. При этом при расчете коэффициента срочной ликвидности k4-1 и коэффициента срочной валютной ликвидности k4-4 в размер срочных обязательств с оставшимся сроком до погашения до 7 (семи) дней включительно не включаются обязательства, обеспеченные ценными бумагами, проданными банком на условиях их обратного выкупа со сроком осуществления расчетов до 7 (семи) дней включительно.</w:t>
      </w:r>
    </w:p>
    <w:bookmarkEnd w:id="586"/>
    <w:bookmarkStart w:name="z594" w:id="587"/>
    <w:p>
      <w:pPr>
        <w:spacing w:after="0"/>
        <w:ind w:left="0"/>
        <w:jc w:val="both"/>
      </w:pPr>
      <w:r>
        <w:rPr>
          <w:rFonts w:ascii="Times New Roman"/>
          <w:b w:val="false"/>
          <w:i w:val="false"/>
          <w:color w:val="000000"/>
          <w:sz w:val="28"/>
        </w:rPr>
        <w:t>
      Обязательства до востребования, а также займы "овернайт", полученные от банков, и вклады, привлеченные от банков на одну ночь, не включаются в расчет срочных обязательств.</w:t>
      </w:r>
    </w:p>
    <w:bookmarkEnd w:id="587"/>
    <w:bookmarkStart w:name="z595" w:id="588"/>
    <w:p>
      <w:pPr>
        <w:spacing w:after="0"/>
        <w:ind w:left="0"/>
        <w:jc w:val="both"/>
      </w:pPr>
      <w:r>
        <w:rPr>
          <w:rFonts w:ascii="Times New Roman"/>
          <w:b w:val="false"/>
          <w:i w:val="false"/>
          <w:color w:val="000000"/>
          <w:sz w:val="28"/>
        </w:rPr>
        <w:t>
      75. При расчете коэффициентов ликвидности в размер ликвидных активов, включая высоколиквидные активы, и срочных обязательств включаются начисленное вознаграждение, дисконты, премии, счета положительных (отрицательных) корректировок справедливой стоимости.</w:t>
      </w:r>
    </w:p>
    <w:bookmarkEnd w:id="588"/>
    <w:bookmarkStart w:name="z596" w:id="589"/>
    <w:p>
      <w:pPr>
        <w:spacing w:after="0"/>
        <w:ind w:left="0"/>
        <w:jc w:val="both"/>
      </w:pPr>
      <w:r>
        <w:rPr>
          <w:rFonts w:ascii="Times New Roman"/>
          <w:b w:val="false"/>
          <w:i w:val="false"/>
          <w:color w:val="000000"/>
          <w:sz w:val="28"/>
        </w:rPr>
        <w:t>
      76. Нормативы ликвидности, независимо от расчетных значений коэффициентов ликвидности, определяемых на среднемесячной основе, считаются невыполненными при наличии у банка в течение отчетного периода просроченных обязательств перед кредиторами и вкладчиками.</w:t>
      </w:r>
    </w:p>
    <w:bookmarkEnd w:id="589"/>
    <w:bookmarkStart w:name="z597" w:id="590"/>
    <w:p>
      <w:pPr>
        <w:spacing w:after="0"/>
        <w:ind w:left="0"/>
        <w:jc w:val="left"/>
      </w:pPr>
      <w:r>
        <w:rPr>
          <w:rFonts w:ascii="Times New Roman"/>
          <w:b/>
          <w:i w:val="false"/>
          <w:color w:val="000000"/>
        </w:rPr>
        <w:t xml:space="preserve"> Глава 6. Коэффициенты покрытия ликвидности и нетто стабильного фондирования</w:t>
      </w:r>
    </w:p>
    <w:bookmarkEnd w:id="590"/>
    <w:bookmarkStart w:name="z598" w:id="591"/>
    <w:p>
      <w:pPr>
        <w:spacing w:after="0"/>
        <w:ind w:left="0"/>
        <w:jc w:val="both"/>
      </w:pPr>
      <w:r>
        <w:rPr>
          <w:rFonts w:ascii="Times New Roman"/>
          <w:b w:val="false"/>
          <w:i w:val="false"/>
          <w:color w:val="000000"/>
          <w:sz w:val="28"/>
        </w:rPr>
        <w:t>
      77. Коэффициент покрытия ликвидности рассчитывается как отношение высококачественных ликвидных активов по состоянию на дату расчета к нетто оттоку денежных средств по операциям банка в течение календарного месяца, следующего за датой расчета коэффициента покрытия ликвидности.</w:t>
      </w:r>
    </w:p>
    <w:bookmarkEnd w:id="591"/>
    <w:bookmarkStart w:name="z599" w:id="592"/>
    <w:p>
      <w:pPr>
        <w:spacing w:after="0"/>
        <w:ind w:left="0"/>
        <w:jc w:val="both"/>
      </w:pPr>
      <w:r>
        <w:rPr>
          <w:rFonts w:ascii="Times New Roman"/>
          <w:b w:val="false"/>
          <w:i w:val="false"/>
          <w:color w:val="000000"/>
          <w:sz w:val="28"/>
        </w:rPr>
        <w:t>
      В целях расчета коэффициента покрытия ликвидности высококачественными ликвидными активами признаются активы, удовлетворяющие следующим условиям:</w:t>
      </w:r>
    </w:p>
    <w:bookmarkEnd w:id="592"/>
    <w:bookmarkStart w:name="z600" w:id="593"/>
    <w:p>
      <w:pPr>
        <w:spacing w:after="0"/>
        <w:ind w:left="0"/>
        <w:jc w:val="both"/>
      </w:pPr>
      <w:r>
        <w:rPr>
          <w:rFonts w:ascii="Times New Roman"/>
          <w:b w:val="false"/>
          <w:i w:val="false"/>
          <w:color w:val="000000"/>
          <w:sz w:val="28"/>
        </w:rPr>
        <w:t>
      находятся в распоряжении банка и обеспечивают возможность незамедлительного получения денежных средств посредством проведения операций с активами (продажа, передача по операциям репо, своп и в обеспечение по привлекаемым средствам);</w:t>
      </w:r>
    </w:p>
    <w:bookmarkEnd w:id="593"/>
    <w:bookmarkStart w:name="z601" w:id="594"/>
    <w:p>
      <w:pPr>
        <w:spacing w:after="0"/>
        <w:ind w:left="0"/>
        <w:jc w:val="both"/>
      </w:pPr>
      <w:r>
        <w:rPr>
          <w:rFonts w:ascii="Times New Roman"/>
          <w:b w:val="false"/>
          <w:i w:val="false"/>
          <w:color w:val="000000"/>
          <w:sz w:val="28"/>
        </w:rPr>
        <w:t>
      не являются обеспечением по обязательствам банка и не включают ценные бумаги, переданные по операциям репо, своп и иным операциям, совершаемым на возвратной основе;</w:t>
      </w:r>
    </w:p>
    <w:bookmarkEnd w:id="594"/>
    <w:bookmarkStart w:name="z602" w:id="595"/>
    <w:p>
      <w:pPr>
        <w:spacing w:after="0"/>
        <w:ind w:left="0"/>
        <w:jc w:val="both"/>
      </w:pPr>
      <w:r>
        <w:rPr>
          <w:rFonts w:ascii="Times New Roman"/>
          <w:b w:val="false"/>
          <w:i w:val="false"/>
          <w:color w:val="000000"/>
          <w:sz w:val="28"/>
        </w:rPr>
        <w:t>
      не предназначены для обеспечения минимального остатка хранения наличных денег в кассе или осуществления расходов по обеспечению деятельности банка;</w:t>
      </w:r>
    </w:p>
    <w:bookmarkEnd w:id="595"/>
    <w:bookmarkStart w:name="z603" w:id="596"/>
    <w:p>
      <w:pPr>
        <w:spacing w:after="0"/>
        <w:ind w:left="0"/>
        <w:jc w:val="both"/>
      </w:pPr>
      <w:r>
        <w:rPr>
          <w:rFonts w:ascii="Times New Roman"/>
          <w:b w:val="false"/>
          <w:i w:val="false"/>
          <w:color w:val="000000"/>
          <w:sz w:val="28"/>
        </w:rPr>
        <w:t>
      находятся в собственности банка, в том числе ценные бумаги, полученные в рамках операций, совершаемых на возвратной основе (операции обратного репо, своп и другие операции), либо полученные в качестве обеспечения исполнения обязательств по размещенным средствам и сделкам с производными финансовыми инструментами, в случае отсутствия ограничений прав банка на их продажу, передачу в рамках операций репо, своп, в обеспечение по привлекаемым средствам до наступления срока исполнения обязательств по их возврату. В случае передачи ценных бумаг банком другому контрагенту в обеспечение по размещенным средствам, операциям репо или сделкам с производными финансовыми инструментами, ценные бумаги включаются в расчет высококачественных ликвидных активов при невозможности их возврата первоначальным собственником в течение календарного месяца, следующего за датой расчета коэффициента покрытия ликвидности.</w:t>
      </w:r>
    </w:p>
    <w:bookmarkEnd w:id="596"/>
    <w:bookmarkStart w:name="z604" w:id="597"/>
    <w:p>
      <w:pPr>
        <w:spacing w:after="0"/>
        <w:ind w:left="0"/>
        <w:jc w:val="both"/>
      </w:pPr>
      <w:r>
        <w:rPr>
          <w:rFonts w:ascii="Times New Roman"/>
          <w:b w:val="false"/>
          <w:i w:val="false"/>
          <w:color w:val="000000"/>
          <w:sz w:val="28"/>
        </w:rPr>
        <w:t>
      78. Высококачественные ликвидные активы рассчитываются как сумма высококачественных ликвидных активов первого уровня, умноженных на коэффициенты, установленные в Таблице высококачественных ликвидных активов банка согласно приложению 14 к Нормативам для банков, и высококачественных ликвидных активов второго уровня, умноженных на коэффициенты, установленные в Таблице высококачественных ликвидных активов банка согласно приложению 14 к Нормативам для банков. Высококачественные ликвидные активы первого и второго уровней принимаются в расчет высококачественных ликвидных активов по справедливой (рыночной) стоимости.</w:t>
      </w:r>
    </w:p>
    <w:bookmarkEnd w:id="597"/>
    <w:bookmarkStart w:name="z605" w:id="598"/>
    <w:p>
      <w:pPr>
        <w:spacing w:after="0"/>
        <w:ind w:left="0"/>
        <w:jc w:val="both"/>
      </w:pPr>
      <w:r>
        <w:rPr>
          <w:rFonts w:ascii="Times New Roman"/>
          <w:b w:val="false"/>
          <w:i w:val="false"/>
          <w:color w:val="000000"/>
          <w:sz w:val="28"/>
        </w:rPr>
        <w:t>
      79. Высококачественными ликвидными активами первого уровня признаются активы, удовлетворяющие условиям, установленным в пункте 77 Нормативов для банков и являющиеся:</w:t>
      </w:r>
    </w:p>
    <w:bookmarkEnd w:id="598"/>
    <w:bookmarkStart w:name="z606" w:id="599"/>
    <w:p>
      <w:pPr>
        <w:spacing w:after="0"/>
        <w:ind w:left="0"/>
        <w:jc w:val="both"/>
      </w:pPr>
      <w:r>
        <w:rPr>
          <w:rFonts w:ascii="Times New Roman"/>
          <w:b w:val="false"/>
          <w:i w:val="false"/>
          <w:color w:val="000000"/>
          <w:sz w:val="28"/>
        </w:rPr>
        <w:t>
      1) наличными деньгами;</w:t>
      </w:r>
    </w:p>
    <w:bookmarkEnd w:id="599"/>
    <w:bookmarkStart w:name="z607" w:id="600"/>
    <w:p>
      <w:pPr>
        <w:spacing w:after="0"/>
        <w:ind w:left="0"/>
        <w:jc w:val="both"/>
      </w:pPr>
      <w:r>
        <w:rPr>
          <w:rFonts w:ascii="Times New Roman"/>
          <w:b w:val="false"/>
          <w:i w:val="false"/>
          <w:color w:val="000000"/>
          <w:sz w:val="28"/>
        </w:rPr>
        <w:t>
      2) депозитами в Национальном Банке;</w:t>
      </w:r>
    </w:p>
    <w:bookmarkEnd w:id="600"/>
    <w:bookmarkStart w:name="z608" w:id="601"/>
    <w:p>
      <w:pPr>
        <w:spacing w:after="0"/>
        <w:ind w:left="0"/>
        <w:jc w:val="both"/>
      </w:pPr>
      <w:r>
        <w:rPr>
          <w:rFonts w:ascii="Times New Roman"/>
          <w:b w:val="false"/>
          <w:i w:val="false"/>
          <w:color w:val="000000"/>
          <w:sz w:val="28"/>
        </w:rPr>
        <w:t>
      3) требованиями к Правительству Республики Казахстан, Национальному Банку, в том числе ценными бумагами, гарантированными Правительством Республики Казахстан, Национальным Банком, а также ценными бумагами, выпущенными юридическим лицом, осуществляющим выкуп ипотечных займов физических лиц, не связанных с предпринимательской деятельностью, сто процентов акций которого принадлежат Национальному Банку;</w:t>
      </w:r>
    </w:p>
    <w:bookmarkEnd w:id="601"/>
    <w:bookmarkStart w:name="z609" w:id="602"/>
    <w:p>
      <w:pPr>
        <w:spacing w:after="0"/>
        <w:ind w:left="0"/>
        <w:jc w:val="both"/>
      </w:pPr>
      <w:r>
        <w:rPr>
          <w:rFonts w:ascii="Times New Roman"/>
          <w:b w:val="false"/>
          <w:i w:val="false"/>
          <w:color w:val="000000"/>
          <w:sz w:val="28"/>
        </w:rPr>
        <w:t>
      4) требованиями в виде государственных ценных бумаг, выпущенных местными исполнительными органами городов Астаны, Алматы и Шымкента, требования к которым взвешиваются по степени кредитного риска 0 (ноль) процентов в соответствии с Таблицей активов банка, взвешенных по степени кредитного риска вложений, согласно приложению 4 к Нормативам для банков;</w:t>
      </w:r>
    </w:p>
    <w:bookmarkEnd w:id="602"/>
    <w:bookmarkStart w:name="z610" w:id="603"/>
    <w:p>
      <w:pPr>
        <w:spacing w:after="0"/>
        <w:ind w:left="0"/>
        <w:jc w:val="both"/>
      </w:pPr>
      <w:r>
        <w:rPr>
          <w:rFonts w:ascii="Times New Roman"/>
          <w:b w:val="false"/>
          <w:i w:val="false"/>
          <w:color w:val="000000"/>
          <w:sz w:val="28"/>
        </w:rPr>
        <w:t>
      5) требованиями к центральным правительствам иностранных государств и центральным банкам иностранных государств, к международным финансовым организациям, в том числе ценными бумагами, гарантированными правительствами иностранных государств и центральными банками иностранных государств, международными финансовыми организациями, находящимися в свободном обращении на международных фондовых биржах, указанных в Списке организаторов торгов, признаваемых международными фондовыми биржами, согласно приложению 9 к Нормативам для банков и удовлетворяющими каждому из следующих условий:</w:t>
      </w:r>
    </w:p>
    <w:bookmarkEnd w:id="603"/>
    <w:bookmarkStart w:name="z611" w:id="604"/>
    <w:p>
      <w:pPr>
        <w:spacing w:after="0"/>
        <w:ind w:left="0"/>
        <w:jc w:val="both"/>
      </w:pPr>
      <w:r>
        <w:rPr>
          <w:rFonts w:ascii="Times New Roman"/>
          <w:b w:val="false"/>
          <w:i w:val="false"/>
          <w:color w:val="000000"/>
          <w:sz w:val="28"/>
        </w:rPr>
        <w:t>
      относятся к первой группе активов, взвешиваемых по степени кредитного риска 0 (ноль) процентов в соответствии с Таблицей активов банка, взвешенных по степени кредитного риска вложений, согласно приложению 4 к Нормативам для банков;</w:t>
      </w:r>
    </w:p>
    <w:bookmarkEnd w:id="604"/>
    <w:bookmarkStart w:name="z612" w:id="605"/>
    <w:p>
      <w:pPr>
        <w:spacing w:after="0"/>
        <w:ind w:left="0"/>
        <w:jc w:val="both"/>
      </w:pPr>
      <w:r>
        <w:rPr>
          <w:rFonts w:ascii="Times New Roman"/>
          <w:b w:val="false"/>
          <w:i w:val="false"/>
          <w:color w:val="000000"/>
          <w:sz w:val="28"/>
        </w:rPr>
        <w:t>
      не являются обязательствами финансовых организаций или аффилиированных с ними организаций;</w:t>
      </w:r>
    </w:p>
    <w:bookmarkEnd w:id="605"/>
    <w:bookmarkStart w:name="z613" w:id="606"/>
    <w:p>
      <w:pPr>
        <w:spacing w:after="0"/>
        <w:ind w:left="0"/>
        <w:jc w:val="both"/>
      </w:pPr>
      <w:r>
        <w:rPr>
          <w:rFonts w:ascii="Times New Roman"/>
          <w:b w:val="false"/>
          <w:i w:val="false"/>
          <w:color w:val="000000"/>
          <w:sz w:val="28"/>
        </w:rPr>
        <w:t>
      6) требованиями к центральным правительствам иностранных государств и центральным банкам иностранных государств в виде ценных бумаг, номинированных в валюте страны-эмитента, в случае если требования к центральным правительствам иностранных государств и центральным банкам иностранных государств взвешиваются по степени кредитного риска выше 0 (нуля) процентов в соответствии с Таблицей активов банка, взвешенных по степени кредитного риска вложений, согласно приложению 4 к Нормативам для банков.</w:t>
      </w:r>
    </w:p>
    <w:bookmarkEnd w:id="606"/>
    <w:bookmarkStart w:name="z614" w:id="607"/>
    <w:p>
      <w:pPr>
        <w:spacing w:after="0"/>
        <w:ind w:left="0"/>
        <w:jc w:val="both"/>
      </w:pPr>
      <w:r>
        <w:rPr>
          <w:rFonts w:ascii="Times New Roman"/>
          <w:b w:val="false"/>
          <w:i w:val="false"/>
          <w:color w:val="000000"/>
          <w:sz w:val="28"/>
        </w:rPr>
        <w:t>
      80. Высококачественные ликвидные активы второго уровня состоят из активов категории А и активов категории Б.</w:t>
      </w:r>
    </w:p>
    <w:bookmarkEnd w:id="607"/>
    <w:bookmarkStart w:name="z615" w:id="608"/>
    <w:p>
      <w:pPr>
        <w:spacing w:after="0"/>
        <w:ind w:left="0"/>
        <w:jc w:val="both"/>
      </w:pPr>
      <w:r>
        <w:rPr>
          <w:rFonts w:ascii="Times New Roman"/>
          <w:b w:val="false"/>
          <w:i w:val="false"/>
          <w:color w:val="000000"/>
          <w:sz w:val="28"/>
        </w:rPr>
        <w:t>
      Доля высококачественных ликвидных активов второго уровня не превышает 40 (сорока) процентов высококачественных ликвидных активов. Если доля высококачественных ликвидных активов второго уровня превышает 40 (сорок) процентов высококачественных ликвидных активов, то высококачественные ликвидные активы второго уровня включаются в состав высококачественных ликвидных активов в размере, не превышающем 40 (сорока) процентов от высококачественных ликвидных активов.</w:t>
      </w:r>
    </w:p>
    <w:bookmarkEnd w:id="608"/>
    <w:bookmarkStart w:name="z616" w:id="609"/>
    <w:p>
      <w:pPr>
        <w:spacing w:after="0"/>
        <w:ind w:left="0"/>
        <w:jc w:val="both"/>
      </w:pPr>
      <w:r>
        <w:rPr>
          <w:rFonts w:ascii="Times New Roman"/>
          <w:b w:val="false"/>
          <w:i w:val="false"/>
          <w:color w:val="000000"/>
          <w:sz w:val="28"/>
        </w:rPr>
        <w:t>
      Высококачественными ликвидными активами второго уровня категории А признаются активы, удовлетворяющие условиям, установленным в пункте 77 Нормативов для банков, и являющиеся:</w:t>
      </w:r>
    </w:p>
    <w:bookmarkEnd w:id="609"/>
    <w:bookmarkStart w:name="z617" w:id="610"/>
    <w:p>
      <w:pPr>
        <w:spacing w:after="0"/>
        <w:ind w:left="0"/>
        <w:jc w:val="both"/>
      </w:pPr>
      <w:r>
        <w:rPr>
          <w:rFonts w:ascii="Times New Roman"/>
          <w:b w:val="false"/>
          <w:i w:val="false"/>
          <w:color w:val="000000"/>
          <w:sz w:val="28"/>
        </w:rPr>
        <w:t>
      1) требованиями в виде государственных ценных бумаг, выпущенными местными исполнительными органами Республики Казахстан (за исключением выпущенными местными исполнительными органами городов Астаны, Алматы и Шымкента), требования к которым взвешиваются по степени кредитного риска 20 (двадцать) процентов в соответствии с Таблицей активов банка, взвешенных по степени кредитного риска вложений, согласно приложению 4 к Нормативам для банков;</w:t>
      </w:r>
    </w:p>
    <w:bookmarkEnd w:id="610"/>
    <w:bookmarkStart w:name="z618" w:id="611"/>
    <w:p>
      <w:pPr>
        <w:spacing w:after="0"/>
        <w:ind w:left="0"/>
        <w:jc w:val="both"/>
      </w:pPr>
      <w:r>
        <w:rPr>
          <w:rFonts w:ascii="Times New Roman"/>
          <w:b w:val="false"/>
          <w:i w:val="false"/>
          <w:color w:val="000000"/>
          <w:sz w:val="28"/>
        </w:rPr>
        <w:t>
      2) требованиями к центральным правительствам иностранных государств, центральным банкам иностранных государств, местным органам власти иностранных государств, международным финансовым организациям, в том числе ценными бумагами, гарантированными центральными правительствами иностранных государств, центральными банками иностранных государств, местными органами власти иностранных государств, международными финансовыми организациями, находящимися в свободном обращении на международных фондовых биржах, указанных в Списке организаторов торгов, признаваемых международными фондовыми биржами, согласно приложению 9 к Нормативам для банков, удовлетворяющих каждому из следующих условий:</w:t>
      </w:r>
    </w:p>
    <w:bookmarkEnd w:id="611"/>
    <w:bookmarkStart w:name="z619" w:id="612"/>
    <w:p>
      <w:pPr>
        <w:spacing w:after="0"/>
        <w:ind w:left="0"/>
        <w:jc w:val="both"/>
      </w:pPr>
      <w:r>
        <w:rPr>
          <w:rFonts w:ascii="Times New Roman"/>
          <w:b w:val="false"/>
          <w:i w:val="false"/>
          <w:color w:val="000000"/>
          <w:sz w:val="28"/>
        </w:rPr>
        <w:t>
      относятся ко второй группе активов, взвешиваемых по степени кредитного риска 20 (двадцать) процентов в соответствии с Таблицей активов банка, взвешенных по степени кредитного риска вложений, согласно приложению 4 к Нормативам для банков;</w:t>
      </w:r>
    </w:p>
    <w:bookmarkEnd w:id="612"/>
    <w:bookmarkStart w:name="z620" w:id="613"/>
    <w:p>
      <w:pPr>
        <w:spacing w:after="0"/>
        <w:ind w:left="0"/>
        <w:jc w:val="both"/>
      </w:pPr>
      <w:r>
        <w:rPr>
          <w:rFonts w:ascii="Times New Roman"/>
          <w:b w:val="false"/>
          <w:i w:val="false"/>
          <w:color w:val="000000"/>
          <w:sz w:val="28"/>
        </w:rPr>
        <w:t>
      на протяжении последних 10 (десяти) лет полностью отсутствуют факты обесценения, выраженные в снижении рыночной стоимости в течение любых 30 (тридцати) календарных дней на 10 (десять) и более процентов;</w:t>
      </w:r>
    </w:p>
    <w:bookmarkEnd w:id="613"/>
    <w:bookmarkStart w:name="z621" w:id="614"/>
    <w:p>
      <w:pPr>
        <w:spacing w:after="0"/>
        <w:ind w:left="0"/>
        <w:jc w:val="both"/>
      </w:pPr>
      <w:r>
        <w:rPr>
          <w:rFonts w:ascii="Times New Roman"/>
          <w:b w:val="false"/>
          <w:i w:val="false"/>
          <w:color w:val="000000"/>
          <w:sz w:val="28"/>
        </w:rPr>
        <w:t>
      не являются обязательствами финансовых организаций или аффилиированных с ними организаций;</w:t>
      </w:r>
    </w:p>
    <w:bookmarkEnd w:id="614"/>
    <w:bookmarkStart w:name="z622" w:id="615"/>
    <w:p>
      <w:pPr>
        <w:spacing w:after="0"/>
        <w:ind w:left="0"/>
        <w:jc w:val="both"/>
      </w:pPr>
      <w:r>
        <w:rPr>
          <w:rFonts w:ascii="Times New Roman"/>
          <w:b w:val="false"/>
          <w:i w:val="false"/>
          <w:color w:val="000000"/>
          <w:sz w:val="28"/>
        </w:rPr>
        <w:t>
      3) требованиями в виде ценных бумаг, эмитентами которых не являются финансовые организации или аффилиированные с ними организации;</w:t>
      </w:r>
    </w:p>
    <w:bookmarkEnd w:id="615"/>
    <w:bookmarkStart w:name="z623" w:id="616"/>
    <w:p>
      <w:pPr>
        <w:spacing w:after="0"/>
        <w:ind w:left="0"/>
        <w:jc w:val="both"/>
      </w:pPr>
      <w:r>
        <w:rPr>
          <w:rFonts w:ascii="Times New Roman"/>
          <w:b w:val="false"/>
          <w:i w:val="false"/>
          <w:color w:val="000000"/>
          <w:sz w:val="28"/>
        </w:rPr>
        <w:t>
      4) требованиями в виде ипотечных ценных бумаг, за исключением производных финансовых инструментов и субординированного долга, не являющимися обязательством банка или аффилиированных с ним организаций.</w:t>
      </w:r>
    </w:p>
    <w:bookmarkEnd w:id="616"/>
    <w:bookmarkStart w:name="z624" w:id="617"/>
    <w:p>
      <w:pPr>
        <w:spacing w:after="0"/>
        <w:ind w:left="0"/>
        <w:jc w:val="both"/>
      </w:pPr>
      <w:r>
        <w:rPr>
          <w:rFonts w:ascii="Times New Roman"/>
          <w:b w:val="false"/>
          <w:i w:val="false"/>
          <w:color w:val="000000"/>
          <w:sz w:val="28"/>
        </w:rPr>
        <w:t>
      Требования, указанные в подпунктах 3) и 4) части третьей настоящего пункта Нормативов для банков, удовлетворяют каждому из следующих условий:</w:t>
      </w:r>
    </w:p>
    <w:bookmarkEnd w:id="617"/>
    <w:bookmarkStart w:name="z625" w:id="618"/>
    <w:p>
      <w:pPr>
        <w:spacing w:after="0"/>
        <w:ind w:left="0"/>
        <w:jc w:val="both"/>
      </w:pPr>
      <w:r>
        <w:rPr>
          <w:rFonts w:ascii="Times New Roman"/>
          <w:b w:val="false"/>
          <w:i w:val="false"/>
          <w:color w:val="000000"/>
          <w:sz w:val="28"/>
        </w:rPr>
        <w:t>
      имеют долгосрочные кредитные рейтинги не ниже "АА-" рейтингового агентства Standard &amp; Poor’s (Стандард энд Пурс) или рейтингов аналогичного уровня рейтинговых агентств Moody's Investors Service (Мудис Инвесторс Сервис), Fitch (Фич), либо соответствующий краткосрочный рейтинг агентства Standard &amp; Poor’s (Стандард энд Пурс) или рейтингов аналогичного уровня рейтинговых агентств Moody's Investors Service (Мудис Инвесторс Сервис), Fitch (Фич);</w:t>
      </w:r>
    </w:p>
    <w:bookmarkEnd w:id="618"/>
    <w:bookmarkStart w:name="z626" w:id="619"/>
    <w:p>
      <w:pPr>
        <w:spacing w:after="0"/>
        <w:ind w:left="0"/>
        <w:jc w:val="both"/>
      </w:pPr>
      <w:r>
        <w:rPr>
          <w:rFonts w:ascii="Times New Roman"/>
          <w:b w:val="false"/>
          <w:i w:val="false"/>
          <w:color w:val="000000"/>
          <w:sz w:val="28"/>
        </w:rPr>
        <w:t>
      находятся в свободном обращении на международных фондовых биржах, указанных в Списке организаторов торгов, признаваемых международными фондовыми биржами, согласно приложению 9 к Нормативам для банков;</w:t>
      </w:r>
    </w:p>
    <w:bookmarkEnd w:id="619"/>
    <w:bookmarkStart w:name="z627" w:id="620"/>
    <w:p>
      <w:pPr>
        <w:spacing w:after="0"/>
        <w:ind w:left="0"/>
        <w:jc w:val="both"/>
      </w:pPr>
      <w:r>
        <w:rPr>
          <w:rFonts w:ascii="Times New Roman"/>
          <w:b w:val="false"/>
          <w:i w:val="false"/>
          <w:color w:val="000000"/>
          <w:sz w:val="28"/>
        </w:rPr>
        <w:t>
      на протяжении последних 10 (десяти) лет полностью отсутствуют факты обесценения, выраженные в снижении рыночной стоимости в течение любых 30 (тридцати) календарных дней на 10 (десять) и более процентов.</w:t>
      </w:r>
    </w:p>
    <w:bookmarkEnd w:id="620"/>
    <w:bookmarkStart w:name="z628" w:id="621"/>
    <w:p>
      <w:pPr>
        <w:spacing w:after="0"/>
        <w:ind w:left="0"/>
        <w:jc w:val="both"/>
      </w:pPr>
      <w:r>
        <w:rPr>
          <w:rFonts w:ascii="Times New Roman"/>
          <w:b w:val="false"/>
          <w:i w:val="false"/>
          <w:color w:val="000000"/>
          <w:sz w:val="28"/>
        </w:rPr>
        <w:t>
      Высококачественными ликвидными активами второго уровня категории Б признаются активы, удовлетворяющие условиям, установленным в пункте 77 Нормативов для банков, и являющиеся:</w:t>
      </w:r>
    </w:p>
    <w:bookmarkEnd w:id="621"/>
    <w:bookmarkStart w:name="z629" w:id="622"/>
    <w:p>
      <w:pPr>
        <w:spacing w:after="0"/>
        <w:ind w:left="0"/>
        <w:jc w:val="both"/>
      </w:pPr>
      <w:r>
        <w:rPr>
          <w:rFonts w:ascii="Times New Roman"/>
          <w:b w:val="false"/>
          <w:i w:val="false"/>
          <w:color w:val="000000"/>
          <w:sz w:val="28"/>
        </w:rPr>
        <w:t>
      1) требованиями в виде ценных бумаг, обеспеченных ипотечными жилищными займами, эмитентами которых не является сам банк или его аффилиированная организация и базовые активы таких ценных бумаг не были выпущены банком или аффилиированными с ним организациями, удовлетворяющих каждому из следующих условий:</w:t>
      </w:r>
    </w:p>
    <w:bookmarkEnd w:id="622"/>
    <w:bookmarkStart w:name="z630" w:id="623"/>
    <w:p>
      <w:pPr>
        <w:spacing w:after="0"/>
        <w:ind w:left="0"/>
        <w:jc w:val="both"/>
      </w:pPr>
      <w:r>
        <w:rPr>
          <w:rFonts w:ascii="Times New Roman"/>
          <w:b w:val="false"/>
          <w:i w:val="false"/>
          <w:color w:val="000000"/>
          <w:sz w:val="28"/>
        </w:rPr>
        <w:t>
      имеют долгосрочные кредитные рейтинги не ниже "АА" рейтингового агентства Standard &amp; Poor’s (Стандард энд Пурс) или рейтингов аналогичного уровня рейтинговых агентств Moody's Investors Service (Мудис Инвесторс Сервис), Fitch (Фич), либо соответствующий краткосрочный рейтинг агентства Standard &amp; Poor’s (Стандард энд Пурс) или рейтингов аналогичного уровня рейтинговых агентств Moody's Investors Service (Мудис Инвесторс Сервис), Fitch (Фич);</w:t>
      </w:r>
    </w:p>
    <w:bookmarkEnd w:id="623"/>
    <w:bookmarkStart w:name="z631" w:id="624"/>
    <w:p>
      <w:pPr>
        <w:spacing w:after="0"/>
        <w:ind w:left="0"/>
        <w:jc w:val="both"/>
      </w:pPr>
      <w:r>
        <w:rPr>
          <w:rFonts w:ascii="Times New Roman"/>
          <w:b w:val="false"/>
          <w:i w:val="false"/>
          <w:color w:val="000000"/>
          <w:sz w:val="28"/>
        </w:rPr>
        <w:t>
      базовые активы таких ценных бумаг сформированы исключительно из ипотечных жилищных займов и не могут содержать иные виды структурированных продуктов;</w:t>
      </w:r>
    </w:p>
    <w:bookmarkEnd w:id="624"/>
    <w:bookmarkStart w:name="z632" w:id="625"/>
    <w:p>
      <w:pPr>
        <w:spacing w:after="0"/>
        <w:ind w:left="0"/>
        <w:jc w:val="both"/>
      </w:pPr>
      <w:r>
        <w:rPr>
          <w:rFonts w:ascii="Times New Roman"/>
          <w:b w:val="false"/>
          <w:i w:val="false"/>
          <w:color w:val="000000"/>
          <w:sz w:val="28"/>
        </w:rPr>
        <w:t>
      базовый актив в виде ипотечного жилищного займа является займом с полным правом требования (в случае обращения взыскания собственник залога остается ответственным за любую недостающую сумму выручки от продажи имущества) и имеет максимальное соотношение кредита к стоимости залогового обеспечения в среднем 80 (восемьдесят) процентов при выдаче ипотечного жилищного займа;</w:t>
      </w:r>
    </w:p>
    <w:bookmarkEnd w:id="625"/>
    <w:bookmarkStart w:name="z633" w:id="626"/>
    <w:p>
      <w:pPr>
        <w:spacing w:after="0"/>
        <w:ind w:left="0"/>
        <w:jc w:val="both"/>
      </w:pPr>
      <w:r>
        <w:rPr>
          <w:rFonts w:ascii="Times New Roman"/>
          <w:b w:val="false"/>
          <w:i w:val="false"/>
          <w:color w:val="000000"/>
          <w:sz w:val="28"/>
        </w:rPr>
        <w:t>
      такая секьюритизация требует от эмитентов сохранять долю в секьюритизированных активах;</w:t>
      </w:r>
    </w:p>
    <w:bookmarkEnd w:id="626"/>
    <w:bookmarkStart w:name="z634" w:id="627"/>
    <w:p>
      <w:pPr>
        <w:spacing w:after="0"/>
        <w:ind w:left="0"/>
        <w:jc w:val="both"/>
      </w:pPr>
      <w:r>
        <w:rPr>
          <w:rFonts w:ascii="Times New Roman"/>
          <w:b w:val="false"/>
          <w:i w:val="false"/>
          <w:color w:val="000000"/>
          <w:sz w:val="28"/>
        </w:rPr>
        <w:t>
      2) требованиями в виде ценных бумаг, за исключением производных финансовых инструментов и субординированного долга, эмитентами которых не являются финансовые организации или аффилиированные с ними организации, и имеющих долгосрочные кредитные рейтинги не ниже "ВВВ-" рейтингового агентства Standard &amp; Poor’s (Стандард энд Пурс) или рейтингов аналогичного уровня рейтинговых агентств Moody's Investors Service (Мудис Инвесторс Сервис), Fitch (Фич);</w:t>
      </w:r>
    </w:p>
    <w:bookmarkEnd w:id="627"/>
    <w:bookmarkStart w:name="z635" w:id="628"/>
    <w:p>
      <w:pPr>
        <w:spacing w:after="0"/>
        <w:ind w:left="0"/>
        <w:jc w:val="both"/>
      </w:pPr>
      <w:r>
        <w:rPr>
          <w:rFonts w:ascii="Times New Roman"/>
          <w:b w:val="false"/>
          <w:i w:val="false"/>
          <w:color w:val="000000"/>
          <w:sz w:val="28"/>
        </w:rPr>
        <w:t>
      3) требованиями в виде простых акций, эмитентами которых не являются финансовые организации или аффилиированные с ними организации, удовлетворяющих каждому из следующих условий:</w:t>
      </w:r>
    </w:p>
    <w:bookmarkEnd w:id="628"/>
    <w:bookmarkStart w:name="z636" w:id="629"/>
    <w:p>
      <w:pPr>
        <w:spacing w:after="0"/>
        <w:ind w:left="0"/>
        <w:jc w:val="both"/>
      </w:pPr>
      <w:r>
        <w:rPr>
          <w:rFonts w:ascii="Times New Roman"/>
          <w:b w:val="false"/>
          <w:i w:val="false"/>
          <w:color w:val="000000"/>
          <w:sz w:val="28"/>
        </w:rPr>
        <w:t>
      обращаются на фондовой бирже, сделки по которым заключаются с участим центрального контрагента;</w:t>
      </w:r>
    </w:p>
    <w:bookmarkEnd w:id="629"/>
    <w:bookmarkStart w:name="z637" w:id="630"/>
    <w:p>
      <w:pPr>
        <w:spacing w:after="0"/>
        <w:ind w:left="0"/>
        <w:jc w:val="both"/>
      </w:pPr>
      <w:r>
        <w:rPr>
          <w:rFonts w:ascii="Times New Roman"/>
          <w:b w:val="false"/>
          <w:i w:val="false"/>
          <w:color w:val="000000"/>
          <w:sz w:val="28"/>
        </w:rPr>
        <w:t>
      выражены в национальной валюте или в иностранной валюте, по которой банк принимает на себя риск ликвидности;</w:t>
      </w:r>
    </w:p>
    <w:bookmarkEnd w:id="630"/>
    <w:bookmarkStart w:name="z638" w:id="631"/>
    <w:p>
      <w:pPr>
        <w:spacing w:after="0"/>
        <w:ind w:left="0"/>
        <w:jc w:val="both"/>
      </w:pPr>
      <w:r>
        <w:rPr>
          <w:rFonts w:ascii="Times New Roman"/>
          <w:b w:val="false"/>
          <w:i w:val="false"/>
          <w:color w:val="000000"/>
          <w:sz w:val="28"/>
        </w:rPr>
        <w:t>
      находятся в свободном обращении на международных фондовых биржах, указанных в Списке организаторов торгов, признаваемых международными фондовыми биржами, согласно приложению 9 к Нормативам для банков;</w:t>
      </w:r>
    </w:p>
    <w:bookmarkEnd w:id="631"/>
    <w:bookmarkStart w:name="z639" w:id="632"/>
    <w:p>
      <w:pPr>
        <w:spacing w:after="0"/>
        <w:ind w:left="0"/>
        <w:jc w:val="both"/>
      </w:pPr>
      <w:r>
        <w:rPr>
          <w:rFonts w:ascii="Times New Roman"/>
          <w:b w:val="false"/>
          <w:i w:val="false"/>
          <w:color w:val="000000"/>
          <w:sz w:val="28"/>
        </w:rPr>
        <w:t>
      на протяжении последних 10 (десяти) лет полностью отсутствуют факты обесценения, выраженные в снижении рыночной стоимости в течение любых 30 (тридцати) календарных дней на 40 (сорок) и более процентов.</w:t>
      </w:r>
    </w:p>
    <w:bookmarkEnd w:id="632"/>
    <w:bookmarkStart w:name="z640" w:id="633"/>
    <w:p>
      <w:pPr>
        <w:spacing w:after="0"/>
        <w:ind w:left="0"/>
        <w:jc w:val="both"/>
      </w:pPr>
      <w:r>
        <w:rPr>
          <w:rFonts w:ascii="Times New Roman"/>
          <w:b w:val="false"/>
          <w:i w:val="false"/>
          <w:color w:val="000000"/>
          <w:sz w:val="28"/>
        </w:rPr>
        <w:t>
      Требования, указанные в подпунктах 1) и 2) части пятой настоящего пункта Нормативов для банков, удовлетворяют каждому из следующих условий:</w:t>
      </w:r>
    </w:p>
    <w:bookmarkEnd w:id="633"/>
    <w:bookmarkStart w:name="z641" w:id="634"/>
    <w:p>
      <w:pPr>
        <w:spacing w:after="0"/>
        <w:ind w:left="0"/>
        <w:jc w:val="both"/>
      </w:pPr>
      <w:r>
        <w:rPr>
          <w:rFonts w:ascii="Times New Roman"/>
          <w:b w:val="false"/>
          <w:i w:val="false"/>
          <w:color w:val="000000"/>
          <w:sz w:val="28"/>
        </w:rPr>
        <w:t>
      находятся в свободном обращении на международных фондовых биржах, указанных в Списке организаторов торгов, признаваемых международными фондовыми биржами, согласно приложению 9 к Нормативам для банков;</w:t>
      </w:r>
    </w:p>
    <w:bookmarkEnd w:id="634"/>
    <w:bookmarkStart w:name="z642" w:id="635"/>
    <w:p>
      <w:pPr>
        <w:spacing w:after="0"/>
        <w:ind w:left="0"/>
        <w:jc w:val="both"/>
      </w:pPr>
      <w:r>
        <w:rPr>
          <w:rFonts w:ascii="Times New Roman"/>
          <w:b w:val="false"/>
          <w:i w:val="false"/>
          <w:color w:val="000000"/>
          <w:sz w:val="28"/>
        </w:rPr>
        <w:t>
      на протяжении последних 10 (десяти) лет полностью отсутствуют факты обесценения, выраженные в снижении рыночной стоимости в течение любых 30 (тридцати) календарных дней на 20 (двадцать) и более процентов.</w:t>
      </w:r>
    </w:p>
    <w:bookmarkEnd w:id="635"/>
    <w:bookmarkStart w:name="z643" w:id="636"/>
    <w:p>
      <w:pPr>
        <w:spacing w:after="0"/>
        <w:ind w:left="0"/>
        <w:jc w:val="both"/>
      </w:pPr>
      <w:r>
        <w:rPr>
          <w:rFonts w:ascii="Times New Roman"/>
          <w:b w:val="false"/>
          <w:i w:val="false"/>
          <w:color w:val="000000"/>
          <w:sz w:val="28"/>
        </w:rPr>
        <w:t>
      Доля высококачественных ликвидных активов второго уровня категории Б не превышает 15 (пятнадцати) процентов общего объема высококачественных ликвидных активов и включается в общий лимит высококачественных ликвидных активов второго уровня, который не превышает 40 (сорока) процентов высококачественных ликвидных активов.</w:t>
      </w:r>
    </w:p>
    <w:bookmarkEnd w:id="636"/>
    <w:bookmarkStart w:name="z644" w:id="637"/>
    <w:p>
      <w:pPr>
        <w:spacing w:after="0"/>
        <w:ind w:left="0"/>
        <w:jc w:val="both"/>
      </w:pPr>
      <w:r>
        <w:rPr>
          <w:rFonts w:ascii="Times New Roman"/>
          <w:b w:val="false"/>
          <w:i w:val="false"/>
          <w:color w:val="000000"/>
          <w:sz w:val="28"/>
        </w:rPr>
        <w:t>
      Если активы, включенные в расчет высококачественных ликвидных активов, перестают удовлетворять условиям, установленным в пунктах 79 и (или) 80 Нормативов для банков, указанные активы продолжают включаться в расчет высококачественных ликвидных активов в течение срока, не превышающего 30 (тридцати) календарных дней с даты возникновения несоответствия указанным условиям.</w:t>
      </w:r>
    </w:p>
    <w:bookmarkEnd w:id="637"/>
    <w:bookmarkStart w:name="z645" w:id="638"/>
    <w:p>
      <w:pPr>
        <w:spacing w:after="0"/>
        <w:ind w:left="0"/>
        <w:jc w:val="both"/>
      </w:pPr>
      <w:r>
        <w:rPr>
          <w:rFonts w:ascii="Times New Roman"/>
          <w:b w:val="false"/>
          <w:i w:val="false"/>
          <w:color w:val="000000"/>
          <w:sz w:val="28"/>
        </w:rPr>
        <w:t>
      81. Нетто отток денежных средств рассчитывается по следующей формуле:</w:t>
      </w:r>
    </w:p>
    <w:bookmarkEnd w:id="638"/>
    <w:bookmarkStart w:name="z646" w:id="639"/>
    <w:p>
      <w:pPr>
        <w:spacing w:after="0"/>
        <w:ind w:left="0"/>
        <w:jc w:val="both"/>
      </w:pPr>
      <w:r>
        <w:rPr>
          <w:rFonts w:ascii="Times New Roman"/>
          <w:b w:val="false"/>
          <w:i w:val="false"/>
          <w:color w:val="000000"/>
          <w:sz w:val="28"/>
        </w:rPr>
        <w:t>
      НОДС=ДО-0,75хДО, в случае если ДП&gt;0,75хДО;</w:t>
      </w:r>
    </w:p>
    <w:bookmarkEnd w:id="639"/>
    <w:bookmarkStart w:name="z647" w:id="640"/>
    <w:p>
      <w:pPr>
        <w:spacing w:after="0"/>
        <w:ind w:left="0"/>
        <w:jc w:val="both"/>
      </w:pPr>
      <w:r>
        <w:rPr>
          <w:rFonts w:ascii="Times New Roman"/>
          <w:b w:val="false"/>
          <w:i w:val="false"/>
          <w:color w:val="000000"/>
          <w:sz w:val="28"/>
        </w:rPr>
        <w:t>
      НОДС=ДО-ДП, в случае если ДП&lt;0,75хДО, где:</w:t>
      </w:r>
    </w:p>
    <w:bookmarkEnd w:id="640"/>
    <w:bookmarkStart w:name="z648" w:id="641"/>
    <w:p>
      <w:pPr>
        <w:spacing w:after="0"/>
        <w:ind w:left="0"/>
        <w:jc w:val="both"/>
      </w:pPr>
      <w:r>
        <w:rPr>
          <w:rFonts w:ascii="Times New Roman"/>
          <w:b w:val="false"/>
          <w:i w:val="false"/>
          <w:color w:val="000000"/>
          <w:sz w:val="28"/>
        </w:rPr>
        <w:t>
      НОДС - нетто отток денежных средств;</w:t>
      </w:r>
    </w:p>
    <w:bookmarkEnd w:id="641"/>
    <w:bookmarkStart w:name="z649" w:id="642"/>
    <w:p>
      <w:pPr>
        <w:spacing w:after="0"/>
        <w:ind w:left="0"/>
        <w:jc w:val="both"/>
      </w:pPr>
      <w:r>
        <w:rPr>
          <w:rFonts w:ascii="Times New Roman"/>
          <w:b w:val="false"/>
          <w:i w:val="false"/>
          <w:color w:val="000000"/>
          <w:sz w:val="28"/>
        </w:rPr>
        <w:t>
      ДО - денежный отток;</w:t>
      </w:r>
    </w:p>
    <w:bookmarkEnd w:id="642"/>
    <w:bookmarkStart w:name="z650" w:id="643"/>
    <w:p>
      <w:pPr>
        <w:spacing w:after="0"/>
        <w:ind w:left="0"/>
        <w:jc w:val="both"/>
      </w:pPr>
      <w:r>
        <w:rPr>
          <w:rFonts w:ascii="Times New Roman"/>
          <w:b w:val="false"/>
          <w:i w:val="false"/>
          <w:color w:val="000000"/>
          <w:sz w:val="28"/>
        </w:rPr>
        <w:t>
      ДП - денежный приток.</w:t>
      </w:r>
    </w:p>
    <w:bookmarkEnd w:id="643"/>
    <w:bookmarkStart w:name="z651" w:id="644"/>
    <w:p>
      <w:pPr>
        <w:spacing w:after="0"/>
        <w:ind w:left="0"/>
        <w:jc w:val="both"/>
      </w:pPr>
      <w:r>
        <w:rPr>
          <w:rFonts w:ascii="Times New Roman"/>
          <w:b w:val="false"/>
          <w:i w:val="false"/>
          <w:color w:val="000000"/>
          <w:sz w:val="28"/>
        </w:rPr>
        <w:t>
      Денежный отток рассчитывается согласно пункту 82 Нормативов для банков, денежный приток рассчитывается согласно пункту 83 Нормативов для банков.</w:t>
      </w:r>
    </w:p>
    <w:bookmarkEnd w:id="644"/>
    <w:bookmarkStart w:name="z652" w:id="645"/>
    <w:p>
      <w:pPr>
        <w:spacing w:after="0"/>
        <w:ind w:left="0"/>
        <w:jc w:val="both"/>
      </w:pPr>
      <w:r>
        <w:rPr>
          <w:rFonts w:ascii="Times New Roman"/>
          <w:b w:val="false"/>
          <w:i w:val="false"/>
          <w:color w:val="000000"/>
          <w:sz w:val="28"/>
        </w:rPr>
        <w:t>
      82. Денежный отток рассчитывается как сумма денежных оттоков в течение календарного месяца, следующего за датой расчета коэффициента покрытия ликвидности, с применением коэффициентов оттока, установленных в Таблице денежных оттоков и притоков банка, согласно приложению 15 к Нормативам для банков, по следующим обязательствам банка:</w:t>
      </w:r>
    </w:p>
    <w:bookmarkEnd w:id="645"/>
    <w:bookmarkStart w:name="z653" w:id="646"/>
    <w:p>
      <w:pPr>
        <w:spacing w:after="0"/>
        <w:ind w:left="0"/>
        <w:jc w:val="both"/>
      </w:pPr>
      <w:r>
        <w:rPr>
          <w:rFonts w:ascii="Times New Roman"/>
          <w:b w:val="false"/>
          <w:i w:val="false"/>
          <w:color w:val="000000"/>
          <w:sz w:val="28"/>
        </w:rPr>
        <w:t>
      денежные оттоки по обязательствам перед физическими лицами (по текущим счетам, вкладам до востребования, срочным и условным вкладам, по обязательствам, по которым не установлен срок погашения). В случае возможности досрочного изъятия срочных вкладов физических лиц, такие обязательства включаются в расчет коэффициента в полном объеме вне зависимости от срока их исполнения. Вклады, выступающие в качестве обеспечения по выданным банком займам, включаются в расчет в соответствии со сроком погашения соответствующего займа;</w:t>
      </w:r>
    </w:p>
    <w:bookmarkEnd w:id="646"/>
    <w:bookmarkStart w:name="z654" w:id="647"/>
    <w:p>
      <w:pPr>
        <w:spacing w:after="0"/>
        <w:ind w:left="0"/>
        <w:jc w:val="both"/>
      </w:pPr>
      <w:r>
        <w:rPr>
          <w:rFonts w:ascii="Times New Roman"/>
          <w:b w:val="false"/>
          <w:i w:val="false"/>
          <w:color w:val="000000"/>
          <w:sz w:val="28"/>
        </w:rPr>
        <w:t>
      денежные оттоки по обязательствам (по депозитам, кредитам, ценным бумагам, цифровым финансовым активам, цифровым финансовым инструментам, за исключением иной кредиторской задолженности) перед юридическими лицами, субъектами малого предпринимательства, не обеспеченным активами банка, не имеющим определенного срока исполнения либо срок полного исполнения которых составляет не более 1 (одного) месяца, или в течение календарного месяца, следующего за датой расчета коэффициента покрытия ликвидности, в том числе по инициативе юридических лиц, субъектов малого предпринимательства;</w:t>
      </w:r>
    </w:p>
    <w:bookmarkEnd w:id="647"/>
    <w:bookmarkStart w:name="z655" w:id="648"/>
    <w:p>
      <w:pPr>
        <w:spacing w:after="0"/>
        <w:ind w:left="0"/>
        <w:jc w:val="both"/>
      </w:pPr>
      <w:r>
        <w:rPr>
          <w:rFonts w:ascii="Times New Roman"/>
          <w:b w:val="false"/>
          <w:i w:val="false"/>
          <w:color w:val="000000"/>
          <w:sz w:val="28"/>
        </w:rPr>
        <w:t>
      денежные оттоки по обязательствам (по депозитам, кредитам, ценным бумагам, цифровым финансовым активам, цифровым финансовым инструментам, заемным операциям, за исключением иной кредиторской задолженности) перед юридическими лицами, обеспеченным активами банка, срок исполнения которых составляет не более 1 (одного) месяца или в течение календарного месяца, следующего за датой расчета коэффициента покрытия ликвидности;</w:t>
      </w:r>
    </w:p>
    <w:bookmarkEnd w:id="648"/>
    <w:bookmarkStart w:name="z656" w:id="649"/>
    <w:p>
      <w:pPr>
        <w:spacing w:after="0"/>
        <w:ind w:left="0"/>
        <w:jc w:val="both"/>
      </w:pPr>
      <w:r>
        <w:rPr>
          <w:rFonts w:ascii="Times New Roman"/>
          <w:b w:val="false"/>
          <w:i w:val="false"/>
          <w:color w:val="000000"/>
          <w:sz w:val="28"/>
        </w:rPr>
        <w:t>
      дополнительные денежные оттоки по условным и возможным обязательствам, имеющим срок полного исполнения в течение календарного месяца, следующего за датой расчета коэффициента покрытия ликвидности, либо вне зависимости от срока их полного исполнения, в случае если исполнение обязательств предусматривается в течение календарного месяца, следующего за датой расчета коэффициента покрытия ликвидности.</w:t>
      </w:r>
    </w:p>
    <w:bookmarkEnd w:id="649"/>
    <w:bookmarkStart w:name="z657" w:id="650"/>
    <w:p>
      <w:pPr>
        <w:spacing w:after="0"/>
        <w:ind w:left="0"/>
        <w:jc w:val="both"/>
      </w:pPr>
      <w:r>
        <w:rPr>
          <w:rFonts w:ascii="Times New Roman"/>
          <w:b w:val="false"/>
          <w:i w:val="false"/>
          <w:color w:val="000000"/>
          <w:sz w:val="28"/>
        </w:rPr>
        <w:t xml:space="preserve">
      Стабильные депозиты включают гарантируемые депозиты физических лиц в размере, установленном </w:t>
      </w:r>
      <w:r>
        <w:rPr>
          <w:rFonts w:ascii="Times New Roman"/>
          <w:b w:val="false"/>
          <w:i w:val="false"/>
          <w:color w:val="000000"/>
          <w:sz w:val="28"/>
        </w:rPr>
        <w:t>статьей 18</w:t>
      </w:r>
      <w:r>
        <w:rPr>
          <w:rFonts w:ascii="Times New Roman"/>
          <w:b w:val="false"/>
          <w:i w:val="false"/>
          <w:color w:val="000000"/>
          <w:sz w:val="28"/>
        </w:rPr>
        <w:t xml:space="preserve"> Закона Республики Казахстан "Об обязательном гарантировании депозитов, размещенных в банках второго уровня Республики Казахстан" (далее - Закон об обязательном гарантировании депозитов).</w:t>
      </w:r>
    </w:p>
    <w:bookmarkEnd w:id="650"/>
    <w:bookmarkStart w:name="z658" w:id="651"/>
    <w:p>
      <w:pPr>
        <w:spacing w:after="0"/>
        <w:ind w:left="0"/>
        <w:jc w:val="both"/>
      </w:pPr>
      <w:r>
        <w:rPr>
          <w:rFonts w:ascii="Times New Roman"/>
          <w:b w:val="false"/>
          <w:i w:val="false"/>
          <w:color w:val="000000"/>
          <w:sz w:val="28"/>
        </w:rPr>
        <w:t>
      Менее стабильные депозиты включают депозиты физических лиц, не являющиеся гарантируемыми, либо являющиеся гарантируемыми, в сумме превышения над размером, установленным статьей 18 Закона об обязательном гарантировании депозитов.</w:t>
      </w:r>
    </w:p>
    <w:bookmarkEnd w:id="651"/>
    <w:bookmarkStart w:name="z659" w:id="652"/>
    <w:p>
      <w:pPr>
        <w:spacing w:after="0"/>
        <w:ind w:left="0"/>
        <w:jc w:val="both"/>
      </w:pPr>
      <w:r>
        <w:rPr>
          <w:rFonts w:ascii="Times New Roman"/>
          <w:b w:val="false"/>
          <w:i w:val="false"/>
          <w:color w:val="000000"/>
          <w:sz w:val="28"/>
        </w:rPr>
        <w:t>
      При классификации депозитов физических лиц учитываются депозиты в разрезе на каждого клиента в отдельности по депозитам в национальной и иностранной валютах.</w:t>
      </w:r>
    </w:p>
    <w:bookmarkEnd w:id="652"/>
    <w:bookmarkStart w:name="z660" w:id="653"/>
    <w:p>
      <w:pPr>
        <w:spacing w:after="0"/>
        <w:ind w:left="0"/>
        <w:jc w:val="both"/>
      </w:pPr>
      <w:r>
        <w:rPr>
          <w:rFonts w:ascii="Times New Roman"/>
          <w:b w:val="false"/>
          <w:i w:val="false"/>
          <w:color w:val="000000"/>
          <w:sz w:val="28"/>
        </w:rPr>
        <w:t>
      Денежный отток по обязательствам перед юридическими лицами, субъектами малого предпринимательства, не обеспеченным активами банка, включает необеспеченные обязательства банка перед юридическими лицами, субъектами малого предпринимательства и вклады, связанные с клиринговой, кастодиальной деятельностью, деятельностью по управлению ликвидностью клиента и срочные вклады нефинансовых организаций.</w:t>
      </w:r>
    </w:p>
    <w:bookmarkEnd w:id="653"/>
    <w:bookmarkStart w:name="z661" w:id="654"/>
    <w:p>
      <w:pPr>
        <w:spacing w:after="0"/>
        <w:ind w:left="0"/>
        <w:jc w:val="both"/>
      </w:pPr>
      <w:r>
        <w:rPr>
          <w:rFonts w:ascii="Times New Roman"/>
          <w:b w:val="false"/>
          <w:i w:val="false"/>
          <w:color w:val="000000"/>
          <w:sz w:val="28"/>
        </w:rPr>
        <w:t>
      Вклады, связанные с клиринговой, кастодиальной деятельностью, деятельностью по управлению ликвидностью клиента, включаются в расчет денежного оттока, если договор вклада, связанный с клиринговой, кастодиальной деятельностью, деятельностью по управлению ликвидностью клиента, предусматривает условие предварительного уведомления о расторжении договора не менее чем за 30 (тридцать) календарных дней, либо в случае отсутствия данного условия расторжение договора влечет выплату штрафа в размере, превышающем 2 (два) процента от размера вклада.</w:t>
      </w:r>
    </w:p>
    <w:bookmarkEnd w:id="654"/>
    <w:bookmarkStart w:name="z662" w:id="655"/>
    <w:p>
      <w:pPr>
        <w:spacing w:after="0"/>
        <w:ind w:left="0"/>
        <w:jc w:val="both"/>
      </w:pPr>
      <w:r>
        <w:rPr>
          <w:rFonts w:ascii="Times New Roman"/>
          <w:b w:val="false"/>
          <w:i w:val="false"/>
          <w:color w:val="000000"/>
          <w:sz w:val="28"/>
        </w:rPr>
        <w:t>
      Обязательства по вкладам, связанным с клиринговой, кастодиальной деятельностью, деятельностью по управлению ликвидностью клиента, определяются в размере, равном минимальному остатку денег на банковском счете, достаточному для удовлетворения потребностей клиента.</w:t>
      </w:r>
    </w:p>
    <w:bookmarkEnd w:id="655"/>
    <w:bookmarkStart w:name="z663" w:id="656"/>
    <w:p>
      <w:pPr>
        <w:spacing w:after="0"/>
        <w:ind w:left="0"/>
        <w:jc w:val="both"/>
      </w:pPr>
      <w:r>
        <w:rPr>
          <w:rFonts w:ascii="Times New Roman"/>
          <w:b w:val="false"/>
          <w:i w:val="false"/>
          <w:color w:val="000000"/>
          <w:sz w:val="28"/>
        </w:rPr>
        <w:t>
      В качестве вкладов, связанных с клиринговой, кастодиальной деятельностью, деятельностью по управлению ликвидностью клиента, также признается часть средств на текущих счетах и (или) вкладах до востребования, которые одновременно соответствуют следующим условиям:</w:t>
      </w:r>
    </w:p>
    <w:bookmarkEnd w:id="656"/>
    <w:bookmarkStart w:name="z664" w:id="657"/>
    <w:p>
      <w:pPr>
        <w:spacing w:after="0"/>
        <w:ind w:left="0"/>
        <w:jc w:val="both"/>
      </w:pPr>
      <w:r>
        <w:rPr>
          <w:rFonts w:ascii="Times New Roman"/>
          <w:b w:val="false"/>
          <w:i w:val="false"/>
          <w:color w:val="000000"/>
          <w:sz w:val="28"/>
        </w:rPr>
        <w:t>
      счет открыт и используется клиентом для платежей и (или) переводов не менее или менее 24 (двадцати четырех) месяцев;</w:t>
      </w:r>
    </w:p>
    <w:bookmarkEnd w:id="657"/>
    <w:bookmarkStart w:name="z665" w:id="658"/>
    <w:p>
      <w:pPr>
        <w:spacing w:after="0"/>
        <w:ind w:left="0"/>
        <w:jc w:val="both"/>
      </w:pPr>
      <w:r>
        <w:rPr>
          <w:rFonts w:ascii="Times New Roman"/>
          <w:b w:val="false"/>
          <w:i w:val="false"/>
          <w:color w:val="000000"/>
          <w:sz w:val="28"/>
        </w:rPr>
        <w:t>
      ставка вознаграждения по привлеченным средствам не превышает:</w:t>
      </w:r>
    </w:p>
    <w:bookmarkEnd w:id="658"/>
    <w:bookmarkStart w:name="z666" w:id="659"/>
    <w:p>
      <w:pPr>
        <w:spacing w:after="0"/>
        <w:ind w:left="0"/>
        <w:jc w:val="both"/>
      </w:pPr>
      <w:r>
        <w:rPr>
          <w:rFonts w:ascii="Times New Roman"/>
          <w:b w:val="false"/>
          <w:i w:val="false"/>
          <w:color w:val="000000"/>
          <w:sz w:val="28"/>
        </w:rPr>
        <w:t>
      по текущим счетам - 0 (ноль) процента;</w:t>
      </w:r>
    </w:p>
    <w:bookmarkEnd w:id="659"/>
    <w:bookmarkStart w:name="z667" w:id="660"/>
    <w:p>
      <w:pPr>
        <w:spacing w:after="0"/>
        <w:ind w:left="0"/>
        <w:jc w:val="both"/>
      </w:pPr>
      <w:r>
        <w:rPr>
          <w:rFonts w:ascii="Times New Roman"/>
          <w:b w:val="false"/>
          <w:i w:val="false"/>
          <w:color w:val="000000"/>
          <w:sz w:val="28"/>
        </w:rPr>
        <w:t>
      по вкладам до востребования - 0,1 (ноль целых одну десятую) процента.</w:t>
      </w:r>
    </w:p>
    <w:bookmarkEnd w:id="660"/>
    <w:bookmarkStart w:name="z668" w:id="661"/>
    <w:p>
      <w:pPr>
        <w:spacing w:after="0"/>
        <w:ind w:left="0"/>
        <w:jc w:val="both"/>
      </w:pPr>
      <w:r>
        <w:rPr>
          <w:rFonts w:ascii="Times New Roman"/>
          <w:b w:val="false"/>
          <w:i w:val="false"/>
          <w:color w:val="000000"/>
          <w:sz w:val="28"/>
        </w:rPr>
        <w:t>
      Если счет открыт и используется для платежей и (или) переводов менее 24 (двадцати четырех) месяцев, то в целях признания в качестве вкладов, связанных с клиринговой, кастодиальной деятельностью, деятельностью по управлению ликвидностью клиента, необходимо дополнительно удовлетворять следующим условиям:</w:t>
      </w:r>
    </w:p>
    <w:bookmarkEnd w:id="661"/>
    <w:bookmarkStart w:name="z669" w:id="662"/>
    <w:p>
      <w:pPr>
        <w:spacing w:after="0"/>
        <w:ind w:left="0"/>
        <w:jc w:val="both"/>
      </w:pPr>
      <w:r>
        <w:rPr>
          <w:rFonts w:ascii="Times New Roman"/>
          <w:b w:val="false"/>
          <w:i w:val="false"/>
          <w:color w:val="000000"/>
          <w:sz w:val="28"/>
        </w:rPr>
        <w:t>
      используется как текущий счет или вклад до востребования;</w:t>
      </w:r>
    </w:p>
    <w:bookmarkEnd w:id="662"/>
    <w:bookmarkStart w:name="z670" w:id="663"/>
    <w:p>
      <w:pPr>
        <w:spacing w:after="0"/>
        <w:ind w:left="0"/>
        <w:jc w:val="both"/>
      </w:pPr>
      <w:r>
        <w:rPr>
          <w:rFonts w:ascii="Times New Roman"/>
          <w:b w:val="false"/>
          <w:i w:val="false"/>
          <w:color w:val="000000"/>
          <w:sz w:val="28"/>
        </w:rPr>
        <w:t>
      имеется обязательство перед банком по поддержанию оборотов и (или) минимального остатка денег на счете.</w:t>
      </w:r>
    </w:p>
    <w:bookmarkEnd w:id="663"/>
    <w:bookmarkStart w:name="z671" w:id="664"/>
    <w:p>
      <w:pPr>
        <w:spacing w:after="0"/>
        <w:ind w:left="0"/>
        <w:jc w:val="both"/>
      </w:pPr>
      <w:r>
        <w:rPr>
          <w:rFonts w:ascii="Times New Roman"/>
          <w:b w:val="false"/>
          <w:i w:val="false"/>
          <w:color w:val="000000"/>
          <w:sz w:val="28"/>
        </w:rPr>
        <w:t>
      В случае, когда счет открыт и используется для платежей и (или) переводов менее 24 (двадцати четырех) месяцев, размер вклада, связанного с клиринговой, кастодиальной деятельностью, деятельностью по управлению ликвидностью клиента, рассчитывается как средняя величина остатков на текущем счете или вкладе до востребования с даты возникновения обязательства.</w:t>
      </w:r>
    </w:p>
    <w:bookmarkEnd w:id="664"/>
    <w:bookmarkStart w:name="z672" w:id="665"/>
    <w:p>
      <w:pPr>
        <w:spacing w:after="0"/>
        <w:ind w:left="0"/>
        <w:jc w:val="both"/>
      </w:pPr>
      <w:r>
        <w:rPr>
          <w:rFonts w:ascii="Times New Roman"/>
          <w:b w:val="false"/>
          <w:i w:val="false"/>
          <w:color w:val="000000"/>
          <w:sz w:val="28"/>
        </w:rPr>
        <w:t>
      Банк разрабатывает методику определения минимального остатка денег на банковском счете, достаточного для удовлетворения потребностей клиента, которая основана на расчете средних величин остатков на счете.</w:t>
      </w:r>
    </w:p>
    <w:bookmarkEnd w:id="665"/>
    <w:bookmarkStart w:name="z673" w:id="666"/>
    <w:p>
      <w:pPr>
        <w:spacing w:after="0"/>
        <w:ind w:left="0"/>
        <w:jc w:val="both"/>
      </w:pPr>
      <w:r>
        <w:rPr>
          <w:rFonts w:ascii="Times New Roman"/>
          <w:b w:val="false"/>
          <w:i w:val="false"/>
          <w:color w:val="000000"/>
          <w:sz w:val="28"/>
        </w:rPr>
        <w:t>
      По обязательствам по срочным вкладам нефинансовых организаций определяется минимальный стабильный остаток денег на банковском счете, если договор срочного вклада предусматривает:</w:t>
      </w:r>
    </w:p>
    <w:bookmarkEnd w:id="666"/>
    <w:bookmarkStart w:name="z674" w:id="667"/>
    <w:p>
      <w:pPr>
        <w:spacing w:after="0"/>
        <w:ind w:left="0"/>
        <w:jc w:val="both"/>
      </w:pPr>
      <w:r>
        <w:rPr>
          <w:rFonts w:ascii="Times New Roman"/>
          <w:b w:val="false"/>
          <w:i w:val="false"/>
          <w:color w:val="000000"/>
          <w:sz w:val="28"/>
        </w:rPr>
        <w:t>
      открытие вклада на определенный срок;</w:t>
      </w:r>
    </w:p>
    <w:bookmarkEnd w:id="667"/>
    <w:bookmarkStart w:name="z675" w:id="668"/>
    <w:p>
      <w:pPr>
        <w:spacing w:after="0"/>
        <w:ind w:left="0"/>
        <w:jc w:val="both"/>
      </w:pPr>
      <w:r>
        <w:rPr>
          <w:rFonts w:ascii="Times New Roman"/>
          <w:b w:val="false"/>
          <w:i w:val="false"/>
          <w:color w:val="000000"/>
          <w:sz w:val="28"/>
        </w:rPr>
        <w:t>
      условие предварительного уведомления о расторжении договора не менее чем за 7 (семь) календарных дней, либо в случае отсутствия данного условия расторжение договора влечет выплату штрафа в размере, превышающем 2 (два) процента от размера вклада;</w:t>
      </w:r>
    </w:p>
    <w:bookmarkEnd w:id="668"/>
    <w:bookmarkStart w:name="z676" w:id="669"/>
    <w:p>
      <w:pPr>
        <w:spacing w:after="0"/>
        <w:ind w:left="0"/>
        <w:jc w:val="both"/>
      </w:pPr>
      <w:r>
        <w:rPr>
          <w:rFonts w:ascii="Times New Roman"/>
          <w:b w:val="false"/>
          <w:i w:val="false"/>
          <w:color w:val="000000"/>
          <w:sz w:val="28"/>
        </w:rPr>
        <w:t>
      имеется обязательство перед банком по поддержанию минимального остатка денег на счете.</w:t>
      </w:r>
    </w:p>
    <w:bookmarkEnd w:id="669"/>
    <w:bookmarkStart w:name="z677" w:id="670"/>
    <w:p>
      <w:pPr>
        <w:spacing w:after="0"/>
        <w:ind w:left="0"/>
        <w:jc w:val="both"/>
      </w:pPr>
      <w:r>
        <w:rPr>
          <w:rFonts w:ascii="Times New Roman"/>
          <w:b w:val="false"/>
          <w:i w:val="false"/>
          <w:color w:val="000000"/>
          <w:sz w:val="28"/>
        </w:rPr>
        <w:t>
      При наличии обязательств по срочным вкладам нефинансовых организаций, соответствующих условиям, указанным в настоящем пункте, Банк разрабатывает методику определения минимального стабильного остатка денег на банковском счете, которая основана на расчете средних величин остатков на срочных вкладах с использованием исторических данных и статистики отсутствия движения денежных средств по остатку денег на счете клиента, а также с учетом риска изъятия денег при стрессовых ситуациях, подлежащую согласованию с уполномоченным органом.</w:t>
      </w:r>
    </w:p>
    <w:bookmarkEnd w:id="670"/>
    <w:bookmarkStart w:name="z678" w:id="671"/>
    <w:p>
      <w:pPr>
        <w:spacing w:after="0"/>
        <w:ind w:left="0"/>
        <w:jc w:val="both"/>
      </w:pPr>
      <w:r>
        <w:rPr>
          <w:rFonts w:ascii="Times New Roman"/>
          <w:b w:val="false"/>
          <w:i w:val="false"/>
          <w:color w:val="000000"/>
          <w:sz w:val="28"/>
        </w:rPr>
        <w:t xml:space="preserve">
      Срочные вклады нефинансовых организаций, по которым не была разработана методика определения минимального стабильного остатка денег на банковском счете, учитываются в качестве вкладов юридических лиц в приложениях 15 и 16 к Нормативам для банков. </w:t>
      </w:r>
    </w:p>
    <w:bookmarkEnd w:id="671"/>
    <w:bookmarkStart w:name="z679" w:id="672"/>
    <w:p>
      <w:pPr>
        <w:spacing w:after="0"/>
        <w:ind w:left="0"/>
        <w:jc w:val="both"/>
      </w:pPr>
      <w:r>
        <w:rPr>
          <w:rFonts w:ascii="Times New Roman"/>
          <w:b w:val="false"/>
          <w:i w:val="false"/>
          <w:color w:val="000000"/>
          <w:sz w:val="28"/>
        </w:rPr>
        <w:t>
      Денежный отток по обязательствам перед юридическими лицами, обеспеченным активами банка, а также по договорам займа ценных бумаг включает в себя обязательства банка, обеспеченные высококачественными ликвидными активами первого и второго уровней, обязательства перед местными исполнительными органами Республики Казахстан и международными финансовыми организациями, взвешиваемые по степени кредитного риска не более 20 (двадцати) процентов в соответствии с Таблицей активов банка, взвешенных по степени кредитного риска вложений, согласно приложению 4 к Нормативам для банков, и иные обязательства, обеспечение по которым не является высококачественным ликвидным активом первого или второго уровней.</w:t>
      </w:r>
    </w:p>
    <w:bookmarkEnd w:id="672"/>
    <w:bookmarkStart w:name="z680" w:id="673"/>
    <w:p>
      <w:pPr>
        <w:spacing w:after="0"/>
        <w:ind w:left="0"/>
        <w:jc w:val="both"/>
      </w:pPr>
      <w:r>
        <w:rPr>
          <w:rFonts w:ascii="Times New Roman"/>
          <w:b w:val="false"/>
          <w:i w:val="false"/>
          <w:color w:val="000000"/>
          <w:sz w:val="28"/>
        </w:rPr>
        <w:t>
      Дополнительный денежный отток по условным и возможным обязательствам включает сумму оттоков по условным обязательствам, сделкам с производными финансовыми инструментами и иным операциям, предусмотренным в Таблице денежных оттоков и притоков банка, согласно приложению 15 к Нормативам для банков. Дополнительный денежный отток по условным обязательствам, сделкам с производными финансовыми инструментами и иным операциям включает:</w:t>
      </w:r>
    </w:p>
    <w:bookmarkEnd w:id="673"/>
    <w:bookmarkStart w:name="z681" w:id="674"/>
    <w:p>
      <w:pPr>
        <w:spacing w:after="0"/>
        <w:ind w:left="0"/>
        <w:jc w:val="both"/>
      </w:pPr>
      <w:r>
        <w:rPr>
          <w:rFonts w:ascii="Times New Roman"/>
          <w:b w:val="false"/>
          <w:i w:val="false"/>
          <w:color w:val="000000"/>
          <w:sz w:val="28"/>
        </w:rPr>
        <w:t>
      дополнительную потребность в ликвидности по условным обязательствам, сделкам с производными финансовыми инструментами и иным операциям в полном размере, в случае если снижение долгосрочного или краткосрочного кредитного рейтинга банка на 1 (одну), 2 (две) либо 3 (три) ступени от текущего рейтинга банка в соответствии с условиями договора приведет к дополнительной потребности в привлечении ликвидности для предоставления дополнительного обеспечения, денежной выплаты, досрочного выполнения обязательств по договору;</w:t>
      </w:r>
    </w:p>
    <w:bookmarkEnd w:id="674"/>
    <w:bookmarkStart w:name="z682" w:id="675"/>
    <w:p>
      <w:pPr>
        <w:spacing w:after="0"/>
        <w:ind w:left="0"/>
        <w:jc w:val="both"/>
      </w:pPr>
      <w:r>
        <w:rPr>
          <w:rFonts w:ascii="Times New Roman"/>
          <w:b w:val="false"/>
          <w:i w:val="false"/>
          <w:color w:val="000000"/>
          <w:sz w:val="28"/>
        </w:rPr>
        <w:t>
      дополнительную потребность в ликвидности, связанную с изменением рыночной оценки позиций по производным финансовым инструментам или иным операциям, предполагающую перечисление денег при изменении рыночной стоимости. В расчете оттока учитывается наибольший 30 (тридцатидневный) нетто отток за предыдущие 24 (двадцать четыре) месяца, равный оттоку за вычетом притока за указанный период;</w:t>
      </w:r>
    </w:p>
    <w:bookmarkEnd w:id="675"/>
    <w:bookmarkStart w:name="z683" w:id="676"/>
    <w:p>
      <w:pPr>
        <w:spacing w:after="0"/>
        <w:ind w:left="0"/>
        <w:jc w:val="both"/>
      </w:pPr>
      <w:r>
        <w:rPr>
          <w:rFonts w:ascii="Times New Roman"/>
          <w:b w:val="false"/>
          <w:i w:val="false"/>
          <w:color w:val="000000"/>
          <w:sz w:val="28"/>
        </w:rPr>
        <w:t>
      дополнительную потребность в ликвидности, связанную с изменением оценки (потенциальной стоимости) предоставленного банком обеспечения либо обеспечения, подлежащего предоставлению по сделкам с производными финансовыми инструментами и иным операциям, в размере 20 (двадцати) процентов от стоимости актива, не являющего высококачественным ликвидным активом первого уровня, рассчитанной с применением коэффициента учета, установленного в Таблице высококачественных ликвидных активов банка, согласно приложению 14 к Нормативам для банков, и вычетом полученного обеспечения. Если обеспечением является высококачественный ликвидный актив первого уровня, дополнительная потребность в ликвидности не требуется;</w:t>
      </w:r>
    </w:p>
    <w:bookmarkEnd w:id="676"/>
    <w:bookmarkStart w:name="z684" w:id="677"/>
    <w:p>
      <w:pPr>
        <w:spacing w:after="0"/>
        <w:ind w:left="0"/>
        <w:jc w:val="both"/>
      </w:pPr>
      <w:r>
        <w:rPr>
          <w:rFonts w:ascii="Times New Roman"/>
          <w:b w:val="false"/>
          <w:i w:val="false"/>
          <w:color w:val="000000"/>
          <w:sz w:val="28"/>
        </w:rPr>
        <w:t>
      отток, связанный с правом клиента на требование незамедлительного возврата части предоставленного банку обеспечения по сделкам с производными финансовыми инструментами, обусловленным превышением объема предоставленного обеспечения над необходимым объемом, в полном объеме превышения;</w:t>
      </w:r>
    </w:p>
    <w:bookmarkEnd w:id="677"/>
    <w:bookmarkStart w:name="z685" w:id="678"/>
    <w:p>
      <w:pPr>
        <w:spacing w:after="0"/>
        <w:ind w:left="0"/>
        <w:jc w:val="both"/>
      </w:pPr>
      <w:r>
        <w:rPr>
          <w:rFonts w:ascii="Times New Roman"/>
          <w:b w:val="false"/>
          <w:i w:val="false"/>
          <w:color w:val="000000"/>
          <w:sz w:val="28"/>
        </w:rPr>
        <w:t>
      дополнительную потребность в ликвидности по операциям, предусматривающим предоставление банком обеспечения, и право контрагента на требование обеспечения в соответствии с условиями договора, в случае если обеспечение не предоставлено;</w:t>
      </w:r>
    </w:p>
    <w:bookmarkEnd w:id="678"/>
    <w:bookmarkStart w:name="z686" w:id="679"/>
    <w:p>
      <w:pPr>
        <w:spacing w:after="0"/>
        <w:ind w:left="0"/>
        <w:jc w:val="both"/>
      </w:pPr>
      <w:r>
        <w:rPr>
          <w:rFonts w:ascii="Times New Roman"/>
          <w:b w:val="false"/>
          <w:i w:val="false"/>
          <w:color w:val="000000"/>
          <w:sz w:val="28"/>
        </w:rPr>
        <w:t>
      дополнительную потребность в ликвидности по операциям, предусматривающим замену обеспечения на активы, не являющиеся высококачественными ликвидными активами, без согласования с банком;</w:t>
      </w:r>
    </w:p>
    <w:bookmarkEnd w:id="679"/>
    <w:bookmarkStart w:name="z687" w:id="680"/>
    <w:p>
      <w:pPr>
        <w:spacing w:after="0"/>
        <w:ind w:left="0"/>
        <w:jc w:val="both"/>
      </w:pPr>
      <w:r>
        <w:rPr>
          <w:rFonts w:ascii="Times New Roman"/>
          <w:b w:val="false"/>
          <w:i w:val="false"/>
          <w:color w:val="000000"/>
          <w:sz w:val="28"/>
        </w:rPr>
        <w:t>
      отток по ценным бумагам или цифровым финансовым активам, выпущенным банком, обеспеченным поступлением денег по активам, и имеющим срок погашения в течение календарного месяца, следующего за датой расчета коэффициента покрытия ликвидности (в том числе по ипотечным ценным бумагам);</w:t>
      </w:r>
    </w:p>
    <w:bookmarkEnd w:id="680"/>
    <w:bookmarkStart w:name="z688" w:id="681"/>
    <w:p>
      <w:pPr>
        <w:spacing w:after="0"/>
        <w:ind w:left="0"/>
        <w:jc w:val="both"/>
      </w:pPr>
      <w:r>
        <w:rPr>
          <w:rFonts w:ascii="Times New Roman"/>
          <w:b w:val="false"/>
          <w:i w:val="false"/>
          <w:color w:val="000000"/>
          <w:sz w:val="28"/>
        </w:rPr>
        <w:t>
      отток по ценным бумагам, обеспеченным поступлением денег по активам и выпущенным дочерними специальными организациями банка (с учетом производных финансовых инструментов, предусматривающих право держателя на предъявление требования на досрочный выкуп в полном или частичном размере), имеющим срок погашения в течение календарного месяца, следующего за датой расчета коэффициента покрытия ликвидности.</w:t>
      </w:r>
    </w:p>
    <w:bookmarkEnd w:id="681"/>
    <w:bookmarkStart w:name="z689" w:id="682"/>
    <w:p>
      <w:pPr>
        <w:spacing w:after="0"/>
        <w:ind w:left="0"/>
        <w:jc w:val="both"/>
      </w:pPr>
      <w:r>
        <w:rPr>
          <w:rFonts w:ascii="Times New Roman"/>
          <w:b w:val="false"/>
          <w:i w:val="false"/>
          <w:color w:val="000000"/>
          <w:sz w:val="28"/>
        </w:rPr>
        <w:t>
      Под дочерними специальными организациями банка понимаются дочерние специальные организации-нерезиденты Республики Казахстан, созданные в целях выпуска и размещения ценных бумаг под гарантию банка и специальные финансовые компании, созданные для сделок секьюритизации.</w:t>
      </w:r>
    </w:p>
    <w:bookmarkEnd w:id="682"/>
    <w:bookmarkStart w:name="z690" w:id="683"/>
    <w:p>
      <w:pPr>
        <w:spacing w:after="0"/>
        <w:ind w:left="0"/>
        <w:jc w:val="both"/>
      </w:pPr>
      <w:r>
        <w:rPr>
          <w:rFonts w:ascii="Times New Roman"/>
          <w:b w:val="false"/>
          <w:i w:val="false"/>
          <w:color w:val="000000"/>
          <w:sz w:val="28"/>
        </w:rPr>
        <w:t>
      В целях расчета дополнительного денежного оттока условные обязательства включают в себя неиспользованные кредитные линии и линии ликвидности при условии, что указанные обязательства являются безотзывными.</w:t>
      </w:r>
    </w:p>
    <w:bookmarkEnd w:id="683"/>
    <w:bookmarkStart w:name="z691" w:id="684"/>
    <w:p>
      <w:pPr>
        <w:spacing w:after="0"/>
        <w:ind w:left="0"/>
        <w:jc w:val="both"/>
      </w:pPr>
      <w:r>
        <w:rPr>
          <w:rFonts w:ascii="Times New Roman"/>
          <w:b w:val="false"/>
          <w:i w:val="false"/>
          <w:color w:val="000000"/>
          <w:sz w:val="28"/>
        </w:rPr>
        <w:t>
      Под линией ликвидности понимаются следующие обязательства банка:</w:t>
      </w:r>
    </w:p>
    <w:bookmarkEnd w:id="684"/>
    <w:bookmarkStart w:name="z692" w:id="685"/>
    <w:p>
      <w:pPr>
        <w:spacing w:after="0"/>
        <w:ind w:left="0"/>
        <w:jc w:val="both"/>
      </w:pPr>
      <w:r>
        <w:rPr>
          <w:rFonts w:ascii="Times New Roman"/>
          <w:b w:val="false"/>
          <w:i w:val="false"/>
          <w:color w:val="000000"/>
          <w:sz w:val="28"/>
        </w:rPr>
        <w:t>
      по предоставлению денег клиенту для погашения ранее выпущенных клиентом ценных бумаг;</w:t>
      </w:r>
    </w:p>
    <w:bookmarkEnd w:id="685"/>
    <w:bookmarkStart w:name="z693" w:id="686"/>
    <w:p>
      <w:pPr>
        <w:spacing w:after="0"/>
        <w:ind w:left="0"/>
        <w:jc w:val="both"/>
      </w:pPr>
      <w:r>
        <w:rPr>
          <w:rFonts w:ascii="Times New Roman"/>
          <w:b w:val="false"/>
          <w:i w:val="false"/>
          <w:color w:val="000000"/>
          <w:sz w:val="28"/>
        </w:rPr>
        <w:t>
      по выкупу ценных бумаг клиента в рамках обязательств по первичному размещению ценных бумаг и (или) операциям на вторичном рынке с ценными бумагами клиента.</w:t>
      </w:r>
    </w:p>
    <w:bookmarkEnd w:id="686"/>
    <w:bookmarkStart w:name="z694" w:id="687"/>
    <w:p>
      <w:pPr>
        <w:spacing w:after="0"/>
        <w:ind w:left="0"/>
        <w:jc w:val="both"/>
      </w:pPr>
      <w:r>
        <w:rPr>
          <w:rFonts w:ascii="Times New Roman"/>
          <w:b w:val="false"/>
          <w:i w:val="false"/>
          <w:color w:val="000000"/>
          <w:sz w:val="28"/>
        </w:rPr>
        <w:t>
      В целях расчета дополнительного оттока условные обязательства включаются в качестве линии ликвидности в размере, не превышающем размер обязательства клиента по выпущенным ценным бумагам, подлежащим к исполнению в течение календарного месяца, следующего за датой расчета коэффициента покрытия ликвидности. Оставшаяся часть неиспользованного условного обязательства, а также обязательства, предоставленные нефинансовым организациям на пополнение оборотных средств, включаются в расчет дополнительного оттока по условным обязательствам в качестве кредитной линии.</w:t>
      </w:r>
    </w:p>
    <w:bookmarkEnd w:id="687"/>
    <w:bookmarkStart w:name="z695" w:id="688"/>
    <w:p>
      <w:pPr>
        <w:spacing w:after="0"/>
        <w:ind w:left="0"/>
        <w:jc w:val="both"/>
      </w:pPr>
      <w:r>
        <w:rPr>
          <w:rFonts w:ascii="Times New Roman"/>
          <w:b w:val="false"/>
          <w:i w:val="false"/>
          <w:color w:val="000000"/>
          <w:sz w:val="28"/>
        </w:rPr>
        <w:t>
      Неиспользованные кредитные линии и линии ликвидности включаются в расчет дополнительного оттока с учетом вычета активов, предоставленных в обеспечение, либо подлежащих предоставлению в обеспечение, и удовлетворяющих каждому из следующих условий:</w:t>
      </w:r>
    </w:p>
    <w:bookmarkEnd w:id="688"/>
    <w:bookmarkStart w:name="z696" w:id="689"/>
    <w:p>
      <w:pPr>
        <w:spacing w:after="0"/>
        <w:ind w:left="0"/>
        <w:jc w:val="both"/>
      </w:pPr>
      <w:r>
        <w:rPr>
          <w:rFonts w:ascii="Times New Roman"/>
          <w:b w:val="false"/>
          <w:i w:val="false"/>
          <w:color w:val="000000"/>
          <w:sz w:val="28"/>
        </w:rPr>
        <w:t>
      являются высококачественными ликвидными активами первого или второго уровней;</w:t>
      </w:r>
    </w:p>
    <w:bookmarkEnd w:id="689"/>
    <w:bookmarkStart w:name="z697" w:id="690"/>
    <w:p>
      <w:pPr>
        <w:spacing w:after="0"/>
        <w:ind w:left="0"/>
        <w:jc w:val="both"/>
      </w:pPr>
      <w:r>
        <w:rPr>
          <w:rFonts w:ascii="Times New Roman"/>
          <w:b w:val="false"/>
          <w:i w:val="false"/>
          <w:color w:val="000000"/>
          <w:sz w:val="28"/>
        </w:rPr>
        <w:t>
      не включены в состав высококачественных ликвидных активов банка;</w:t>
      </w:r>
    </w:p>
    <w:bookmarkEnd w:id="690"/>
    <w:bookmarkStart w:name="z698" w:id="691"/>
    <w:p>
      <w:pPr>
        <w:spacing w:after="0"/>
        <w:ind w:left="0"/>
        <w:jc w:val="both"/>
      </w:pPr>
      <w:r>
        <w:rPr>
          <w:rFonts w:ascii="Times New Roman"/>
          <w:b w:val="false"/>
          <w:i w:val="false"/>
          <w:color w:val="000000"/>
          <w:sz w:val="28"/>
        </w:rPr>
        <w:t>
      доступны для проведения операций, совершаемых на возвратной основе;</w:t>
      </w:r>
    </w:p>
    <w:bookmarkEnd w:id="691"/>
    <w:bookmarkStart w:name="z699" w:id="692"/>
    <w:p>
      <w:pPr>
        <w:spacing w:after="0"/>
        <w:ind w:left="0"/>
        <w:jc w:val="both"/>
      </w:pPr>
      <w:r>
        <w:rPr>
          <w:rFonts w:ascii="Times New Roman"/>
          <w:b w:val="false"/>
          <w:i w:val="false"/>
          <w:color w:val="000000"/>
          <w:sz w:val="28"/>
        </w:rPr>
        <w:t>
      отсутствует право на предъявление требований о досрочном возврате.</w:t>
      </w:r>
    </w:p>
    <w:bookmarkEnd w:id="692"/>
    <w:bookmarkStart w:name="z700" w:id="693"/>
    <w:p>
      <w:pPr>
        <w:spacing w:after="0"/>
        <w:ind w:left="0"/>
        <w:jc w:val="both"/>
      </w:pPr>
      <w:r>
        <w:rPr>
          <w:rFonts w:ascii="Times New Roman"/>
          <w:b w:val="false"/>
          <w:i w:val="false"/>
          <w:color w:val="000000"/>
          <w:sz w:val="28"/>
        </w:rPr>
        <w:t>
      Если дополнительные денежные оттоки по обязательствам перед физическими лицами и нефинансовыми организациями, не учтенные в строках 21, 22, 23, 24, 25, 26 и 27 Таблицы денежных оттоков и притоков банка согласно приложению 15 к Нормативам для банков, в течение календарного месяца, следующего за датой расчета коэффициента покрытия ликвидности, превышают 50 (пятьдесят) процентов денежного притока от физических лиц и нефинансовых организаций в течение календарного месяца, следующего за датой расчета коэффициента покрытия ликвидности, сумма превышения учитывается в денежном оттоке с применением коэффициента оттока 100 (сто) процентов в соответствии со строкой 30 Таблицы денежных оттоков и притоков банка согласно приложению 15 к Нормативам для банков.</w:t>
      </w:r>
    </w:p>
    <w:bookmarkEnd w:id="693"/>
    <w:bookmarkStart w:name="z701" w:id="694"/>
    <w:p>
      <w:pPr>
        <w:spacing w:after="0"/>
        <w:ind w:left="0"/>
        <w:jc w:val="both"/>
      </w:pPr>
      <w:r>
        <w:rPr>
          <w:rFonts w:ascii="Times New Roman"/>
          <w:b w:val="false"/>
          <w:i w:val="false"/>
          <w:color w:val="000000"/>
          <w:sz w:val="28"/>
        </w:rPr>
        <w:t>
      83. Денежный приток рассчитывается как сумма притоков в течение календарного месяца, следующего за датой расчета коэффициента покрытия ликвидности, с применением коэффициентов притока, установленных в Таблице денежных оттоков и притоков банка согласно приложению 15 к Нормативам для банков, по следующим активам банка:</w:t>
      </w:r>
    </w:p>
    <w:bookmarkEnd w:id="694"/>
    <w:bookmarkStart w:name="z702" w:id="695"/>
    <w:p>
      <w:pPr>
        <w:spacing w:after="0"/>
        <w:ind w:left="0"/>
        <w:jc w:val="both"/>
      </w:pPr>
      <w:r>
        <w:rPr>
          <w:rFonts w:ascii="Times New Roman"/>
          <w:b w:val="false"/>
          <w:i w:val="false"/>
          <w:color w:val="000000"/>
          <w:sz w:val="28"/>
        </w:rPr>
        <w:t>
      обеспеченные заемные операции, включая операции, совершаемые на возвратной основе (операции обратного репо, своп и иные операции);</w:t>
      </w:r>
    </w:p>
    <w:bookmarkEnd w:id="695"/>
    <w:bookmarkStart w:name="z703" w:id="696"/>
    <w:p>
      <w:pPr>
        <w:spacing w:after="0"/>
        <w:ind w:left="0"/>
        <w:jc w:val="both"/>
      </w:pPr>
      <w:r>
        <w:rPr>
          <w:rFonts w:ascii="Times New Roman"/>
          <w:b w:val="false"/>
          <w:i w:val="false"/>
          <w:color w:val="000000"/>
          <w:sz w:val="28"/>
        </w:rPr>
        <w:t>
      кредиты, выданные физическим и юридическим лицам, субъектам малого предпринимательства, за исключением займов с просроченной задолженностью по основному долгу и (или) начисленному вознаграждению;</w:t>
      </w:r>
    </w:p>
    <w:bookmarkEnd w:id="696"/>
    <w:bookmarkStart w:name="z704" w:id="697"/>
    <w:p>
      <w:pPr>
        <w:spacing w:after="0"/>
        <w:ind w:left="0"/>
        <w:jc w:val="both"/>
      </w:pPr>
      <w:r>
        <w:rPr>
          <w:rFonts w:ascii="Times New Roman"/>
          <w:b w:val="false"/>
          <w:i w:val="false"/>
          <w:color w:val="000000"/>
          <w:sz w:val="28"/>
        </w:rPr>
        <w:t>
      производные финансовые инструменты;</w:t>
      </w:r>
    </w:p>
    <w:bookmarkEnd w:id="697"/>
    <w:bookmarkStart w:name="z705" w:id="698"/>
    <w:p>
      <w:pPr>
        <w:spacing w:after="0"/>
        <w:ind w:left="0"/>
        <w:jc w:val="both"/>
      </w:pPr>
      <w:r>
        <w:rPr>
          <w:rFonts w:ascii="Times New Roman"/>
          <w:b w:val="false"/>
          <w:i w:val="false"/>
          <w:color w:val="000000"/>
          <w:sz w:val="28"/>
        </w:rPr>
        <w:t>
      иные денежные притоки.</w:t>
      </w:r>
    </w:p>
    <w:bookmarkEnd w:id="698"/>
    <w:bookmarkStart w:name="z706" w:id="699"/>
    <w:p>
      <w:pPr>
        <w:spacing w:after="0"/>
        <w:ind w:left="0"/>
        <w:jc w:val="both"/>
      </w:pPr>
      <w:r>
        <w:rPr>
          <w:rFonts w:ascii="Times New Roman"/>
          <w:b w:val="false"/>
          <w:i w:val="false"/>
          <w:color w:val="000000"/>
          <w:sz w:val="28"/>
        </w:rPr>
        <w:t>
      Поступления по высококачественным ликвидным активам не учитываются при расчете денежного притока.</w:t>
      </w:r>
    </w:p>
    <w:bookmarkEnd w:id="699"/>
    <w:bookmarkStart w:name="z707" w:id="700"/>
    <w:p>
      <w:pPr>
        <w:spacing w:after="0"/>
        <w:ind w:left="0"/>
        <w:jc w:val="both"/>
      </w:pPr>
      <w:r>
        <w:rPr>
          <w:rFonts w:ascii="Times New Roman"/>
          <w:b w:val="false"/>
          <w:i w:val="false"/>
          <w:color w:val="000000"/>
          <w:sz w:val="28"/>
        </w:rPr>
        <w:t>
      Денежный приток по обеспеченным заемным операциям включает заемные операции со сроком погашения в течение календарного месяца, следующего за датой расчета коэффициента покрытия ликвидности, обеспеченные высококачественными ликвидными активами первого и второго уровней и иными активами, не являющимися высококачественными ликвидными активами первого и второго уровней, а также займы, предоставленные для совершения купли-продажи ценных бумаг под обеспечение (маржинальные сделки).</w:t>
      </w:r>
    </w:p>
    <w:bookmarkEnd w:id="700"/>
    <w:bookmarkStart w:name="z708" w:id="701"/>
    <w:p>
      <w:pPr>
        <w:spacing w:after="0"/>
        <w:ind w:left="0"/>
        <w:jc w:val="both"/>
      </w:pPr>
      <w:r>
        <w:rPr>
          <w:rFonts w:ascii="Times New Roman"/>
          <w:b w:val="false"/>
          <w:i w:val="false"/>
          <w:color w:val="000000"/>
          <w:sz w:val="28"/>
        </w:rPr>
        <w:t>
      84. Выделенные активы, а также денежные притоки и оттоки, возникающие в рамках исламских банковских операций банка с универсальной банковской лицензией, не принимаются в расчет коэффициента покрытия ликвидности банка.</w:t>
      </w:r>
    </w:p>
    <w:bookmarkEnd w:id="701"/>
    <w:bookmarkStart w:name="z709" w:id="702"/>
    <w:p>
      <w:pPr>
        <w:spacing w:after="0"/>
        <w:ind w:left="0"/>
        <w:jc w:val="both"/>
      </w:pPr>
      <w:r>
        <w:rPr>
          <w:rFonts w:ascii="Times New Roman"/>
          <w:b w:val="false"/>
          <w:i w:val="false"/>
          <w:color w:val="000000"/>
          <w:sz w:val="28"/>
        </w:rPr>
        <w:t>
      85. Коэффициент покрытия ликвидности рассчитывается банками с целью оценки риска ликвидности. Расчет коэффициента покрытия ликвидности производится за последний рабочий день месяца с представлением результатов расчетов уполномоченному органу на ежемесячной основе. Минимальное значение коэффициента покрытия ликвидности для банка устанавливается в размере:</w:t>
      </w:r>
    </w:p>
    <w:bookmarkEnd w:id="702"/>
    <w:bookmarkStart w:name="z710" w:id="703"/>
    <w:p>
      <w:pPr>
        <w:spacing w:after="0"/>
        <w:ind w:left="0"/>
        <w:jc w:val="both"/>
      </w:pPr>
      <w:r>
        <w:rPr>
          <w:rFonts w:ascii="Times New Roman"/>
          <w:b w:val="false"/>
          <w:i w:val="false"/>
          <w:color w:val="000000"/>
          <w:sz w:val="28"/>
        </w:rPr>
        <w:t>
      c 1 января 2026 года по 31 декабря 2027 года - 0,9;</w:t>
      </w:r>
    </w:p>
    <w:bookmarkEnd w:id="703"/>
    <w:bookmarkStart w:name="z711" w:id="704"/>
    <w:p>
      <w:pPr>
        <w:spacing w:after="0"/>
        <w:ind w:left="0"/>
        <w:jc w:val="both"/>
      </w:pPr>
      <w:r>
        <w:rPr>
          <w:rFonts w:ascii="Times New Roman"/>
          <w:b w:val="false"/>
          <w:i w:val="false"/>
          <w:color w:val="000000"/>
          <w:sz w:val="28"/>
        </w:rPr>
        <w:t>
      с 1 января 2028 года - 1.</w:t>
      </w:r>
    </w:p>
    <w:bookmarkEnd w:id="704"/>
    <w:bookmarkStart w:name="z712" w:id="705"/>
    <w:p>
      <w:pPr>
        <w:spacing w:after="0"/>
        <w:ind w:left="0"/>
        <w:jc w:val="both"/>
      </w:pPr>
      <w:r>
        <w:rPr>
          <w:rFonts w:ascii="Times New Roman"/>
          <w:b w:val="false"/>
          <w:i w:val="false"/>
          <w:color w:val="000000"/>
          <w:sz w:val="28"/>
        </w:rPr>
        <w:t>
      Минимальное значение коэффициента покрытия ликвидности для банка с базовой банковской лицензией устанавливается в размере 0,9.</w:t>
      </w:r>
    </w:p>
    <w:bookmarkEnd w:id="705"/>
    <w:bookmarkStart w:name="z713" w:id="706"/>
    <w:p>
      <w:pPr>
        <w:spacing w:after="0"/>
        <w:ind w:left="0"/>
        <w:jc w:val="both"/>
      </w:pPr>
      <w:r>
        <w:rPr>
          <w:rFonts w:ascii="Times New Roman"/>
          <w:b w:val="false"/>
          <w:i w:val="false"/>
          <w:color w:val="000000"/>
          <w:sz w:val="28"/>
        </w:rPr>
        <w:t>
      В случае снижения значения коэффициента покрытия ликвидности ниже установленных минимальных значений, но не ниже:</w:t>
      </w:r>
    </w:p>
    <w:bookmarkEnd w:id="706"/>
    <w:bookmarkStart w:name="z714" w:id="707"/>
    <w:p>
      <w:pPr>
        <w:spacing w:after="0"/>
        <w:ind w:left="0"/>
        <w:jc w:val="both"/>
      </w:pPr>
      <w:r>
        <w:rPr>
          <w:rFonts w:ascii="Times New Roman"/>
          <w:b w:val="false"/>
          <w:i w:val="false"/>
          <w:color w:val="000000"/>
          <w:sz w:val="28"/>
        </w:rPr>
        <w:t>
      для банка с универсальной банковской лицензией:</w:t>
      </w:r>
    </w:p>
    <w:bookmarkEnd w:id="707"/>
    <w:bookmarkStart w:name="z715" w:id="708"/>
    <w:p>
      <w:pPr>
        <w:spacing w:after="0"/>
        <w:ind w:left="0"/>
        <w:jc w:val="both"/>
      </w:pPr>
      <w:r>
        <w:rPr>
          <w:rFonts w:ascii="Times New Roman"/>
          <w:b w:val="false"/>
          <w:i w:val="false"/>
          <w:color w:val="000000"/>
          <w:sz w:val="28"/>
        </w:rPr>
        <w:t>
      c 1 января 2026 года по 31 декабря 2027 года - 0,77;</w:t>
      </w:r>
    </w:p>
    <w:bookmarkEnd w:id="708"/>
    <w:bookmarkStart w:name="z716" w:id="709"/>
    <w:p>
      <w:pPr>
        <w:spacing w:after="0"/>
        <w:ind w:left="0"/>
        <w:jc w:val="both"/>
      </w:pPr>
      <w:r>
        <w:rPr>
          <w:rFonts w:ascii="Times New Roman"/>
          <w:b w:val="false"/>
          <w:i w:val="false"/>
          <w:color w:val="000000"/>
          <w:sz w:val="28"/>
        </w:rPr>
        <w:t>
      с 1 января 2028 года - 0,85;</w:t>
      </w:r>
    </w:p>
    <w:bookmarkEnd w:id="709"/>
    <w:bookmarkStart w:name="z717" w:id="710"/>
    <w:p>
      <w:pPr>
        <w:spacing w:after="0"/>
        <w:ind w:left="0"/>
        <w:jc w:val="both"/>
      </w:pPr>
      <w:r>
        <w:rPr>
          <w:rFonts w:ascii="Times New Roman"/>
          <w:b w:val="false"/>
          <w:i w:val="false"/>
          <w:color w:val="000000"/>
          <w:sz w:val="28"/>
        </w:rPr>
        <w:t>
      для банка с базовой банковской лицензией – 0,77;</w:t>
      </w:r>
    </w:p>
    <w:bookmarkEnd w:id="710"/>
    <w:bookmarkStart w:name="z718" w:id="711"/>
    <w:p>
      <w:pPr>
        <w:spacing w:after="0"/>
        <w:ind w:left="0"/>
        <w:jc w:val="both"/>
      </w:pPr>
      <w:r>
        <w:rPr>
          <w:rFonts w:ascii="Times New Roman"/>
          <w:b w:val="false"/>
          <w:i w:val="false"/>
          <w:color w:val="000000"/>
          <w:sz w:val="28"/>
        </w:rPr>
        <w:t>
      банк в течение 3 (трех) рабочих дней со дня выявления такого снижения направляет в уполномоченный орган план мероприятий по повышению значений коэффициента покрытия ликвидности до уровня не менее установленных минимальных значений, и производит за каждый рабочий день месяца, следующего за датой снижения коэффициента покрытия ликвидности, расчет значений коэффициента покрытия ликвидности и расчет недостатка до установленных минимальных значений.</w:t>
      </w:r>
    </w:p>
    <w:bookmarkEnd w:id="711"/>
    <w:bookmarkStart w:name="z719" w:id="712"/>
    <w:p>
      <w:pPr>
        <w:spacing w:after="0"/>
        <w:ind w:left="0"/>
        <w:jc w:val="both"/>
      </w:pPr>
      <w:r>
        <w:rPr>
          <w:rFonts w:ascii="Times New Roman"/>
          <w:b w:val="false"/>
          <w:i w:val="false"/>
          <w:color w:val="000000"/>
          <w:sz w:val="28"/>
        </w:rPr>
        <w:t>
      План мероприятий содержит меры по повышению коэффициента покрытия ликвидности до уровня не менее установленных минимальных значений в течение не более 30 (тридцати) календарных дней со дня первого снижения значений коэффициента покрытия ликвидности ниже минимальных установленных значений.</w:t>
      </w:r>
    </w:p>
    <w:bookmarkEnd w:id="712"/>
    <w:bookmarkStart w:name="z720" w:id="713"/>
    <w:p>
      <w:pPr>
        <w:spacing w:after="0"/>
        <w:ind w:left="0"/>
        <w:jc w:val="both"/>
      </w:pPr>
      <w:r>
        <w:rPr>
          <w:rFonts w:ascii="Times New Roman"/>
          <w:b w:val="false"/>
          <w:i w:val="false"/>
          <w:color w:val="000000"/>
          <w:sz w:val="28"/>
        </w:rPr>
        <w:t>
      Недостаток до установленных минимальных значений рассчитывается как разница между установленным минимальным значением и фактическим значением коэффициента покрытия ликвидности.</w:t>
      </w:r>
    </w:p>
    <w:bookmarkEnd w:id="713"/>
    <w:bookmarkStart w:name="z721" w:id="714"/>
    <w:p>
      <w:pPr>
        <w:spacing w:after="0"/>
        <w:ind w:left="0"/>
        <w:jc w:val="both"/>
      </w:pPr>
      <w:r>
        <w:rPr>
          <w:rFonts w:ascii="Times New Roman"/>
          <w:b w:val="false"/>
          <w:i w:val="false"/>
          <w:color w:val="000000"/>
          <w:sz w:val="28"/>
        </w:rPr>
        <w:t>
      Коэффициент считается исполненным, в случае если сумма недостатков до установленных минимальных значений за месяц, следующий за датой снижения значений коэффициента покрытия ликвидности ниже минимальных установленных значений, составляет не более 0,25.</w:t>
      </w:r>
    </w:p>
    <w:bookmarkEnd w:id="714"/>
    <w:bookmarkStart w:name="z722" w:id="715"/>
    <w:p>
      <w:pPr>
        <w:spacing w:after="0"/>
        <w:ind w:left="0"/>
        <w:jc w:val="both"/>
      </w:pPr>
      <w:r>
        <w:rPr>
          <w:rFonts w:ascii="Times New Roman"/>
          <w:b w:val="false"/>
          <w:i w:val="false"/>
          <w:color w:val="000000"/>
          <w:sz w:val="28"/>
        </w:rPr>
        <w:t>
      Коэффициент считается нарушенным в следующих случаях:</w:t>
      </w:r>
    </w:p>
    <w:bookmarkEnd w:id="715"/>
    <w:bookmarkStart w:name="z723" w:id="716"/>
    <w:p>
      <w:pPr>
        <w:spacing w:after="0"/>
        <w:ind w:left="0"/>
        <w:jc w:val="both"/>
      </w:pPr>
      <w:r>
        <w:rPr>
          <w:rFonts w:ascii="Times New Roman"/>
          <w:b w:val="false"/>
          <w:i w:val="false"/>
          <w:color w:val="000000"/>
          <w:sz w:val="28"/>
        </w:rPr>
        <w:t>
      снижение значения коэффициента покрытия ликвидности ниже уровня, указанного в абзацах третьем, четвертом и пятом части третьей настоящего пункта;</w:t>
      </w:r>
    </w:p>
    <w:bookmarkEnd w:id="716"/>
    <w:bookmarkStart w:name="z724" w:id="717"/>
    <w:p>
      <w:pPr>
        <w:spacing w:after="0"/>
        <w:ind w:left="0"/>
        <w:jc w:val="both"/>
      </w:pPr>
      <w:r>
        <w:rPr>
          <w:rFonts w:ascii="Times New Roman"/>
          <w:b w:val="false"/>
          <w:i w:val="false"/>
          <w:color w:val="000000"/>
          <w:sz w:val="28"/>
        </w:rPr>
        <w:t>
      снижение значений коэффициента покрытия ликвидности ниже минимальных установленных значений, но в пределах, установленных в абзацах третьем, четвертом и пятом части третьей настоящего пункта, три и более раза за последние 6 (шесть) месяцев;</w:t>
      </w:r>
    </w:p>
    <w:bookmarkEnd w:id="717"/>
    <w:bookmarkStart w:name="z725" w:id="718"/>
    <w:p>
      <w:pPr>
        <w:spacing w:after="0"/>
        <w:ind w:left="0"/>
        <w:jc w:val="both"/>
      </w:pPr>
      <w:r>
        <w:rPr>
          <w:rFonts w:ascii="Times New Roman"/>
          <w:b w:val="false"/>
          <w:i w:val="false"/>
          <w:color w:val="000000"/>
          <w:sz w:val="28"/>
        </w:rPr>
        <w:t>
      не исполнение плана мероприятий по повышению коэффициента покрытия ликвидности до уровня не менее установленных минимальных значений;</w:t>
      </w:r>
    </w:p>
    <w:bookmarkEnd w:id="718"/>
    <w:bookmarkStart w:name="z726" w:id="719"/>
    <w:p>
      <w:pPr>
        <w:spacing w:after="0"/>
        <w:ind w:left="0"/>
        <w:jc w:val="both"/>
      </w:pPr>
      <w:r>
        <w:rPr>
          <w:rFonts w:ascii="Times New Roman"/>
          <w:b w:val="false"/>
          <w:i w:val="false"/>
          <w:color w:val="000000"/>
          <w:sz w:val="28"/>
        </w:rPr>
        <w:t>
      превышение суммы недостатков до установленных минимальных значений за месяц, следующий за датой снижения значений коэффициента покрытия ликвидности ниже минимальных установленных значений, свыше 0,25.</w:t>
      </w:r>
    </w:p>
    <w:bookmarkEnd w:id="719"/>
    <w:bookmarkStart w:name="z727" w:id="720"/>
    <w:p>
      <w:pPr>
        <w:spacing w:after="0"/>
        <w:ind w:left="0"/>
        <w:jc w:val="both"/>
      </w:pPr>
      <w:r>
        <w:rPr>
          <w:rFonts w:ascii="Times New Roman"/>
          <w:b w:val="false"/>
          <w:i w:val="false"/>
          <w:color w:val="000000"/>
          <w:sz w:val="28"/>
        </w:rPr>
        <w:t>
      86. Коэффициент нетто стабильного фондирования рассчитывается как отношение доступного стабильного фондирования к требуемому стабильному фондированию.</w:t>
      </w:r>
    </w:p>
    <w:bookmarkEnd w:id="720"/>
    <w:bookmarkStart w:name="z728" w:id="721"/>
    <w:p>
      <w:pPr>
        <w:spacing w:after="0"/>
        <w:ind w:left="0"/>
        <w:jc w:val="both"/>
      </w:pPr>
      <w:r>
        <w:rPr>
          <w:rFonts w:ascii="Times New Roman"/>
          <w:b w:val="false"/>
          <w:i w:val="false"/>
          <w:color w:val="000000"/>
          <w:sz w:val="28"/>
        </w:rPr>
        <w:t>
      Размер доступного стабильного фондирования рассчитывается как сумма обязательств, согласно данным бухгалтерского баланса, и собственного капитала до вычета инвестиций, указанных в пункте 16 Нормативов для банков, умноженных на коэффициенты доступного стабильного фондирования, установленные в Таблице обязательств доступного стабильного фондирования в соответствии с приложением 16 к Нормативам для банков.</w:t>
      </w:r>
    </w:p>
    <w:bookmarkEnd w:id="721"/>
    <w:bookmarkStart w:name="z729" w:id="722"/>
    <w:p>
      <w:pPr>
        <w:spacing w:after="0"/>
        <w:ind w:left="0"/>
        <w:jc w:val="both"/>
      </w:pPr>
      <w:r>
        <w:rPr>
          <w:rFonts w:ascii="Times New Roman"/>
          <w:b w:val="false"/>
          <w:i w:val="false"/>
          <w:color w:val="000000"/>
          <w:sz w:val="28"/>
        </w:rPr>
        <w:t>
      Депозиты физических лиц включаются в расчет доступного стабильного фондирования как стабильные и менее стабильные депозиты в соответствии с частями второй и третьей пункта 82 Нормативов для банков.</w:t>
      </w:r>
    </w:p>
    <w:bookmarkEnd w:id="722"/>
    <w:bookmarkStart w:name="z730" w:id="723"/>
    <w:p>
      <w:pPr>
        <w:spacing w:after="0"/>
        <w:ind w:left="0"/>
        <w:jc w:val="both"/>
      </w:pPr>
      <w:r>
        <w:rPr>
          <w:rFonts w:ascii="Times New Roman"/>
          <w:b w:val="false"/>
          <w:i w:val="false"/>
          <w:color w:val="000000"/>
          <w:sz w:val="28"/>
        </w:rPr>
        <w:t>
      Размер доступного стабильного фондирования по обязательствам по срочным вкладам нефинансовых организаций не превышает размера минимального стабильного остатка денег на банковском счете, определенного в соответствии с методикой определения минимального стабильного остатка денег на банковском счете, указанной в части тринадцатой пункта 82 Нормативов для банков.</w:t>
      </w:r>
    </w:p>
    <w:bookmarkEnd w:id="723"/>
    <w:bookmarkStart w:name="z731" w:id="724"/>
    <w:p>
      <w:pPr>
        <w:spacing w:after="0"/>
        <w:ind w:left="0"/>
        <w:jc w:val="both"/>
      </w:pPr>
      <w:r>
        <w:rPr>
          <w:rFonts w:ascii="Times New Roman"/>
          <w:b w:val="false"/>
          <w:i w:val="false"/>
          <w:color w:val="000000"/>
          <w:sz w:val="28"/>
        </w:rPr>
        <w:t>
      В качестве вкладов, связанных с клиринговой, кастодиальной деятельностью, деятельностью по управлению ликвидностью клиента, признаются текущие счета и вклады до востребования, которые соответствуют частям восьмой, девятой, десятой и одиннадцатой пункта 82 Нормативов для банков.</w:t>
      </w:r>
    </w:p>
    <w:bookmarkEnd w:id="724"/>
    <w:bookmarkStart w:name="z732" w:id="725"/>
    <w:p>
      <w:pPr>
        <w:spacing w:after="0"/>
        <w:ind w:left="0"/>
        <w:jc w:val="both"/>
      </w:pPr>
      <w:r>
        <w:rPr>
          <w:rFonts w:ascii="Times New Roman"/>
          <w:b w:val="false"/>
          <w:i w:val="false"/>
          <w:color w:val="000000"/>
          <w:sz w:val="28"/>
        </w:rPr>
        <w:t>
      Размер требуемого стабильного фондирования рассчитывается в совокупности как активы, согласно данным бухгалтерского баланса, умноженные на коэффициенты требуемого стабильного фондирования, установленные в Таблице активов требуемого стабильного фондирования, согласно приложению 17 к Нормативам для банков, и условные и возможные обязательства требуемого стабильного фондирования, умноженные на коэффициент требуемого стабильного фондирования, установленный в Таблице условных и возможных обязательств требуемого стабильного фондирования, согласно приложению 18 к Нормативам для банков.</w:t>
      </w:r>
    </w:p>
    <w:bookmarkEnd w:id="725"/>
    <w:bookmarkStart w:name="z733" w:id="726"/>
    <w:p>
      <w:pPr>
        <w:spacing w:after="0"/>
        <w:ind w:left="0"/>
        <w:jc w:val="both"/>
      </w:pPr>
      <w:r>
        <w:rPr>
          <w:rFonts w:ascii="Times New Roman"/>
          <w:b w:val="false"/>
          <w:i w:val="false"/>
          <w:color w:val="000000"/>
          <w:sz w:val="28"/>
        </w:rPr>
        <w:t>
      Доступное и требуемое стабильное фондирование в рамках исламских банковских операций банка с универсальной банковской лицензией не учитываются при расчете коэффициента нетто стабильного фондирования.</w:t>
      </w:r>
    </w:p>
    <w:bookmarkEnd w:id="726"/>
    <w:bookmarkStart w:name="z734" w:id="727"/>
    <w:p>
      <w:pPr>
        <w:spacing w:after="0"/>
        <w:ind w:left="0"/>
        <w:jc w:val="both"/>
      </w:pPr>
      <w:r>
        <w:rPr>
          <w:rFonts w:ascii="Times New Roman"/>
          <w:b w:val="false"/>
          <w:i w:val="false"/>
          <w:color w:val="000000"/>
          <w:sz w:val="28"/>
        </w:rPr>
        <w:t>
      87. Коэффициент нетто стабильного фондирования рассчитывается банками с целью оценки риска ликвидности с представлением результатов расчетов уполномоченному органу на ежемесячной основе.</w:t>
      </w:r>
    </w:p>
    <w:bookmarkEnd w:id="727"/>
    <w:bookmarkStart w:name="z735" w:id="728"/>
    <w:p>
      <w:pPr>
        <w:spacing w:after="0"/>
        <w:ind w:left="0"/>
        <w:jc w:val="both"/>
      </w:pPr>
      <w:r>
        <w:rPr>
          <w:rFonts w:ascii="Times New Roman"/>
          <w:b w:val="false"/>
          <w:i w:val="false"/>
          <w:color w:val="000000"/>
          <w:sz w:val="28"/>
        </w:rPr>
        <w:t>
      Минимальное значение коэффициента нетто стабильного фондирования для банка устанавливается в размере:</w:t>
      </w:r>
    </w:p>
    <w:bookmarkEnd w:id="728"/>
    <w:bookmarkStart w:name="z736" w:id="729"/>
    <w:p>
      <w:pPr>
        <w:spacing w:after="0"/>
        <w:ind w:left="0"/>
        <w:jc w:val="both"/>
      </w:pPr>
      <w:r>
        <w:rPr>
          <w:rFonts w:ascii="Times New Roman"/>
          <w:b w:val="false"/>
          <w:i w:val="false"/>
          <w:color w:val="000000"/>
          <w:sz w:val="28"/>
        </w:rPr>
        <w:t>
      c 1 января 2026 года по 31 декабря 2027 года - 0,9;</w:t>
      </w:r>
    </w:p>
    <w:bookmarkEnd w:id="729"/>
    <w:bookmarkStart w:name="z737" w:id="730"/>
    <w:p>
      <w:pPr>
        <w:spacing w:after="0"/>
        <w:ind w:left="0"/>
        <w:jc w:val="both"/>
      </w:pPr>
      <w:r>
        <w:rPr>
          <w:rFonts w:ascii="Times New Roman"/>
          <w:b w:val="false"/>
          <w:i w:val="false"/>
          <w:color w:val="000000"/>
          <w:sz w:val="28"/>
        </w:rPr>
        <w:t>
      с 1 января 2028 года - 1.</w:t>
      </w:r>
    </w:p>
    <w:bookmarkEnd w:id="730"/>
    <w:bookmarkStart w:name="z738" w:id="731"/>
    <w:p>
      <w:pPr>
        <w:spacing w:after="0"/>
        <w:ind w:left="0"/>
        <w:jc w:val="left"/>
      </w:pPr>
      <w:r>
        <w:rPr>
          <w:rFonts w:ascii="Times New Roman"/>
          <w:b/>
          <w:i w:val="false"/>
          <w:color w:val="000000"/>
        </w:rPr>
        <w:t xml:space="preserve"> Глава 7. Капитализация банков к обязательствам перед нерезидентами Республики Казахстан</w:t>
      </w:r>
    </w:p>
    <w:bookmarkEnd w:id="731"/>
    <w:bookmarkStart w:name="z739" w:id="732"/>
    <w:p>
      <w:pPr>
        <w:spacing w:after="0"/>
        <w:ind w:left="0"/>
        <w:jc w:val="both"/>
      </w:pPr>
      <w:r>
        <w:rPr>
          <w:rFonts w:ascii="Times New Roman"/>
          <w:b w:val="false"/>
          <w:i w:val="false"/>
          <w:color w:val="000000"/>
          <w:sz w:val="28"/>
        </w:rPr>
        <w:t>
      88. Капитализация банков к обязательствам перед нерезидентами Республики Казахстан характеризуется коэффициентом k7. Максимальное значение коэффициента устанавливается в размере 3.</w:t>
      </w:r>
    </w:p>
    <w:bookmarkEnd w:id="732"/>
    <w:bookmarkStart w:name="z740" w:id="733"/>
    <w:p>
      <w:pPr>
        <w:spacing w:after="0"/>
        <w:ind w:left="0"/>
        <w:jc w:val="both"/>
      </w:pPr>
      <w:r>
        <w:rPr>
          <w:rFonts w:ascii="Times New Roman"/>
          <w:b w:val="false"/>
          <w:i w:val="false"/>
          <w:color w:val="000000"/>
          <w:sz w:val="28"/>
        </w:rPr>
        <w:t>
      89. Коэффициент k7 рассчитывается как отношение суммы краткосрочных обязательств перед нерезидентами Республики Казахстан к собственному капиталу банка.</w:t>
      </w:r>
    </w:p>
    <w:bookmarkEnd w:id="733"/>
    <w:bookmarkStart w:name="z741" w:id="734"/>
    <w:p>
      <w:pPr>
        <w:spacing w:after="0"/>
        <w:ind w:left="0"/>
        <w:jc w:val="both"/>
      </w:pPr>
      <w:r>
        <w:rPr>
          <w:rFonts w:ascii="Times New Roman"/>
          <w:b w:val="false"/>
          <w:i w:val="false"/>
          <w:color w:val="000000"/>
          <w:sz w:val="28"/>
        </w:rPr>
        <w:t>
      В целях расчета данного коэффициента в сумму обязательств перед нерезидентами Республики Казахстан включаются:</w:t>
      </w:r>
    </w:p>
    <w:bookmarkEnd w:id="734"/>
    <w:bookmarkStart w:name="z742" w:id="735"/>
    <w:p>
      <w:pPr>
        <w:spacing w:after="0"/>
        <w:ind w:left="0"/>
        <w:jc w:val="both"/>
      </w:pPr>
      <w:r>
        <w:rPr>
          <w:rFonts w:ascii="Times New Roman"/>
          <w:b w:val="false"/>
          <w:i w:val="false"/>
          <w:color w:val="000000"/>
          <w:sz w:val="28"/>
        </w:rPr>
        <w:t>
      обязательства перед нерезидентами Республики Казахстан до востребования, в том числе обязательства, по которым не установлен срок осуществления расчетов;</w:t>
      </w:r>
    </w:p>
    <w:bookmarkEnd w:id="735"/>
    <w:bookmarkStart w:name="z743" w:id="736"/>
    <w:p>
      <w:pPr>
        <w:spacing w:after="0"/>
        <w:ind w:left="0"/>
        <w:jc w:val="both"/>
      </w:pPr>
      <w:r>
        <w:rPr>
          <w:rFonts w:ascii="Times New Roman"/>
          <w:b w:val="false"/>
          <w:i w:val="false"/>
          <w:color w:val="000000"/>
          <w:sz w:val="28"/>
        </w:rPr>
        <w:t>
      срочные обязательства перед нерезидентами Республики Казахстан с первоначальным сроком погашения до 1 (одного) года включительно;</w:t>
      </w:r>
    </w:p>
    <w:bookmarkEnd w:id="736"/>
    <w:bookmarkStart w:name="z744" w:id="737"/>
    <w:p>
      <w:pPr>
        <w:spacing w:after="0"/>
        <w:ind w:left="0"/>
        <w:jc w:val="both"/>
      </w:pPr>
      <w:r>
        <w:rPr>
          <w:rFonts w:ascii="Times New Roman"/>
          <w:b w:val="false"/>
          <w:i w:val="false"/>
          <w:color w:val="000000"/>
          <w:sz w:val="28"/>
        </w:rPr>
        <w:t>
      срочные обязательства перед нерезидентами Республики Казахстан с безусловным правом кредитора требовать досрочного погашения обязательств, в том числе срочные и условные депозиты банков, за исключением срочных и условных депозитов физических и юридических лиц.</w:t>
      </w:r>
    </w:p>
    <w:bookmarkEnd w:id="737"/>
    <w:bookmarkStart w:name="z745" w:id="738"/>
    <w:p>
      <w:pPr>
        <w:spacing w:after="0"/>
        <w:ind w:left="0"/>
        <w:jc w:val="both"/>
      </w:pPr>
      <w:r>
        <w:rPr>
          <w:rFonts w:ascii="Times New Roman"/>
          <w:b w:val="false"/>
          <w:i w:val="false"/>
          <w:color w:val="000000"/>
          <w:sz w:val="28"/>
        </w:rPr>
        <w:t>
      В целях расчета данного коэффициента из суммы обязательств перед нерезидентами Республики Казахстан исключаются:</w:t>
      </w:r>
    </w:p>
    <w:bookmarkEnd w:id="738"/>
    <w:bookmarkStart w:name="z746" w:id="739"/>
    <w:p>
      <w:pPr>
        <w:spacing w:after="0"/>
        <w:ind w:left="0"/>
        <w:jc w:val="both"/>
      </w:pPr>
      <w:r>
        <w:rPr>
          <w:rFonts w:ascii="Times New Roman"/>
          <w:b w:val="false"/>
          <w:i w:val="false"/>
          <w:color w:val="000000"/>
          <w:sz w:val="28"/>
        </w:rPr>
        <w:t>
      текущие счета юридических лиц-нерезидентов Республики Казахстан;</w:t>
      </w:r>
    </w:p>
    <w:bookmarkEnd w:id="739"/>
    <w:bookmarkStart w:name="z747" w:id="740"/>
    <w:p>
      <w:pPr>
        <w:spacing w:after="0"/>
        <w:ind w:left="0"/>
        <w:jc w:val="both"/>
      </w:pPr>
      <w:r>
        <w:rPr>
          <w:rFonts w:ascii="Times New Roman"/>
          <w:b w:val="false"/>
          <w:i w:val="false"/>
          <w:color w:val="000000"/>
          <w:sz w:val="28"/>
        </w:rPr>
        <w:t>
      обязательства перед родительским банком-нерезидентом Республики Казахстан и его группой в виде кредитов;</w:t>
      </w:r>
    </w:p>
    <w:bookmarkEnd w:id="740"/>
    <w:bookmarkStart w:name="z748" w:id="741"/>
    <w:p>
      <w:pPr>
        <w:spacing w:after="0"/>
        <w:ind w:left="0"/>
        <w:jc w:val="both"/>
      </w:pPr>
      <w:r>
        <w:rPr>
          <w:rFonts w:ascii="Times New Roman"/>
          <w:b w:val="false"/>
          <w:i w:val="false"/>
          <w:color w:val="000000"/>
          <w:sz w:val="28"/>
        </w:rPr>
        <w:t xml:space="preserve">
      краткосрочные обязательства перед филиалами и представительствами иностранных компаний, осуществляющих свою деятельность на территории Республики Казахстан, которые входят в секторы экономики "другие финансовые организации - код 5", "государственные нефинансовые организации - код 6", "негосударственные нефинансовые организации - код 7" и "некоммерческие организации, обслуживающие домашние хозяйства - код 8"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применения кодов секторов экономики и назначения платежей, утвержденными постановлением Правления Национального Банка Республики Казахстан от 31 августа 2016 года № 203 (зарегистрированным в Реестре государственной регистрации нормативных правовых актов под № 14365);</w:t>
      </w:r>
    </w:p>
    <w:bookmarkEnd w:id="741"/>
    <w:bookmarkStart w:name="z749" w:id="742"/>
    <w:p>
      <w:pPr>
        <w:spacing w:after="0"/>
        <w:ind w:left="0"/>
        <w:jc w:val="both"/>
      </w:pPr>
      <w:r>
        <w:rPr>
          <w:rFonts w:ascii="Times New Roman"/>
          <w:b w:val="false"/>
          <w:i w:val="false"/>
          <w:color w:val="000000"/>
          <w:sz w:val="28"/>
        </w:rPr>
        <w:t>
      краткосрочные обязательства перед нерезидентами Республики Казахстан, являющимися международными финансовыми организациями;</w:t>
      </w:r>
    </w:p>
    <w:bookmarkEnd w:id="742"/>
    <w:bookmarkStart w:name="z750" w:id="743"/>
    <w:p>
      <w:pPr>
        <w:spacing w:after="0"/>
        <w:ind w:left="0"/>
        <w:jc w:val="both"/>
      </w:pPr>
      <w:r>
        <w:rPr>
          <w:rFonts w:ascii="Times New Roman"/>
          <w:b w:val="false"/>
          <w:i w:val="false"/>
          <w:color w:val="000000"/>
          <w:sz w:val="28"/>
        </w:rPr>
        <w:t>
      краткосрочные обязательства перед нерезидентами Республики Казахстан, являющимися международными расчетными системами (ClearstreamBanking S.A. и EuroclearBankSA/NV);</w:t>
      </w:r>
    </w:p>
    <w:bookmarkEnd w:id="743"/>
    <w:bookmarkStart w:name="z751" w:id="744"/>
    <w:p>
      <w:pPr>
        <w:spacing w:after="0"/>
        <w:ind w:left="0"/>
        <w:jc w:val="both"/>
      </w:pPr>
      <w:r>
        <w:rPr>
          <w:rFonts w:ascii="Times New Roman"/>
          <w:b w:val="false"/>
          <w:i w:val="false"/>
          <w:color w:val="000000"/>
          <w:sz w:val="28"/>
        </w:rPr>
        <w:t>
      неинвестированные остатки средств, принятые банком на хранение на основании кастодиального договора;</w:t>
      </w:r>
    </w:p>
    <w:bookmarkEnd w:id="744"/>
    <w:bookmarkStart w:name="z752" w:id="745"/>
    <w:p>
      <w:pPr>
        <w:spacing w:after="0"/>
        <w:ind w:left="0"/>
        <w:jc w:val="both"/>
      </w:pPr>
      <w:r>
        <w:rPr>
          <w:rFonts w:ascii="Times New Roman"/>
          <w:b w:val="false"/>
          <w:i w:val="false"/>
          <w:color w:val="000000"/>
          <w:sz w:val="28"/>
        </w:rPr>
        <w:t>
      субординированные долговые обязательства перед родительским банком - нерезидентом Республики Казахстан;</w:t>
      </w:r>
    </w:p>
    <w:bookmarkEnd w:id="745"/>
    <w:bookmarkStart w:name="z753" w:id="746"/>
    <w:p>
      <w:pPr>
        <w:spacing w:after="0"/>
        <w:ind w:left="0"/>
        <w:jc w:val="left"/>
      </w:pPr>
      <w:r>
        <w:rPr>
          <w:rFonts w:ascii="Times New Roman"/>
          <w:b/>
          <w:i w:val="false"/>
          <w:color w:val="000000"/>
        </w:rPr>
        <w:t xml:space="preserve"> Глава 8. Коэффициент по размещению части средств банков во внутренние активы</w:t>
      </w:r>
    </w:p>
    <w:bookmarkEnd w:id="746"/>
    <w:bookmarkStart w:name="z754" w:id="747"/>
    <w:p>
      <w:pPr>
        <w:spacing w:after="0"/>
        <w:ind w:left="0"/>
        <w:jc w:val="both"/>
      </w:pPr>
      <w:r>
        <w:rPr>
          <w:rFonts w:ascii="Times New Roman"/>
          <w:b w:val="false"/>
          <w:i w:val="false"/>
          <w:color w:val="000000"/>
          <w:sz w:val="28"/>
        </w:rPr>
        <w:t>
      90. Банки, за исключением таких банков, учредителем которых является Правительство Республики Казахстан, размещают собственные и привлеченные средства во внутренние активы в течение отчетного месяца согласно следующей формуле.</w:t>
      </w:r>
    </w:p>
    <w:bookmarkEnd w:id="747"/>
    <w:bookmarkStart w:name="z755" w:id="748"/>
    <w:p>
      <w:pPr>
        <w:spacing w:after="0"/>
        <w:ind w:left="0"/>
        <w:jc w:val="both"/>
      </w:pPr>
      <w:r>
        <w:rPr>
          <w:rFonts w:ascii="Times New Roman"/>
          <w:b w:val="false"/>
          <w:i w:val="false"/>
          <w:color w:val="000000"/>
          <w:sz w:val="28"/>
        </w:rPr>
        <w:t xml:space="preserve">
      </w:t>
      </w:r>
    </w:p>
    <w:bookmarkEnd w:id="748"/>
    <w:p>
      <w:pPr>
        <w:spacing w:after="0"/>
        <w:ind w:left="0"/>
        <w:jc w:val="both"/>
      </w:pPr>
      <w:r>
        <w:drawing>
          <wp:inline distT="0" distB="0" distL="0" distR="0">
            <wp:extent cx="4127500" cy="72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4127500" cy="72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756" w:id="749"/>
    <w:p>
      <w:pPr>
        <w:spacing w:after="0"/>
        <w:ind w:left="0"/>
        <w:jc w:val="both"/>
      </w:pPr>
      <w:r>
        <w:rPr>
          <w:rFonts w:ascii="Times New Roman"/>
          <w:b w:val="false"/>
          <w:i w:val="false"/>
          <w:color w:val="000000"/>
          <w:sz w:val="28"/>
        </w:rPr>
        <w:t>
      КВА - коэффициент по размещению части средств банков во внутренние активы;</w:t>
      </w:r>
    </w:p>
    <w:bookmarkEnd w:id="749"/>
    <w:bookmarkStart w:name="z757" w:id="750"/>
    <w:p>
      <w:pPr>
        <w:spacing w:after="0"/>
        <w:ind w:left="0"/>
        <w:jc w:val="both"/>
      </w:pPr>
      <w:r>
        <w:rPr>
          <w:rFonts w:ascii="Times New Roman"/>
          <w:b w:val="false"/>
          <w:i w:val="false"/>
          <w:color w:val="000000"/>
          <w:sz w:val="28"/>
        </w:rPr>
        <w:t xml:space="preserve">
      </w:t>
      </w:r>
    </w:p>
    <w:bookmarkEnd w:id="750"/>
    <w:p>
      <w:pPr>
        <w:spacing w:after="0"/>
        <w:ind w:left="0"/>
        <w:jc w:val="both"/>
      </w:pPr>
      <w:r>
        <w:drawing>
          <wp:inline distT="0" distB="0" distL="0" distR="0">
            <wp:extent cx="4572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457200" cy="355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сложившаяся в отчетном месяце среднемесячная величина внутренних активов с учетом резервов (провизий), сформированных в соответствии с МСФО;</w:t>
      </w:r>
      <w:r>
        <w:br/>
      </w:r>
      <w:r>
        <w:rPr>
          <w:rFonts w:ascii="Times New Roman"/>
          <w:b w:val="false"/>
          <w:i w:val="false"/>
          <w:color w:val="000000"/>
          <w:sz w:val="28"/>
        </w:rPr>
        <w:t>
</w:t>
      </w:r>
    </w:p>
    <w:bookmarkStart w:name="z758" w:id="751"/>
    <w:p>
      <w:pPr>
        <w:spacing w:after="0"/>
        <w:ind w:left="0"/>
        <w:jc w:val="both"/>
      </w:pPr>
      <w:r>
        <w:rPr>
          <w:rFonts w:ascii="Times New Roman"/>
          <w:b w:val="false"/>
          <w:i w:val="false"/>
          <w:color w:val="000000"/>
          <w:sz w:val="28"/>
        </w:rPr>
        <w:t xml:space="preserve">
      </w:t>
      </w:r>
    </w:p>
    <w:bookmarkEnd w:id="751"/>
    <w:p>
      <w:pPr>
        <w:spacing w:after="0"/>
        <w:ind w:left="0"/>
        <w:jc w:val="both"/>
      </w:pPr>
      <w:r>
        <w:drawing>
          <wp:inline distT="0" distB="0" distL="0" distR="0">
            <wp:extent cx="431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431800" cy="330200"/>
                    </a:xfrm>
                    <a:prstGeom prst="rect">
                      <a:avLst/>
                    </a:prstGeom>
                  </pic:spPr>
                </pic:pic>
              </a:graphicData>
            </a:graphic>
          </wp:inline>
        </w:drawing>
      </w:r>
    </w:p>
    <w:p>
      <w:pPr>
        <w:spacing w:after="0"/>
        <w:ind w:left="0"/>
        <w:jc w:val="left"/>
      </w:pPr>
      <w:r>
        <w:rPr>
          <w:rFonts w:ascii="Times New Roman"/>
          <w:b w:val="false"/>
          <w:i w:val="false"/>
          <w:color w:val="000000"/>
          <w:sz w:val="28"/>
        </w:rPr>
        <w:t>- сложившаяся в отчетном месяце сумма среднемесячных величин субординированного долга, выпущенных банком долговых ценных бумаг, за исключением долговых ценных бумаг, выпущенных банком в иностранной валюте, внутренних обязательств, определенных в части второй пункта 88 Нормативов для банков;</w:t>
      </w:r>
      <w:r>
        <w:br/>
      </w:r>
      <w:r>
        <w:rPr>
          <w:rFonts w:ascii="Times New Roman"/>
          <w:b w:val="false"/>
          <w:i w:val="false"/>
          <w:color w:val="000000"/>
          <w:sz w:val="28"/>
        </w:rPr>
        <w:t>
</w:t>
      </w:r>
    </w:p>
    <w:bookmarkStart w:name="z759" w:id="752"/>
    <w:p>
      <w:pPr>
        <w:spacing w:after="0"/>
        <w:ind w:left="0"/>
        <w:jc w:val="both"/>
      </w:pPr>
      <w:r>
        <w:rPr>
          <w:rFonts w:ascii="Times New Roman"/>
          <w:b w:val="false"/>
          <w:i w:val="false"/>
          <w:color w:val="000000"/>
          <w:sz w:val="28"/>
        </w:rPr>
        <w:t xml:space="preserve">
      </w:t>
      </w:r>
    </w:p>
    <w:bookmarkEnd w:id="752"/>
    <w:p>
      <w:pPr>
        <w:spacing w:after="0"/>
        <w:ind w:left="0"/>
        <w:jc w:val="both"/>
      </w:pPr>
      <w:r>
        <w:drawing>
          <wp:inline distT="0" distB="0" distL="0" distR="0">
            <wp:extent cx="3937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93700" cy="368300"/>
                    </a:xfrm>
                    <a:prstGeom prst="rect">
                      <a:avLst/>
                    </a:prstGeom>
                  </pic:spPr>
                </pic:pic>
              </a:graphicData>
            </a:graphic>
          </wp:inline>
        </w:drawing>
      </w:r>
    </w:p>
    <w:p>
      <w:pPr>
        <w:spacing w:after="0"/>
        <w:ind w:left="0"/>
        <w:jc w:val="left"/>
      </w:pPr>
      <w:r>
        <w:rPr>
          <w:rFonts w:ascii="Times New Roman"/>
          <w:b w:val="false"/>
          <w:i w:val="false"/>
          <w:color w:val="000000"/>
          <w:sz w:val="28"/>
        </w:rPr>
        <w:t>- сложившаяся в отчетном месяце среднемесячная величина уставного капитала согласно данным бухгалтерского баланса;</w:t>
      </w:r>
      <w:r>
        <w:br/>
      </w:r>
      <w:r>
        <w:rPr>
          <w:rFonts w:ascii="Times New Roman"/>
          <w:b w:val="false"/>
          <w:i w:val="false"/>
          <w:color w:val="000000"/>
          <w:sz w:val="28"/>
        </w:rPr>
        <w:t>
</w:t>
      </w:r>
    </w:p>
    <w:bookmarkStart w:name="z760" w:id="753"/>
    <w:p>
      <w:pPr>
        <w:spacing w:after="0"/>
        <w:ind w:left="0"/>
        <w:jc w:val="both"/>
      </w:pPr>
      <w:r>
        <w:rPr>
          <w:rFonts w:ascii="Times New Roman"/>
          <w:b w:val="false"/>
          <w:i w:val="false"/>
          <w:color w:val="000000"/>
          <w:sz w:val="28"/>
        </w:rPr>
        <w:t xml:space="preserve">
      </w:t>
      </w:r>
    </w:p>
    <w:bookmarkEnd w:id="753"/>
    <w:p>
      <w:pPr>
        <w:spacing w:after="0"/>
        <w:ind w:left="0"/>
        <w:jc w:val="both"/>
      </w:pPr>
      <w:r>
        <w:drawing>
          <wp:inline distT="0" distB="0" distL="0" distR="0">
            <wp:extent cx="4191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419100" cy="393700"/>
                    </a:xfrm>
                    <a:prstGeom prst="rect">
                      <a:avLst/>
                    </a:prstGeom>
                  </pic:spPr>
                </pic:pic>
              </a:graphicData>
            </a:graphic>
          </wp:inline>
        </w:drawing>
      </w:r>
    </w:p>
    <w:p>
      <w:pPr>
        <w:spacing w:after="0"/>
        <w:ind w:left="0"/>
        <w:jc w:val="left"/>
      </w:pPr>
      <w:r>
        <w:rPr>
          <w:rFonts w:ascii="Times New Roman"/>
          <w:b w:val="false"/>
          <w:i w:val="false"/>
          <w:color w:val="000000"/>
          <w:sz w:val="28"/>
        </w:rPr>
        <w:t>- сложившаяся в отчетном месяце среднемесячная величина собственного капитала согласно данным бухгалтерского баланса.</w:t>
      </w:r>
      <w:r>
        <w:br/>
      </w:r>
      <w:r>
        <w:rPr>
          <w:rFonts w:ascii="Times New Roman"/>
          <w:b w:val="false"/>
          <w:i w:val="false"/>
          <w:color w:val="000000"/>
          <w:sz w:val="28"/>
        </w:rPr>
        <w:t>
</w:t>
      </w:r>
    </w:p>
    <w:bookmarkStart w:name="z761" w:id="754"/>
    <w:p>
      <w:pPr>
        <w:spacing w:after="0"/>
        <w:ind w:left="0"/>
        <w:jc w:val="both"/>
      </w:pPr>
      <w:r>
        <w:rPr>
          <w:rFonts w:ascii="Times New Roman"/>
          <w:b w:val="false"/>
          <w:i w:val="false"/>
          <w:color w:val="000000"/>
          <w:sz w:val="28"/>
        </w:rPr>
        <w:t>
      91. В течение отчетного месяца банки, за исключением банков, учредителем которых является Правительство Республики Казахстан, размещают ежедневно собственные и привлеченные средства во внутренние активы в соответствии со следующей формулой:</w:t>
      </w:r>
    </w:p>
    <w:bookmarkEnd w:id="754"/>
    <w:bookmarkStart w:name="z762" w:id="755"/>
    <w:p>
      <w:pPr>
        <w:spacing w:after="0"/>
        <w:ind w:left="0"/>
        <w:jc w:val="both"/>
      </w:pPr>
      <w:r>
        <w:rPr>
          <w:rFonts w:ascii="Times New Roman"/>
          <w:b w:val="false"/>
          <w:i w:val="false"/>
          <w:color w:val="000000"/>
          <w:sz w:val="28"/>
        </w:rPr>
        <w:t xml:space="preserve">
      </w:t>
      </w:r>
    </w:p>
    <w:bookmarkEnd w:id="755"/>
    <w:p>
      <w:pPr>
        <w:spacing w:after="0"/>
        <w:ind w:left="0"/>
        <w:jc w:val="both"/>
      </w:pPr>
      <w:r>
        <w:drawing>
          <wp:inline distT="0" distB="0" distL="0" distR="0">
            <wp:extent cx="54610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5461000" cy="33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763" w:id="756"/>
    <w:p>
      <w:pPr>
        <w:spacing w:after="0"/>
        <w:ind w:left="0"/>
        <w:jc w:val="both"/>
      </w:pPr>
      <w:r>
        <w:rPr>
          <w:rFonts w:ascii="Times New Roman"/>
          <w:b w:val="false"/>
          <w:i w:val="false"/>
          <w:color w:val="000000"/>
          <w:sz w:val="28"/>
        </w:rPr>
        <w:t xml:space="preserve">
      </w:t>
      </w:r>
    </w:p>
    <w:bookmarkEnd w:id="756"/>
    <w:p>
      <w:pPr>
        <w:spacing w:after="0"/>
        <w:ind w:left="0"/>
        <w:jc w:val="both"/>
      </w:pPr>
      <w:r>
        <w:drawing>
          <wp:inline distT="0" distB="0" distL="0" distR="0">
            <wp:extent cx="3556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355600" cy="266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величина внутренних активов на конец текущего дня с учетом резервов (провизий), сформированных в соответствии с МСФО;</w:t>
      </w:r>
      <w:r>
        <w:br/>
      </w:r>
      <w:r>
        <w:rPr>
          <w:rFonts w:ascii="Times New Roman"/>
          <w:b w:val="false"/>
          <w:i w:val="false"/>
          <w:color w:val="000000"/>
          <w:sz w:val="28"/>
        </w:rPr>
        <w:t>
</w:t>
      </w:r>
    </w:p>
    <w:bookmarkStart w:name="z764" w:id="757"/>
    <w:p>
      <w:pPr>
        <w:spacing w:after="0"/>
        <w:ind w:left="0"/>
        <w:jc w:val="both"/>
      </w:pPr>
      <w:r>
        <w:rPr>
          <w:rFonts w:ascii="Times New Roman"/>
          <w:b w:val="false"/>
          <w:i w:val="false"/>
          <w:color w:val="000000"/>
          <w:sz w:val="28"/>
        </w:rPr>
        <w:t xml:space="preserve">
      </w:t>
      </w:r>
    </w:p>
    <w:bookmarkEnd w:id="757"/>
    <w:p>
      <w:pPr>
        <w:spacing w:after="0"/>
        <w:ind w:left="0"/>
        <w:jc w:val="both"/>
      </w:pPr>
      <w:r>
        <w:drawing>
          <wp:inline distT="0" distB="0" distL="0" distR="0">
            <wp:extent cx="6604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660400" cy="292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сложившаяся в месяце, предшествующем отчетному месяцу, сумма среднемесячных величин субординированного долга, выпущенных банком долговых ценных бумаг, за исключением долговых ценных бумаг, выпущенных банком в иностранной валюте, внутренних обязательств, определенных в части второй пункта 92 Нормативов для банков;</w:t>
      </w:r>
      <w:r>
        <w:br/>
      </w:r>
      <w:r>
        <w:rPr>
          <w:rFonts w:ascii="Times New Roman"/>
          <w:b w:val="false"/>
          <w:i w:val="false"/>
          <w:color w:val="000000"/>
          <w:sz w:val="28"/>
        </w:rPr>
        <w:t>
</w:t>
      </w:r>
    </w:p>
    <w:bookmarkStart w:name="z765" w:id="758"/>
    <w:p>
      <w:pPr>
        <w:spacing w:after="0"/>
        <w:ind w:left="0"/>
        <w:jc w:val="both"/>
      </w:pPr>
      <w:r>
        <w:rPr>
          <w:rFonts w:ascii="Times New Roman"/>
          <w:b w:val="false"/>
          <w:i w:val="false"/>
          <w:color w:val="000000"/>
          <w:sz w:val="28"/>
        </w:rPr>
        <w:t xml:space="preserve">
      </w:t>
      </w:r>
    </w:p>
    <w:bookmarkEnd w:id="758"/>
    <w:p>
      <w:pPr>
        <w:spacing w:after="0"/>
        <w:ind w:left="0"/>
        <w:jc w:val="both"/>
      </w:pPr>
      <w:r>
        <w:drawing>
          <wp:inline distT="0" distB="0" distL="0" distR="0">
            <wp:extent cx="6858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685800" cy="355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сложившаяся в месяце, предшествующем отчетному месяцу, среднемесячная величина уставного капитала согласно данным бухгалтерского баланса;</w:t>
      </w:r>
      <w:r>
        <w:br/>
      </w:r>
      <w:r>
        <w:rPr>
          <w:rFonts w:ascii="Times New Roman"/>
          <w:b w:val="false"/>
          <w:i w:val="false"/>
          <w:color w:val="000000"/>
          <w:sz w:val="28"/>
        </w:rPr>
        <w:t>
</w:t>
      </w:r>
    </w:p>
    <w:bookmarkStart w:name="z766" w:id="759"/>
    <w:p>
      <w:pPr>
        <w:spacing w:after="0"/>
        <w:ind w:left="0"/>
        <w:jc w:val="both"/>
      </w:pPr>
      <w:r>
        <w:rPr>
          <w:rFonts w:ascii="Times New Roman"/>
          <w:b w:val="false"/>
          <w:i w:val="false"/>
          <w:color w:val="000000"/>
          <w:sz w:val="28"/>
        </w:rPr>
        <w:t xml:space="preserve">
      </w:t>
      </w:r>
    </w:p>
    <w:bookmarkEnd w:id="759"/>
    <w:p>
      <w:pPr>
        <w:spacing w:after="0"/>
        <w:ind w:left="0"/>
        <w:jc w:val="both"/>
      </w:pPr>
      <w:r>
        <w:drawing>
          <wp:inline distT="0" distB="0" distL="0" distR="0">
            <wp:extent cx="5842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584200" cy="342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сложившаяся в месяце, предшествующем отчетному месяцу, среднемесячная величина собственного капитала согласно данным бухгалтерского баланса.</w:t>
      </w:r>
      <w:r>
        <w:br/>
      </w:r>
      <w:r>
        <w:rPr>
          <w:rFonts w:ascii="Times New Roman"/>
          <w:b w:val="false"/>
          <w:i w:val="false"/>
          <w:color w:val="000000"/>
          <w:sz w:val="28"/>
        </w:rPr>
        <w:t>
</w:t>
      </w:r>
    </w:p>
    <w:bookmarkStart w:name="z767" w:id="760"/>
    <w:p>
      <w:pPr>
        <w:spacing w:after="0"/>
        <w:ind w:left="0"/>
        <w:jc w:val="both"/>
      </w:pPr>
      <w:r>
        <w:rPr>
          <w:rFonts w:ascii="Times New Roman"/>
          <w:b w:val="false"/>
          <w:i w:val="false"/>
          <w:color w:val="000000"/>
          <w:sz w:val="28"/>
        </w:rPr>
        <w:t>
      92. Внутренние активы банка представляют собой активы (деньги, стейблкоины) и требования (размещенные вклады, выданные займы, долевые и долговые ценные бумаги, цифровые финансовые активы, обеспеченные такими ценными бумагами, дебиторская задолженность) к резидентам Республики Казахстан, участие в уставном капитале юридических лиц - резидентов Республики Казахстан, нематериальные активы и аффинированные драгоценные металлы, движимое и недвижимое имущество, расположенное (находящееся) на территории Республики Казахстан, требования к нерезидентам Республики Казахстан по займам, выданным для финансирования экспорта обработанных товаров и услуг из Республики Казахстан, обеспеченные договорами страхования, содержащими пункты о безусловном и безотзывном исполнении обязательств по страховой выплате, заключенными с Экспортно-кредитным агентством Казахстана, имеющим государственную гарантию по поддержке экспорта, а также облигации международных финансовых организаций, выпущенные в тенге и торгуемые в торговой системе акционерного общества "Казахстанская фондовая биржа", а также облигации международных финансовых организаций, выпущенные в тенге, а также в иностранной валюте (доллары США, Евро), в проспекте выпуска которых предусмотрено условие обязательного направления привлеченных средств на кредитование резидентов Республики Казахстан для реализации проектов на территории Республики Казахстан, и торгуемые в торговой системе акционерного общества "Казахстанская фондовая биржа", а также на фондовой бирже Международного финансового центра "Астана".</w:t>
      </w:r>
    </w:p>
    <w:bookmarkEnd w:id="760"/>
    <w:bookmarkStart w:name="z768" w:id="761"/>
    <w:p>
      <w:pPr>
        <w:spacing w:after="0"/>
        <w:ind w:left="0"/>
        <w:jc w:val="both"/>
      </w:pPr>
      <w:r>
        <w:rPr>
          <w:rFonts w:ascii="Times New Roman"/>
          <w:b w:val="false"/>
          <w:i w:val="false"/>
          <w:color w:val="000000"/>
          <w:sz w:val="28"/>
        </w:rPr>
        <w:t>
      Внутренние обязательства банка представляют собой обязательства перед резидентами Республики Казахстан, за исключением субординированного долга, бессрочных финансовых инструментов, выпущенных банком долговых ценных бумаг и неинвестированных остатков средств, принятых банком на основании кастодиального договора, а также остатков на корреспондентских счетах банков, акционерного общества "Казахстанская фондовая биржа", акционерного общества "Клиринговый центр KASE", акционерного общества "Центральный депозитарий ценных бумаг" в иностранной валюте.</w:t>
      </w:r>
    </w:p>
    <w:bookmarkEnd w:id="761"/>
    <w:bookmarkStart w:name="z769" w:id="762"/>
    <w:p>
      <w:pPr>
        <w:spacing w:after="0"/>
        <w:ind w:left="0"/>
        <w:jc w:val="both"/>
      </w:pPr>
      <w:r>
        <w:rPr>
          <w:rFonts w:ascii="Times New Roman"/>
          <w:b w:val="false"/>
          <w:i w:val="false"/>
          <w:color w:val="000000"/>
          <w:sz w:val="28"/>
        </w:rPr>
        <w:t>
      Для целей расчета коэффициента по размещению части средств банков во внутренние активы согласно пунктам 90 и 91 Нормативов для банков используется наименьшее значение из нижеследующих:</w:t>
      </w:r>
    </w:p>
    <w:bookmarkEnd w:id="762"/>
    <w:bookmarkStart w:name="z770" w:id="763"/>
    <w:p>
      <w:pPr>
        <w:spacing w:after="0"/>
        <w:ind w:left="0"/>
        <w:jc w:val="both"/>
      </w:pPr>
      <w:r>
        <w:rPr>
          <w:rFonts w:ascii="Times New Roman"/>
          <w:b w:val="false"/>
          <w:i w:val="false"/>
          <w:color w:val="000000"/>
          <w:sz w:val="28"/>
        </w:rPr>
        <w:t>
      уставного капитала либо;</w:t>
      </w:r>
    </w:p>
    <w:bookmarkEnd w:id="763"/>
    <w:bookmarkStart w:name="z771" w:id="764"/>
    <w:p>
      <w:pPr>
        <w:spacing w:after="0"/>
        <w:ind w:left="0"/>
        <w:jc w:val="both"/>
      </w:pPr>
      <w:r>
        <w:rPr>
          <w:rFonts w:ascii="Times New Roman"/>
          <w:b w:val="false"/>
          <w:i w:val="false"/>
          <w:color w:val="000000"/>
          <w:sz w:val="28"/>
        </w:rPr>
        <w:t>
      собственного капитала согласно данным бухгалтерского баланса за вычетом инвестиций в субординированный долг дочерних организаций-нерезидентов Республики Казахстан, в акции дочерних организаций-нерезидентов Республики Казахстан, умноженное на 0,75.</w:t>
      </w:r>
    </w:p>
    <w:bookmarkEnd w:id="764"/>
    <w:bookmarkStart w:name="z772" w:id="765"/>
    <w:p>
      <w:pPr>
        <w:spacing w:after="0"/>
        <w:ind w:left="0"/>
        <w:jc w:val="both"/>
      </w:pPr>
      <w:r>
        <w:rPr>
          <w:rFonts w:ascii="Times New Roman"/>
          <w:b w:val="false"/>
          <w:i w:val="false"/>
          <w:color w:val="000000"/>
          <w:sz w:val="28"/>
        </w:rPr>
        <w:t>
      Банк в течение 3 (трех) рабочих дней со дня выявления такого снижения направляет на согласование в уполномоченный орган план мероприятий по повышению коэффициента по размещению части средств банков во внутренние активы до уровня не менее установленного минимального значения в срок до 9 (девяти) месяцев со дня выявления указанного снижения.</w:t>
      </w:r>
    </w:p>
    <w:bookmarkEnd w:id="765"/>
    <w:bookmarkStart w:name="z773" w:id="766"/>
    <w:p>
      <w:pPr>
        <w:spacing w:after="0"/>
        <w:ind w:left="0"/>
        <w:jc w:val="both"/>
      </w:pPr>
      <w:r>
        <w:rPr>
          <w:rFonts w:ascii="Times New Roman"/>
          <w:b w:val="false"/>
          <w:i w:val="false"/>
          <w:color w:val="000000"/>
          <w:sz w:val="28"/>
        </w:rPr>
        <w:t>
      Уполномоченный орган осуществляет согласование плана мероприятий, указанного в части пятой настоящего пункта, в течение 10 (десяти) рабочих дней со дня его представления.</w:t>
      </w:r>
    </w:p>
    <w:bookmarkEnd w:id="766"/>
    <w:bookmarkStart w:name="z774" w:id="767"/>
    <w:p>
      <w:pPr>
        <w:spacing w:after="0"/>
        <w:ind w:left="0"/>
        <w:jc w:val="both"/>
      </w:pPr>
      <w:r>
        <w:rPr>
          <w:rFonts w:ascii="Times New Roman"/>
          <w:b w:val="false"/>
          <w:i w:val="false"/>
          <w:color w:val="000000"/>
          <w:sz w:val="28"/>
        </w:rPr>
        <w:t>
      В случае, если данное снижение не будет устранено в срок, установленный планом мероприятий, снижение коэффициента по размещению части средств банков во внутренние активы рассматривается как нарушение данного норматива со дня выявления указанного снижения.</w:t>
      </w:r>
    </w:p>
    <w:bookmarkEnd w:id="767"/>
    <w:bookmarkStart w:name="z775" w:id="768"/>
    <w:p>
      <w:pPr>
        <w:spacing w:after="0"/>
        <w:ind w:left="0"/>
        <w:jc w:val="both"/>
      </w:pPr>
      <w:r>
        <w:rPr>
          <w:rFonts w:ascii="Times New Roman"/>
          <w:b w:val="false"/>
          <w:i w:val="false"/>
          <w:color w:val="000000"/>
          <w:sz w:val="28"/>
        </w:rPr>
        <w:t>
      93. Среднемесячные величины внутренних активов, внутренних обязательств банка, субординированного долга, выпущенных банком долговых ценных бумаг, за исключением долговых ценных бумаг, выпущенных банком в иностранной валюте, рассчитываются как отношение общей суммы внутренних активов, внутренних обязательств банка, субординированного долга, выпущенных банком долговых ценных бумаг, за исключением долговых ценных бумаг, выпущенных банком в иностранной валюте, с учетом просроченной задолженности, начисленного вознаграждения, дисконтов, премий, положительных (отрицательных) корректировок к количеству рабочих дней в соответствующем отчетном месяце.</w:t>
      </w:r>
    </w:p>
    <w:bookmarkEnd w:id="768"/>
    <w:bookmarkStart w:name="z776" w:id="769"/>
    <w:p>
      <w:pPr>
        <w:spacing w:after="0"/>
        <w:ind w:left="0"/>
        <w:jc w:val="both"/>
      </w:pPr>
      <w:r>
        <w:rPr>
          <w:rFonts w:ascii="Times New Roman"/>
          <w:b w:val="false"/>
          <w:i w:val="false"/>
          <w:color w:val="000000"/>
          <w:sz w:val="28"/>
        </w:rPr>
        <w:t>
      Среднемесячная величина уставного капитала (собственного капитала) рассчитывается как отношение общей суммы уставного капитала (собственного капитала) к количеству рабочих дней в соответствующем отчетном месяце.</w:t>
      </w:r>
    </w:p>
    <w:bookmarkEnd w:id="769"/>
    <w:bookmarkStart w:name="z777" w:id="770"/>
    <w:p>
      <w:pPr>
        <w:spacing w:after="0"/>
        <w:ind w:left="0"/>
        <w:jc w:val="left"/>
      </w:pPr>
      <w:r>
        <w:rPr>
          <w:rFonts w:ascii="Times New Roman"/>
          <w:b/>
          <w:i w:val="false"/>
          <w:color w:val="000000"/>
        </w:rPr>
        <w:t xml:space="preserve"> Глава 9. Коэффициент левериджа</w:t>
      </w:r>
    </w:p>
    <w:bookmarkEnd w:id="770"/>
    <w:bookmarkStart w:name="z778" w:id="771"/>
    <w:p>
      <w:pPr>
        <w:spacing w:after="0"/>
        <w:ind w:left="0"/>
        <w:jc w:val="both"/>
      </w:pPr>
      <w:r>
        <w:rPr>
          <w:rFonts w:ascii="Times New Roman"/>
          <w:b w:val="false"/>
          <w:i w:val="false"/>
          <w:color w:val="000000"/>
          <w:sz w:val="28"/>
        </w:rPr>
        <w:t>
      94. Коэффициент левериджа банка рассчитывается как отношение капитала первого уровня к сумме:</w:t>
      </w:r>
    </w:p>
    <w:bookmarkEnd w:id="771"/>
    <w:bookmarkStart w:name="z779" w:id="772"/>
    <w:p>
      <w:pPr>
        <w:spacing w:after="0"/>
        <w:ind w:left="0"/>
        <w:jc w:val="both"/>
      </w:pPr>
      <w:r>
        <w:rPr>
          <w:rFonts w:ascii="Times New Roman"/>
          <w:b w:val="false"/>
          <w:i w:val="false"/>
          <w:color w:val="000000"/>
          <w:sz w:val="28"/>
        </w:rPr>
        <w:t>
      балансовых активов, взвешенных по уровню кредитного риска 100 (сто) процентов;</w:t>
      </w:r>
    </w:p>
    <w:bookmarkEnd w:id="772"/>
    <w:bookmarkStart w:name="z780" w:id="773"/>
    <w:p>
      <w:pPr>
        <w:spacing w:after="0"/>
        <w:ind w:left="0"/>
        <w:jc w:val="both"/>
      </w:pPr>
      <w:r>
        <w:rPr>
          <w:rFonts w:ascii="Times New Roman"/>
          <w:b w:val="false"/>
          <w:i w:val="false"/>
          <w:color w:val="000000"/>
          <w:sz w:val="28"/>
        </w:rPr>
        <w:t>
      условных и возможных обязательств, взвешенных по степени кредитного риска;</w:t>
      </w:r>
    </w:p>
    <w:bookmarkEnd w:id="773"/>
    <w:bookmarkStart w:name="z781" w:id="774"/>
    <w:p>
      <w:pPr>
        <w:spacing w:after="0"/>
        <w:ind w:left="0"/>
        <w:jc w:val="both"/>
      </w:pPr>
      <w:r>
        <w:rPr>
          <w:rFonts w:ascii="Times New Roman"/>
          <w:b w:val="false"/>
          <w:i w:val="false"/>
          <w:color w:val="000000"/>
          <w:sz w:val="28"/>
        </w:rPr>
        <w:t>
      кредитного риска по операциям с производными финансовыми инструментами, рассчитанного в соответствии с приложением 19 к настоящим Нормативам для банков;</w:t>
      </w:r>
    </w:p>
    <w:bookmarkEnd w:id="774"/>
    <w:bookmarkStart w:name="z782" w:id="775"/>
    <w:p>
      <w:pPr>
        <w:spacing w:after="0"/>
        <w:ind w:left="0"/>
        <w:jc w:val="both"/>
      </w:pPr>
      <w:r>
        <w:rPr>
          <w:rFonts w:ascii="Times New Roman"/>
          <w:b w:val="false"/>
          <w:i w:val="false"/>
          <w:color w:val="000000"/>
          <w:sz w:val="28"/>
        </w:rPr>
        <w:t>
      кредитного риска по сделкам купли-продажи ценных бумаг без прекращения признания с обязательством обратной продажи (покупки) ценных бумаг и по операциям кредитования ценными бумагами:</w:t>
      </w:r>
    </w:p>
    <w:bookmarkEnd w:id="775"/>
    <w:bookmarkStart w:name="z783" w:id="776"/>
    <w:p>
      <w:pPr>
        <w:spacing w:after="0"/>
        <w:ind w:left="0"/>
        <w:jc w:val="both"/>
      </w:pPr>
      <w:r>
        <w:rPr>
          <w:rFonts w:ascii="Times New Roman"/>
          <w:b w:val="false"/>
          <w:i w:val="false"/>
          <w:color w:val="000000"/>
          <w:sz w:val="28"/>
        </w:rPr>
        <w:t xml:space="preserve">
      </w:t>
      </w:r>
    </w:p>
    <w:bookmarkEnd w:id="776"/>
    <w:p>
      <w:pPr>
        <w:spacing w:after="0"/>
        <w:ind w:left="0"/>
        <w:jc w:val="both"/>
      </w:pPr>
      <w:r>
        <w:drawing>
          <wp:inline distT="0" distB="0" distL="0" distR="0">
            <wp:extent cx="33909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3390900" cy="64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84" w:id="777"/>
    <w:p>
      <w:pPr>
        <w:spacing w:after="0"/>
        <w:ind w:left="0"/>
        <w:jc w:val="both"/>
      </w:pPr>
      <w:r>
        <w:rPr>
          <w:rFonts w:ascii="Times New Roman"/>
          <w:b w:val="false"/>
          <w:i w:val="false"/>
          <w:color w:val="000000"/>
          <w:sz w:val="28"/>
        </w:rPr>
        <w:t xml:space="preserve">
      Аб - активы банка, отраженные по балансовой стоимости (за минусом активов, принимаемых в качестве регуляторных корректировок, уменьшающих капитал первого уровня, а также резервов, сформированных в соответствии с МСФО) взвешенных по уровню риска 100 (сто) процентов; </w:t>
      </w:r>
    </w:p>
    <w:bookmarkEnd w:id="777"/>
    <w:bookmarkStart w:name="z785" w:id="778"/>
    <w:p>
      <w:pPr>
        <w:spacing w:after="0"/>
        <w:ind w:left="0"/>
        <w:jc w:val="both"/>
      </w:pPr>
      <w:r>
        <w:rPr>
          <w:rFonts w:ascii="Times New Roman"/>
          <w:b w:val="false"/>
          <w:i w:val="false"/>
          <w:color w:val="000000"/>
          <w:sz w:val="28"/>
        </w:rPr>
        <w:t xml:space="preserve">
      УВо - условные и возможные обязательства, взвешенные по степени кредитного риска согласно Приложению 5 к Нормативам для банков и с применением коэффициента кредитной конверсии согласно приложению 6 к Нормативам для банков с минимальным порогом в 10 (десять) процентов. В случае, если значение коэффициента кредитной конверсии превышает 10 (десять) процентов, применяются коэффициенты, указанные в Приложении 6 к Нормативам для банков; </w:t>
      </w:r>
    </w:p>
    <w:bookmarkEnd w:id="778"/>
    <w:bookmarkStart w:name="z786" w:id="779"/>
    <w:p>
      <w:pPr>
        <w:spacing w:after="0"/>
        <w:ind w:left="0"/>
        <w:jc w:val="both"/>
      </w:pPr>
      <w:r>
        <w:rPr>
          <w:rFonts w:ascii="Times New Roman"/>
          <w:b w:val="false"/>
          <w:i w:val="false"/>
          <w:color w:val="000000"/>
          <w:sz w:val="28"/>
        </w:rPr>
        <w:t xml:space="preserve">
      КПФИ - кредитный риск по операциям с производными финансовыми инструментами; </w:t>
      </w:r>
    </w:p>
    <w:bookmarkEnd w:id="779"/>
    <w:bookmarkStart w:name="z787" w:id="780"/>
    <w:p>
      <w:pPr>
        <w:spacing w:after="0"/>
        <w:ind w:left="0"/>
        <w:jc w:val="both"/>
      </w:pPr>
      <w:r>
        <w:rPr>
          <w:rFonts w:ascii="Times New Roman"/>
          <w:b w:val="false"/>
          <w:i w:val="false"/>
          <w:color w:val="000000"/>
          <w:sz w:val="28"/>
        </w:rPr>
        <w:t xml:space="preserve">
      КЦБ - кредитный риск по сделкам кредитования ценными бумагами, рассчитываемый согласно Приложению 19 к Нормативам для банков. </w:t>
      </w:r>
    </w:p>
    <w:bookmarkEnd w:id="780"/>
    <w:bookmarkStart w:name="z788" w:id="781"/>
    <w:p>
      <w:pPr>
        <w:spacing w:after="0"/>
        <w:ind w:left="0"/>
        <w:jc w:val="both"/>
      </w:pPr>
      <w:r>
        <w:rPr>
          <w:rFonts w:ascii="Times New Roman"/>
          <w:b w:val="false"/>
          <w:i w:val="false"/>
          <w:color w:val="000000"/>
          <w:sz w:val="28"/>
        </w:rPr>
        <w:t>
      95. Минимально значение коэффициента левериджа для банка с универсальной банковской лицензией устанавливается в размере 3 (трех) процентов;</w:t>
      </w:r>
    </w:p>
    <w:bookmarkEnd w:id="781"/>
    <w:bookmarkStart w:name="z789" w:id="782"/>
    <w:p>
      <w:pPr>
        <w:spacing w:after="0"/>
        <w:ind w:left="0"/>
        <w:jc w:val="both"/>
      </w:pPr>
      <w:r>
        <w:rPr>
          <w:rFonts w:ascii="Times New Roman"/>
          <w:b w:val="false"/>
          <w:i w:val="false"/>
          <w:color w:val="000000"/>
          <w:sz w:val="28"/>
        </w:rPr>
        <w:t>
      Минимально значение коэффициента левериджа для банка с базовой банковской лицензией устанавливается в размере 2,5 (двух с половиной) процента.</w:t>
      </w:r>
    </w:p>
    <w:bookmarkEnd w:id="782"/>
    <w:bookmarkStart w:name="z790" w:id="783"/>
    <w:p>
      <w:pPr>
        <w:spacing w:after="0"/>
        <w:ind w:left="0"/>
        <w:jc w:val="both"/>
      </w:pPr>
      <w:r>
        <w:rPr>
          <w:rFonts w:ascii="Times New Roman"/>
          <w:b w:val="false"/>
          <w:i w:val="false"/>
          <w:color w:val="000000"/>
          <w:sz w:val="28"/>
        </w:rPr>
        <w:t>
      96. КЦБ рассчитывается следующим образом:</w:t>
      </w:r>
    </w:p>
    <w:bookmarkEnd w:id="783"/>
    <w:bookmarkStart w:name="z791" w:id="784"/>
    <w:p>
      <w:pPr>
        <w:spacing w:after="0"/>
        <w:ind w:left="0"/>
        <w:jc w:val="both"/>
      </w:pPr>
      <w:r>
        <w:rPr>
          <w:rFonts w:ascii="Times New Roman"/>
          <w:b w:val="false"/>
          <w:i w:val="false"/>
          <w:color w:val="000000"/>
          <w:sz w:val="28"/>
        </w:rPr>
        <w:t>
      Сумма требований по сделкам кредитования ценными бумагами (за вычетом сформированных провизий в соответствии с МСФО);</w:t>
      </w:r>
    </w:p>
    <w:bookmarkEnd w:id="784"/>
    <w:bookmarkStart w:name="z792" w:id="785"/>
    <w:p>
      <w:pPr>
        <w:spacing w:after="0"/>
        <w:ind w:left="0"/>
        <w:jc w:val="both"/>
      </w:pPr>
      <w:r>
        <w:rPr>
          <w:rFonts w:ascii="Times New Roman"/>
          <w:b w:val="false"/>
          <w:i w:val="false"/>
          <w:color w:val="000000"/>
          <w:sz w:val="28"/>
        </w:rPr>
        <w:t>
      Величина кредитного риска на контрагента по сделкам кредитования ценными бумагами (Е*+Ei*), определенная без учета величины сформированных резервов следующим образом:</w:t>
      </w:r>
    </w:p>
    <w:bookmarkEnd w:id="785"/>
    <w:bookmarkStart w:name="z793" w:id="786"/>
    <w:p>
      <w:pPr>
        <w:spacing w:after="0"/>
        <w:ind w:left="0"/>
        <w:jc w:val="both"/>
      </w:pPr>
      <w:r>
        <w:rPr>
          <w:rFonts w:ascii="Times New Roman"/>
          <w:b w:val="false"/>
          <w:i w:val="false"/>
          <w:color w:val="000000"/>
          <w:sz w:val="28"/>
        </w:rPr>
        <w:t>
      по сделкам, совершенным в рамках соглашения о неттинге по операциям кредитования ценными бумагами, - в разрезе каждого соглашения по формуле:</w:t>
      </w:r>
    </w:p>
    <w:bookmarkEnd w:id="786"/>
    <w:bookmarkStart w:name="z794" w:id="787"/>
    <w:p>
      <w:pPr>
        <w:spacing w:after="0"/>
        <w:ind w:left="0"/>
        <w:jc w:val="both"/>
      </w:pPr>
      <w:r>
        <w:rPr>
          <w:rFonts w:ascii="Times New Roman"/>
          <w:b w:val="false"/>
          <w:i w:val="false"/>
          <w:color w:val="000000"/>
          <w:sz w:val="28"/>
        </w:rPr>
        <w:t xml:space="preserve">
      </w:t>
      </w:r>
    </w:p>
    <w:bookmarkEnd w:id="787"/>
    <w:p>
      <w:pPr>
        <w:spacing w:after="0"/>
        <w:ind w:left="0"/>
        <w:jc w:val="both"/>
      </w:pPr>
      <w:r>
        <w:drawing>
          <wp:inline distT="0" distB="0" distL="0" distR="0">
            <wp:extent cx="30988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3098800" cy="50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95" w:id="788"/>
    <w:p>
      <w:pPr>
        <w:spacing w:after="0"/>
        <w:ind w:left="0"/>
        <w:jc w:val="both"/>
      </w:pPr>
      <w:r>
        <w:rPr>
          <w:rFonts w:ascii="Times New Roman"/>
          <w:b w:val="false"/>
          <w:i w:val="false"/>
          <w:color w:val="000000"/>
          <w:sz w:val="28"/>
        </w:rPr>
        <w:t>
      ∑Ei - сумма требований к контрагенту по возврату денежных средств и стоимости переданных контрагенту ценных бумаг (требований по возврату ценных бумаг);</w:t>
      </w:r>
    </w:p>
    <w:bookmarkEnd w:id="788"/>
    <w:bookmarkStart w:name="z796" w:id="789"/>
    <w:p>
      <w:pPr>
        <w:spacing w:after="0"/>
        <w:ind w:left="0"/>
        <w:jc w:val="both"/>
      </w:pPr>
      <w:r>
        <w:rPr>
          <w:rFonts w:ascii="Times New Roman"/>
          <w:b w:val="false"/>
          <w:i w:val="false"/>
          <w:color w:val="000000"/>
          <w:sz w:val="28"/>
        </w:rPr>
        <w:t>
      ∑Ci - сумма обязательств по возврату денежных средств контрагенту и стоимости полученных от контрагента ценных бумаг;</w:t>
      </w:r>
    </w:p>
    <w:bookmarkEnd w:id="789"/>
    <w:bookmarkStart w:name="z797" w:id="790"/>
    <w:p>
      <w:pPr>
        <w:spacing w:after="0"/>
        <w:ind w:left="0"/>
        <w:jc w:val="both"/>
      </w:pPr>
      <w:r>
        <w:rPr>
          <w:rFonts w:ascii="Times New Roman"/>
          <w:b w:val="false"/>
          <w:i w:val="false"/>
          <w:color w:val="000000"/>
          <w:sz w:val="28"/>
        </w:rPr>
        <w:t>
      по сделкам, совершенным вне соглашения о неттинге по операциям кредитования ценными бумагами, - в разрезе каждой i-й сделки по формуле:</w:t>
      </w:r>
    </w:p>
    <w:bookmarkEnd w:id="790"/>
    <w:bookmarkStart w:name="z798" w:id="791"/>
    <w:p>
      <w:pPr>
        <w:spacing w:after="0"/>
        <w:ind w:left="0"/>
        <w:jc w:val="both"/>
      </w:pPr>
      <w:r>
        <w:rPr>
          <w:rFonts w:ascii="Times New Roman"/>
          <w:b w:val="false"/>
          <w:i w:val="false"/>
          <w:color w:val="000000"/>
          <w:sz w:val="28"/>
        </w:rPr>
        <w:t>
      Ei*=max{0,[Ei-Сi]}, где:</w:t>
      </w:r>
    </w:p>
    <w:bookmarkEnd w:id="791"/>
    <w:bookmarkStart w:name="z799" w:id="792"/>
    <w:p>
      <w:pPr>
        <w:spacing w:after="0"/>
        <w:ind w:left="0"/>
        <w:jc w:val="both"/>
      </w:pPr>
      <w:r>
        <w:rPr>
          <w:rFonts w:ascii="Times New Roman"/>
          <w:b w:val="false"/>
          <w:i w:val="false"/>
          <w:color w:val="000000"/>
          <w:sz w:val="28"/>
        </w:rPr>
        <w:t>
      Ei - требование к контрагенту по возврату денежных средств или стоимость переданных контрагенту ценных бумаг (требование по возврату ценных бумаг);</w:t>
      </w:r>
    </w:p>
    <w:bookmarkEnd w:id="792"/>
    <w:bookmarkStart w:name="z800" w:id="793"/>
    <w:p>
      <w:pPr>
        <w:spacing w:after="0"/>
        <w:ind w:left="0"/>
        <w:jc w:val="both"/>
      </w:pPr>
      <w:r>
        <w:rPr>
          <w:rFonts w:ascii="Times New Roman"/>
          <w:b w:val="false"/>
          <w:i w:val="false"/>
          <w:color w:val="000000"/>
          <w:sz w:val="28"/>
        </w:rPr>
        <w:t>
      Ci - обязательство по возврату денежных средств контрагенту или стоимость полученных от контрагента ценных бумаг.</w:t>
      </w:r>
    </w:p>
    <w:bookmarkEnd w:id="793"/>
    <w:bookmarkStart w:name="z801" w:id="794"/>
    <w:p>
      <w:pPr>
        <w:spacing w:after="0"/>
        <w:ind w:left="0"/>
        <w:jc w:val="left"/>
      </w:pPr>
      <w:r>
        <w:rPr>
          <w:rFonts w:ascii="Times New Roman"/>
          <w:b/>
          <w:i w:val="false"/>
          <w:color w:val="000000"/>
        </w:rPr>
        <w:t xml:space="preserve"> Глава 10. Минимальный размер выделенных активов для осуществления исламских банковских операций банком с универсальной банковской лицензией</w:t>
      </w:r>
    </w:p>
    <w:bookmarkEnd w:id="794"/>
    <w:bookmarkStart w:name="z802" w:id="795"/>
    <w:p>
      <w:pPr>
        <w:spacing w:after="0"/>
        <w:ind w:left="0"/>
        <w:jc w:val="both"/>
      </w:pPr>
      <w:r>
        <w:rPr>
          <w:rFonts w:ascii="Times New Roman"/>
          <w:b w:val="false"/>
          <w:i w:val="false"/>
          <w:color w:val="000000"/>
          <w:sz w:val="28"/>
        </w:rPr>
        <w:t xml:space="preserve">
      97. Минимальный размер выделенных активов для осуществления исламских банковских операций банком с универсальной банковской лицензией составляет 1 000 000 000 (один миллиард) тенге. Банку с универсальной банковской лицензией предоставляется 1 (один) год с момента получения дополнительной лицензии на осуществление исламских банковских и иных операций для обязательного соблюдения данного норматива. </w:t>
      </w:r>
    </w:p>
    <w:bookmarkEnd w:id="795"/>
    <w:bookmarkStart w:name="z803" w:id="796"/>
    <w:p>
      <w:pPr>
        <w:spacing w:after="0"/>
        <w:ind w:left="0"/>
        <w:jc w:val="left"/>
      </w:pPr>
      <w:r>
        <w:rPr>
          <w:rFonts w:ascii="Times New Roman"/>
          <w:b/>
          <w:i w:val="false"/>
          <w:color w:val="000000"/>
        </w:rPr>
        <w:t xml:space="preserve"> Глава 11. Лимиты в целях минимизации рисков банков</w:t>
      </w:r>
    </w:p>
    <w:bookmarkEnd w:id="796"/>
    <w:bookmarkStart w:name="z804" w:id="797"/>
    <w:p>
      <w:pPr>
        <w:spacing w:after="0"/>
        <w:ind w:left="0"/>
        <w:jc w:val="both"/>
      </w:pPr>
      <w:r>
        <w:rPr>
          <w:rFonts w:ascii="Times New Roman"/>
          <w:b w:val="false"/>
          <w:i w:val="false"/>
          <w:color w:val="000000"/>
          <w:sz w:val="28"/>
        </w:rPr>
        <w:t xml:space="preserve">
      98.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72 Закона о банках установить следующие Лимиты в целях минимизации рисков банков (далее - Лимит):</w:t>
      </w:r>
    </w:p>
    <w:bookmarkEnd w:id="797"/>
    <w:bookmarkStart w:name="z805" w:id="798"/>
    <w:p>
      <w:pPr>
        <w:spacing w:after="0"/>
        <w:ind w:left="0"/>
        <w:jc w:val="both"/>
      </w:pPr>
      <w:r>
        <w:rPr>
          <w:rFonts w:ascii="Times New Roman"/>
          <w:b w:val="false"/>
          <w:i w:val="false"/>
          <w:color w:val="000000"/>
          <w:sz w:val="28"/>
        </w:rPr>
        <w:t>
      1) увеличение займов с просроченной задолженностью по основному долгу и (или) начисленному вознаграждению свыше 90 (девяноста) календарных дней;</w:t>
      </w:r>
    </w:p>
    <w:bookmarkEnd w:id="798"/>
    <w:bookmarkStart w:name="z806" w:id="799"/>
    <w:p>
      <w:pPr>
        <w:spacing w:after="0"/>
        <w:ind w:left="0"/>
        <w:jc w:val="both"/>
      </w:pPr>
      <w:r>
        <w:rPr>
          <w:rFonts w:ascii="Times New Roman"/>
          <w:b w:val="false"/>
          <w:i w:val="false"/>
          <w:color w:val="000000"/>
          <w:sz w:val="28"/>
        </w:rPr>
        <w:t>
      2) увеличение займов с просроченной задолженностью по основному долгу и (или) начисленному вознаграждению от 61 (шестидесяти одного) до 90 (девяноста) календарных дней;</w:t>
      </w:r>
    </w:p>
    <w:bookmarkEnd w:id="799"/>
    <w:bookmarkStart w:name="z807" w:id="800"/>
    <w:p>
      <w:pPr>
        <w:spacing w:after="0"/>
        <w:ind w:left="0"/>
        <w:jc w:val="both"/>
      </w:pPr>
      <w:r>
        <w:rPr>
          <w:rFonts w:ascii="Times New Roman"/>
          <w:b w:val="false"/>
          <w:i w:val="false"/>
          <w:color w:val="000000"/>
          <w:sz w:val="28"/>
        </w:rPr>
        <w:t>
      3) превышение отношения неработающих займов к общему объему ссудного портфеля банка;</w:t>
      </w:r>
    </w:p>
    <w:bookmarkEnd w:id="800"/>
    <w:bookmarkStart w:name="z808" w:id="801"/>
    <w:p>
      <w:pPr>
        <w:spacing w:after="0"/>
        <w:ind w:left="0"/>
        <w:jc w:val="both"/>
      </w:pPr>
      <w:r>
        <w:rPr>
          <w:rFonts w:ascii="Times New Roman"/>
          <w:b w:val="false"/>
          <w:i w:val="false"/>
          <w:color w:val="000000"/>
          <w:sz w:val="28"/>
        </w:rPr>
        <w:t>
      4) увеличение доли неработающей дебиторской задолженности в совокупной дебиторской задолженности;</w:t>
      </w:r>
    </w:p>
    <w:bookmarkEnd w:id="801"/>
    <w:bookmarkStart w:name="z809" w:id="802"/>
    <w:p>
      <w:pPr>
        <w:spacing w:after="0"/>
        <w:ind w:left="0"/>
        <w:jc w:val="both"/>
      </w:pPr>
      <w:r>
        <w:rPr>
          <w:rFonts w:ascii="Times New Roman"/>
          <w:b w:val="false"/>
          <w:i w:val="false"/>
          <w:color w:val="000000"/>
          <w:sz w:val="28"/>
        </w:rPr>
        <w:t>
      5) снижение коэффициента рентабельности активов;</w:t>
      </w:r>
    </w:p>
    <w:bookmarkEnd w:id="802"/>
    <w:bookmarkStart w:name="z810" w:id="803"/>
    <w:p>
      <w:pPr>
        <w:spacing w:after="0"/>
        <w:ind w:left="0"/>
        <w:jc w:val="both"/>
      </w:pPr>
      <w:r>
        <w:rPr>
          <w:rFonts w:ascii="Times New Roman"/>
          <w:b w:val="false"/>
          <w:i w:val="false"/>
          <w:color w:val="000000"/>
          <w:sz w:val="28"/>
        </w:rPr>
        <w:t>
      6) превышение отношения среднемесячного значения операций "РЕПО" с ценными бумагами к среднемесячному значению совокупных обязательств.</w:t>
      </w:r>
    </w:p>
    <w:bookmarkEnd w:id="803"/>
    <w:bookmarkStart w:name="z811" w:id="804"/>
    <w:p>
      <w:pPr>
        <w:spacing w:after="0"/>
        <w:ind w:left="0"/>
        <w:jc w:val="both"/>
      </w:pPr>
      <w:r>
        <w:rPr>
          <w:rFonts w:ascii="Times New Roman"/>
          <w:b w:val="false"/>
          <w:i w:val="false"/>
          <w:color w:val="000000"/>
          <w:sz w:val="28"/>
        </w:rPr>
        <w:t>
      7) увеличение доли потребительских займов с просроченной задолженностью по основному долгу и (или) начисленному вознаграждению свыше 90 (девяноста) календарных дней в общей сумме потребительских займов банка;</w:t>
      </w:r>
    </w:p>
    <w:bookmarkEnd w:id="804"/>
    <w:bookmarkStart w:name="z812" w:id="805"/>
    <w:p>
      <w:pPr>
        <w:spacing w:after="0"/>
        <w:ind w:left="0"/>
        <w:jc w:val="both"/>
      </w:pPr>
      <w:r>
        <w:rPr>
          <w:rFonts w:ascii="Times New Roman"/>
          <w:b w:val="false"/>
          <w:i w:val="false"/>
          <w:color w:val="000000"/>
          <w:sz w:val="28"/>
        </w:rPr>
        <w:t>
      8) увеличение количества заемщиков, имеющих потребительские займы с просроченной задолженностью по основному долгу и (или) начисленному вознаграждению свыше 90 (девяноста) календарных дней в общем количестве заемщиков, имеющих потребительские займы в банке.</w:t>
      </w:r>
    </w:p>
    <w:bookmarkEnd w:id="805"/>
    <w:bookmarkStart w:name="z813" w:id="806"/>
    <w:p>
      <w:pPr>
        <w:spacing w:after="0"/>
        <w:ind w:left="0"/>
        <w:jc w:val="both"/>
      </w:pPr>
      <w:r>
        <w:rPr>
          <w:rFonts w:ascii="Times New Roman"/>
          <w:b w:val="false"/>
          <w:i w:val="false"/>
          <w:color w:val="000000"/>
          <w:sz w:val="28"/>
        </w:rPr>
        <w:t>
      Для целей настоящего пункта:</w:t>
      </w:r>
    </w:p>
    <w:bookmarkEnd w:id="806"/>
    <w:bookmarkStart w:name="z814" w:id="807"/>
    <w:p>
      <w:pPr>
        <w:spacing w:after="0"/>
        <w:ind w:left="0"/>
        <w:jc w:val="both"/>
      </w:pPr>
      <w:r>
        <w:rPr>
          <w:rFonts w:ascii="Times New Roman"/>
          <w:b w:val="false"/>
          <w:i w:val="false"/>
          <w:color w:val="000000"/>
          <w:sz w:val="28"/>
        </w:rPr>
        <w:t>
      под займами понимаются займы, выданные банкам и организациям, осуществляющим отдельные виды банковских операций, займы физическим лицам, включая займы индивидуальным предпринимателям, займы юридическим лицам, включая займы субъектам малого и среднего предпринимательства, и операции "обратное РЕПО";</w:t>
      </w:r>
    </w:p>
    <w:bookmarkEnd w:id="807"/>
    <w:bookmarkStart w:name="z815" w:id="808"/>
    <w:p>
      <w:pPr>
        <w:spacing w:after="0"/>
        <w:ind w:left="0"/>
        <w:jc w:val="both"/>
      </w:pPr>
      <w:r>
        <w:rPr>
          <w:rFonts w:ascii="Times New Roman"/>
          <w:b w:val="false"/>
          <w:i w:val="false"/>
          <w:color w:val="000000"/>
          <w:sz w:val="28"/>
        </w:rPr>
        <w:t>
      займы, ссудный портфель и дебиторская задолженность рассчитываются без учета счетов дисконтов и премий, корректировок и провизий (резервов), сформированных в соответствии с требованиями международных стандартов финансовой отчетности;</w:t>
      </w:r>
    </w:p>
    <w:bookmarkEnd w:id="808"/>
    <w:bookmarkStart w:name="z816" w:id="809"/>
    <w:p>
      <w:pPr>
        <w:spacing w:after="0"/>
        <w:ind w:left="0"/>
        <w:jc w:val="both"/>
      </w:pPr>
      <w:r>
        <w:rPr>
          <w:rFonts w:ascii="Times New Roman"/>
          <w:b w:val="false"/>
          <w:i w:val="false"/>
          <w:color w:val="000000"/>
          <w:sz w:val="28"/>
        </w:rPr>
        <w:t xml:space="preserve">
      под неработающими займами понимаются займы, по которым выявлены признаки обесценения, соответствующие критериям, установленным международными стандартами финансовой отчетности и </w:t>
      </w:r>
      <w:r>
        <w:rPr>
          <w:rFonts w:ascii="Times New Roman"/>
          <w:b w:val="false"/>
          <w:i w:val="false"/>
          <w:color w:val="000000"/>
          <w:sz w:val="28"/>
        </w:rPr>
        <w:t>Правилами</w:t>
      </w:r>
      <w:r>
        <w:rPr>
          <w:rFonts w:ascii="Times New Roman"/>
          <w:b w:val="false"/>
          <w:i w:val="false"/>
          <w:color w:val="000000"/>
          <w:sz w:val="28"/>
        </w:rPr>
        <w:t xml:space="preserve"> создания провизий (резервов)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утвержденными Правления Агентства Республики Казахстан по регулированию и развитию финансового рынка от 29 сентября 2025 года № 61, зарегистрированным в Реестре государственной регистрации нормативных правовых актов под № 36994 (далее – Правила № 61), приобретенные или созданные финансовые активы в виде займов, по которым имелось подтверждение об обесценении на момент первоначального признания;</w:t>
      </w:r>
    </w:p>
    <w:bookmarkEnd w:id="809"/>
    <w:bookmarkStart w:name="z817" w:id="810"/>
    <w:p>
      <w:pPr>
        <w:spacing w:after="0"/>
        <w:ind w:left="0"/>
        <w:jc w:val="both"/>
      </w:pPr>
      <w:r>
        <w:rPr>
          <w:rFonts w:ascii="Times New Roman"/>
          <w:b w:val="false"/>
          <w:i w:val="false"/>
          <w:color w:val="000000"/>
          <w:sz w:val="28"/>
        </w:rPr>
        <w:t>
      под неработающей дебиторской задолженностью понимается дебиторская задолженность, по которой выявлены признаки обесценения, соответствующие критериям, установленным международными стандартами финансовой отчетности и Правилами № 61, приобретенные или созданные финансовые активы в виде дебиторской задолженности, по которой имелось подтверждение об обесценении на момент первоначального признания.</w:t>
      </w:r>
    </w:p>
    <w:bookmarkEnd w:id="810"/>
    <w:bookmarkStart w:name="z818" w:id="811"/>
    <w:p>
      <w:pPr>
        <w:spacing w:after="0"/>
        <w:ind w:left="0"/>
        <w:jc w:val="both"/>
      </w:pPr>
      <w:r>
        <w:rPr>
          <w:rFonts w:ascii="Times New Roman"/>
          <w:b w:val="false"/>
          <w:i w:val="false"/>
          <w:color w:val="000000"/>
          <w:sz w:val="28"/>
        </w:rPr>
        <w:t>
      99. При выявлении уполномоченным органом превышения лимитов, предусмотренных в подпунктах 1), 2), 3), 4), 6), 7) и 8) части первой пункта 98 Нормативов для банков, выше уровней, указанных в подпунктах 1), 2), 3), 5), 6) и 7) пункта 104 Нормативов для банков, либо снижения лимита, предусмотренного в подпункте 5) части первой пункта 98 Нормативов для банков, ниже уровня, указанного в подпункте 4) пункта 104 Нормативов для банков, Банк и (или) его акционеры, банковский холдинг и (или) его крупные участники разрабатывают и представляют в уполномоченный орган для одобрения план мероприятий по повышению финансовой устойчивости банка, недопущению ухудшения его финансового положения и увеличения рисков, связанных с банковской деятельностью.</w:t>
      </w:r>
    </w:p>
    <w:bookmarkEnd w:id="811"/>
    <w:bookmarkStart w:name="z819" w:id="812"/>
    <w:p>
      <w:pPr>
        <w:spacing w:after="0"/>
        <w:ind w:left="0"/>
        <w:jc w:val="both"/>
      </w:pPr>
      <w:r>
        <w:rPr>
          <w:rFonts w:ascii="Times New Roman"/>
          <w:b w:val="false"/>
          <w:i w:val="false"/>
          <w:color w:val="000000"/>
          <w:sz w:val="28"/>
        </w:rPr>
        <w:t>
      План мероприятий, не ограничиваясь нижеследующим, содержит следующую информацию:</w:t>
      </w:r>
    </w:p>
    <w:bookmarkEnd w:id="812"/>
    <w:bookmarkStart w:name="z820" w:id="813"/>
    <w:p>
      <w:pPr>
        <w:spacing w:after="0"/>
        <w:ind w:left="0"/>
        <w:jc w:val="both"/>
      </w:pPr>
      <w:r>
        <w:rPr>
          <w:rFonts w:ascii="Times New Roman"/>
          <w:b w:val="false"/>
          <w:i w:val="false"/>
          <w:color w:val="000000"/>
          <w:sz w:val="28"/>
        </w:rPr>
        <w:t>
      детальный анализ Лимита;</w:t>
      </w:r>
    </w:p>
    <w:bookmarkEnd w:id="813"/>
    <w:bookmarkStart w:name="z821" w:id="814"/>
    <w:p>
      <w:pPr>
        <w:spacing w:after="0"/>
        <w:ind w:left="0"/>
        <w:jc w:val="both"/>
      </w:pPr>
      <w:r>
        <w:rPr>
          <w:rFonts w:ascii="Times New Roman"/>
          <w:b w:val="false"/>
          <w:i w:val="false"/>
          <w:color w:val="000000"/>
          <w:sz w:val="28"/>
        </w:rPr>
        <w:t>
      прогноз Лимита, обоснование данного прогноза и негативные влияния Лимита на деятельность банка;</w:t>
      </w:r>
    </w:p>
    <w:bookmarkEnd w:id="814"/>
    <w:bookmarkStart w:name="z822" w:id="815"/>
    <w:p>
      <w:pPr>
        <w:spacing w:after="0"/>
        <w:ind w:left="0"/>
        <w:jc w:val="both"/>
      </w:pPr>
      <w:r>
        <w:rPr>
          <w:rFonts w:ascii="Times New Roman"/>
          <w:b w:val="false"/>
          <w:i w:val="false"/>
          <w:color w:val="000000"/>
          <w:sz w:val="28"/>
        </w:rPr>
        <w:t>
      меры по улучшению Лимита, предусматривающие его доведение до уровня, не представляющего угрозу и не создающего дополнительные риски для деятельности банка;</w:t>
      </w:r>
    </w:p>
    <w:bookmarkEnd w:id="815"/>
    <w:bookmarkStart w:name="z823" w:id="816"/>
    <w:p>
      <w:pPr>
        <w:spacing w:after="0"/>
        <w:ind w:left="0"/>
        <w:jc w:val="both"/>
      </w:pPr>
      <w:r>
        <w:rPr>
          <w:rFonts w:ascii="Times New Roman"/>
          <w:b w:val="false"/>
          <w:i w:val="false"/>
          <w:color w:val="000000"/>
          <w:sz w:val="28"/>
        </w:rPr>
        <w:t>
      мероприятия, планируемые к проведению в каждом отчетном периоде, в том числе в разрезе физических и юридических лиц, при выявлении Лимита, предусмотренного в подпункте 3) части первой пункта 98 Нормативов для банков;</w:t>
      </w:r>
    </w:p>
    <w:bookmarkEnd w:id="816"/>
    <w:bookmarkStart w:name="z824" w:id="817"/>
    <w:p>
      <w:pPr>
        <w:spacing w:after="0"/>
        <w:ind w:left="0"/>
        <w:jc w:val="both"/>
      </w:pPr>
      <w:r>
        <w:rPr>
          <w:rFonts w:ascii="Times New Roman"/>
          <w:b w:val="false"/>
          <w:i w:val="false"/>
          <w:color w:val="000000"/>
          <w:sz w:val="28"/>
        </w:rPr>
        <w:t>
      сроки исполнения плана мероприятий по каждому его пункту;</w:t>
      </w:r>
    </w:p>
    <w:bookmarkEnd w:id="817"/>
    <w:bookmarkStart w:name="z825" w:id="818"/>
    <w:p>
      <w:pPr>
        <w:spacing w:after="0"/>
        <w:ind w:left="0"/>
        <w:jc w:val="both"/>
      </w:pPr>
      <w:r>
        <w:rPr>
          <w:rFonts w:ascii="Times New Roman"/>
          <w:b w:val="false"/>
          <w:i w:val="false"/>
          <w:color w:val="000000"/>
          <w:sz w:val="28"/>
        </w:rPr>
        <w:t>
      перечень руководящих работников, ответственных за исполнение плана мероприятий (с указанием руководящих работников, ответственных за исполнение по каждому пункту плана мероприятий).</w:t>
      </w:r>
    </w:p>
    <w:bookmarkEnd w:id="818"/>
    <w:bookmarkStart w:name="z826" w:id="819"/>
    <w:p>
      <w:pPr>
        <w:spacing w:after="0"/>
        <w:ind w:left="0"/>
        <w:jc w:val="both"/>
      </w:pPr>
      <w:r>
        <w:rPr>
          <w:rFonts w:ascii="Times New Roman"/>
          <w:b w:val="false"/>
          <w:i w:val="false"/>
          <w:color w:val="000000"/>
          <w:sz w:val="28"/>
        </w:rPr>
        <w:t>
      Уполномоченный орган осуществляет согласование плана мероприятий в течение 10 (десяти) рабочих дней со дня его представления.</w:t>
      </w:r>
    </w:p>
    <w:bookmarkEnd w:id="819"/>
    <w:bookmarkStart w:name="z827" w:id="820"/>
    <w:p>
      <w:pPr>
        <w:spacing w:after="0"/>
        <w:ind w:left="0"/>
        <w:jc w:val="both"/>
      </w:pPr>
      <w:r>
        <w:rPr>
          <w:rFonts w:ascii="Times New Roman"/>
          <w:b w:val="false"/>
          <w:i w:val="false"/>
          <w:color w:val="000000"/>
          <w:sz w:val="28"/>
        </w:rPr>
        <w:t>
      В случае представления плана мероприятий превышение лимитов, предусмотренных в подпунктах 1), 2), 3), 4), 6), 7) и 8) части первой пункта 98 Нормативов для банков, выше уровня, указанных в подпунктах 1), 2), 3), 5), 6) и 7) пункта 104 Нормативов для банков, либо снижение лимита предусмотренного в подпункте 5) части первой пункта 98 Нормативов для банков, ниже уровня, указанного в подпункте 4) пункта 104 Нормативов для банков, не рассматривается как нарушение лимитов.</w:t>
      </w:r>
    </w:p>
    <w:bookmarkEnd w:id="820"/>
    <w:bookmarkStart w:name="z828" w:id="821"/>
    <w:p>
      <w:pPr>
        <w:spacing w:after="0"/>
        <w:ind w:left="0"/>
        <w:jc w:val="both"/>
      </w:pPr>
      <w:r>
        <w:rPr>
          <w:rFonts w:ascii="Times New Roman"/>
          <w:b w:val="false"/>
          <w:i w:val="false"/>
          <w:color w:val="000000"/>
          <w:sz w:val="28"/>
        </w:rPr>
        <w:t>
      100. Уполномоченный орган рассматривает план мероприятий, представленный банком и (или) его акционерами, банковским холдингом и (или) его крупными участниками.</w:t>
      </w:r>
    </w:p>
    <w:bookmarkEnd w:id="821"/>
    <w:bookmarkStart w:name="z829" w:id="822"/>
    <w:p>
      <w:pPr>
        <w:spacing w:after="0"/>
        <w:ind w:left="0"/>
        <w:jc w:val="both"/>
      </w:pPr>
      <w:r>
        <w:rPr>
          <w:rFonts w:ascii="Times New Roman"/>
          <w:b w:val="false"/>
          <w:i w:val="false"/>
          <w:color w:val="000000"/>
          <w:sz w:val="28"/>
        </w:rPr>
        <w:t>
      При несогласии уполномоченного органа с планом мероприятий, представленным банком и (или) его акционерами, банковским холдингом и (или) его крупными участниками на рассмотрение, уполномоченный орган направляет в адрес банка и (или) его акционеров, банковского холдинга и (или) его крупных участников письменные замечания по плану мероприятий и (или) проводит совместные обсуждения с целью доработки плана мероприятий.</w:t>
      </w:r>
    </w:p>
    <w:bookmarkEnd w:id="822"/>
    <w:bookmarkStart w:name="z830" w:id="823"/>
    <w:p>
      <w:pPr>
        <w:spacing w:after="0"/>
        <w:ind w:left="0"/>
        <w:jc w:val="both"/>
      </w:pPr>
      <w:r>
        <w:rPr>
          <w:rFonts w:ascii="Times New Roman"/>
          <w:b w:val="false"/>
          <w:i w:val="false"/>
          <w:color w:val="000000"/>
          <w:sz w:val="28"/>
        </w:rPr>
        <w:t>
      Банк и (или) его акционеры, банковский холдинг и (или) его крупные участники корректируют план мероприятий для устранения замечаний уполномоченного органа в сроки, указанные в письме уполномоченного органа, или при несогласии с такими замечаниями представляют в уполномоченный орган свои обоснования в письменной форме.</w:t>
      </w:r>
    </w:p>
    <w:bookmarkEnd w:id="823"/>
    <w:bookmarkStart w:name="z831" w:id="824"/>
    <w:p>
      <w:pPr>
        <w:spacing w:after="0"/>
        <w:ind w:left="0"/>
        <w:jc w:val="both"/>
      </w:pPr>
      <w:r>
        <w:rPr>
          <w:rFonts w:ascii="Times New Roman"/>
          <w:b w:val="false"/>
          <w:i w:val="false"/>
          <w:color w:val="000000"/>
          <w:sz w:val="28"/>
        </w:rPr>
        <w:t>
      101. Уполномоченный орган в письменной форме одобряет или не одобряет план мероприятий, представленный банком и (или) его акционерами, банковским холдингом и (или) его крупными участниками, в срок, не превышающий 30 (тридцать) рабочих дней с даты представления плана мероприятия в соответствии с частью первой пункта 99 Нормативов для банков.</w:t>
      </w:r>
    </w:p>
    <w:bookmarkEnd w:id="824"/>
    <w:bookmarkStart w:name="z832" w:id="825"/>
    <w:p>
      <w:pPr>
        <w:spacing w:after="0"/>
        <w:ind w:left="0"/>
        <w:jc w:val="both"/>
      </w:pPr>
      <w:r>
        <w:rPr>
          <w:rFonts w:ascii="Times New Roman"/>
          <w:b w:val="false"/>
          <w:i w:val="false"/>
          <w:color w:val="000000"/>
          <w:sz w:val="28"/>
        </w:rPr>
        <w:t>
      102. В случае самостоятельного выявления превышения лимитов, предусмотренных в подпунктах 1), 2), 3), 4), 6), 7) и 8) части первой пункта 98 Нормативов для банков, выше уровня, указанных в подпунктах 1), 2), 3), 5), 6) и 7) пункта 104 Нормативов для банков, либо снижение лимита, предусмотренного в подпункте 5) части первой пункта 98 Нормативов для банков, ниже уровня, указанного в подпункте 4) пункта 104 Нормативов для банков, банк и (или) его акционеры, банковский холдинг и (или) его крупные участники в течение 5 (пяти) рабочих дней со дня их выявления представляют в уполномоченный орган план мероприятий, предусмотренный частью второй пункта 98 Нормативов для банков.</w:t>
      </w:r>
    </w:p>
    <w:bookmarkEnd w:id="825"/>
    <w:bookmarkStart w:name="z833" w:id="826"/>
    <w:p>
      <w:pPr>
        <w:spacing w:after="0"/>
        <w:ind w:left="0"/>
        <w:jc w:val="both"/>
      </w:pPr>
      <w:r>
        <w:rPr>
          <w:rFonts w:ascii="Times New Roman"/>
          <w:b w:val="false"/>
          <w:i w:val="false"/>
          <w:color w:val="000000"/>
          <w:sz w:val="28"/>
        </w:rPr>
        <w:t>
      103. План мероприятий не представляется:</w:t>
      </w:r>
    </w:p>
    <w:bookmarkEnd w:id="826"/>
    <w:bookmarkStart w:name="z834" w:id="827"/>
    <w:p>
      <w:pPr>
        <w:spacing w:after="0"/>
        <w:ind w:left="0"/>
        <w:jc w:val="both"/>
      </w:pPr>
      <w:r>
        <w:rPr>
          <w:rFonts w:ascii="Times New Roman"/>
          <w:b w:val="false"/>
          <w:i w:val="false"/>
          <w:color w:val="000000"/>
          <w:sz w:val="28"/>
        </w:rPr>
        <w:t>
      1) по Лимитам, предусмотренным подпунктами 1) и (или) 2) части первой пункта 99 Нормативов для банков:</w:t>
      </w:r>
    </w:p>
    <w:bookmarkEnd w:id="827"/>
    <w:bookmarkStart w:name="z835" w:id="828"/>
    <w:p>
      <w:pPr>
        <w:spacing w:after="0"/>
        <w:ind w:left="0"/>
        <w:jc w:val="both"/>
      </w:pPr>
      <w:r>
        <w:rPr>
          <w:rFonts w:ascii="Times New Roman"/>
          <w:b w:val="false"/>
          <w:i w:val="false"/>
          <w:color w:val="000000"/>
          <w:sz w:val="28"/>
        </w:rPr>
        <w:t>
      при отсутствии негативного влияния на качество ссудного портфеля банка, расчет которого осуществляется в соответствии с пунктом 105 Нормативов для банков, и при отсутствии выявления превышения (нарушения) Лимита, предусмотренного подпунктом 3) части первой пункта 98 Нормативов для банков, или;</w:t>
      </w:r>
    </w:p>
    <w:bookmarkEnd w:id="828"/>
    <w:bookmarkStart w:name="z836" w:id="829"/>
    <w:p>
      <w:pPr>
        <w:spacing w:after="0"/>
        <w:ind w:left="0"/>
        <w:jc w:val="both"/>
      </w:pPr>
      <w:r>
        <w:rPr>
          <w:rFonts w:ascii="Times New Roman"/>
          <w:b w:val="false"/>
          <w:i w:val="false"/>
          <w:color w:val="000000"/>
          <w:sz w:val="28"/>
        </w:rPr>
        <w:t>
      при выявлении превышения (нарушения) Лимита, предусмотренного подпунктом 3) части первой пункта 98 Нормативов для банков;</w:t>
      </w:r>
    </w:p>
    <w:bookmarkEnd w:id="829"/>
    <w:bookmarkStart w:name="z837" w:id="830"/>
    <w:p>
      <w:pPr>
        <w:spacing w:after="0"/>
        <w:ind w:left="0"/>
        <w:jc w:val="both"/>
      </w:pPr>
      <w:r>
        <w:rPr>
          <w:rFonts w:ascii="Times New Roman"/>
          <w:b w:val="false"/>
          <w:i w:val="false"/>
          <w:color w:val="000000"/>
          <w:sz w:val="28"/>
        </w:rPr>
        <w:t>
      2) при выявлении превышения (нарушения) Лимитов, предусмотренных подпунктами 1) и 5) части первой пункта 98 Нормативов для банков, по результатам стресс-тестирования, проводимого ежегодно по стрессовым сценариям уполномоченного органа;</w:t>
      </w:r>
    </w:p>
    <w:bookmarkEnd w:id="830"/>
    <w:bookmarkStart w:name="z838" w:id="831"/>
    <w:p>
      <w:pPr>
        <w:spacing w:after="0"/>
        <w:ind w:left="0"/>
        <w:jc w:val="both"/>
      </w:pPr>
      <w:r>
        <w:rPr>
          <w:rFonts w:ascii="Times New Roman"/>
          <w:b w:val="false"/>
          <w:i w:val="false"/>
          <w:color w:val="000000"/>
          <w:sz w:val="28"/>
        </w:rPr>
        <w:t>
      104. Меры по улучшению фактора, предусмотренные планом мероприятий, направлены:</w:t>
      </w:r>
    </w:p>
    <w:bookmarkEnd w:id="831"/>
    <w:bookmarkStart w:name="z839" w:id="832"/>
    <w:p>
      <w:pPr>
        <w:spacing w:after="0"/>
        <w:ind w:left="0"/>
        <w:jc w:val="both"/>
      </w:pPr>
      <w:r>
        <w:rPr>
          <w:rFonts w:ascii="Times New Roman"/>
          <w:b w:val="false"/>
          <w:i w:val="false"/>
          <w:color w:val="000000"/>
          <w:sz w:val="28"/>
        </w:rPr>
        <w:t>
      1) по Лимитам, предусмотренным в подпунктах 1) и 2) части первой пункта 99 Нормативов для банков, при отсутствии превышения (нарушения) Лимита, предусмотренного подпунктом 3) части первой пункта 98 Нормативов для банков, - на доведение доли неработающих займов в ссудном портфеле банка до уровня, не превышающего 10 (десяти) процентов ссудного портфеля банка;</w:t>
      </w:r>
    </w:p>
    <w:bookmarkEnd w:id="832"/>
    <w:bookmarkStart w:name="z840" w:id="833"/>
    <w:p>
      <w:pPr>
        <w:spacing w:after="0"/>
        <w:ind w:left="0"/>
        <w:jc w:val="both"/>
      </w:pPr>
      <w:r>
        <w:rPr>
          <w:rFonts w:ascii="Times New Roman"/>
          <w:b w:val="false"/>
          <w:i w:val="false"/>
          <w:color w:val="000000"/>
          <w:sz w:val="28"/>
        </w:rPr>
        <w:t>
      2) по Лимиту, предусмотренному в подпункте 3) части первой пункта 98 Нормативов для банков, - на снижение отношения неработающих к общему объему ссудного портфеля банка до уровня менее 10 (десяти) процентов от ссудного портфеля;</w:t>
      </w:r>
    </w:p>
    <w:bookmarkEnd w:id="833"/>
    <w:bookmarkStart w:name="z841" w:id="834"/>
    <w:p>
      <w:pPr>
        <w:spacing w:after="0"/>
        <w:ind w:left="0"/>
        <w:jc w:val="both"/>
      </w:pPr>
      <w:r>
        <w:rPr>
          <w:rFonts w:ascii="Times New Roman"/>
          <w:b w:val="false"/>
          <w:i w:val="false"/>
          <w:color w:val="000000"/>
          <w:sz w:val="28"/>
        </w:rPr>
        <w:t>
      3) по Лимиту, предусмотренному в подпункте 4) части первой пункта 98 Нормативов для банков, - на доведение доли неработающей дебиторской задолженности в совокупной дебиторской задолженности до уровня, не превышающего 50 (пятидесяти) процентов;</w:t>
      </w:r>
    </w:p>
    <w:bookmarkEnd w:id="834"/>
    <w:bookmarkStart w:name="z842" w:id="835"/>
    <w:p>
      <w:pPr>
        <w:spacing w:after="0"/>
        <w:ind w:left="0"/>
        <w:jc w:val="both"/>
      </w:pPr>
      <w:r>
        <w:rPr>
          <w:rFonts w:ascii="Times New Roman"/>
          <w:b w:val="false"/>
          <w:i w:val="false"/>
          <w:color w:val="000000"/>
          <w:sz w:val="28"/>
        </w:rPr>
        <w:t>
      4) по Лимиту, предусмотренному в подпункте 5) части первой пункта 98 Нормативов для банков, - на доведение коэффициента рентабельности активов до уровня не менее 0,2 (ноль целых двух десятых) процента;</w:t>
      </w:r>
    </w:p>
    <w:bookmarkEnd w:id="835"/>
    <w:bookmarkStart w:name="z843" w:id="836"/>
    <w:p>
      <w:pPr>
        <w:spacing w:after="0"/>
        <w:ind w:left="0"/>
        <w:jc w:val="both"/>
      </w:pPr>
      <w:r>
        <w:rPr>
          <w:rFonts w:ascii="Times New Roman"/>
          <w:b w:val="false"/>
          <w:i w:val="false"/>
          <w:color w:val="000000"/>
          <w:sz w:val="28"/>
        </w:rPr>
        <w:t>
      5) по Лимиту, предусмотренному в подпункте 6) части первой пункта 98 Нормативов для банков, - на снижение отношения среднемесячного значения операций "РЕПО" с ценными бумагами к среднемесячному значению совокупных обязательств до уровня:</w:t>
      </w:r>
    </w:p>
    <w:bookmarkEnd w:id="836"/>
    <w:bookmarkStart w:name="z844" w:id="837"/>
    <w:p>
      <w:pPr>
        <w:spacing w:after="0"/>
        <w:ind w:left="0"/>
        <w:jc w:val="both"/>
      </w:pPr>
      <w:r>
        <w:rPr>
          <w:rFonts w:ascii="Times New Roman"/>
          <w:b w:val="false"/>
          <w:i w:val="false"/>
          <w:color w:val="000000"/>
          <w:sz w:val="28"/>
        </w:rPr>
        <w:t>
      менее 35 (тридцати пяти) процентов от совокупных обязательств с 1 января 2026 года;</w:t>
      </w:r>
    </w:p>
    <w:bookmarkEnd w:id="837"/>
    <w:bookmarkStart w:name="z845" w:id="838"/>
    <w:p>
      <w:pPr>
        <w:spacing w:after="0"/>
        <w:ind w:left="0"/>
        <w:jc w:val="both"/>
      </w:pPr>
      <w:r>
        <w:rPr>
          <w:rFonts w:ascii="Times New Roman"/>
          <w:b w:val="false"/>
          <w:i w:val="false"/>
          <w:color w:val="000000"/>
          <w:sz w:val="28"/>
        </w:rPr>
        <w:t>
      менее 25 (двадцати пяти) процентов от совокупных обязательств с 1 июля 2026 года;</w:t>
      </w:r>
    </w:p>
    <w:bookmarkEnd w:id="838"/>
    <w:bookmarkStart w:name="z846" w:id="839"/>
    <w:p>
      <w:pPr>
        <w:spacing w:after="0"/>
        <w:ind w:left="0"/>
        <w:jc w:val="both"/>
      </w:pPr>
      <w:r>
        <w:rPr>
          <w:rFonts w:ascii="Times New Roman"/>
          <w:b w:val="false"/>
          <w:i w:val="false"/>
          <w:color w:val="000000"/>
          <w:sz w:val="28"/>
        </w:rPr>
        <w:t>
      6) По Лимиту, предусмотренному в подпункте 7) части первой пункта 98 Нормативов для банков, - на снижение отношения потребительских займов с просроченной задолженностью по основному долгу и (или) начисленному вознаграждению свыше 90 (девяноста) календарных дней в общей сумме потребительских займов банка до уровня менее 10 (десяти) процентов от общей суммы потребительских займов банка;</w:t>
      </w:r>
    </w:p>
    <w:bookmarkEnd w:id="839"/>
    <w:bookmarkStart w:name="z847" w:id="840"/>
    <w:p>
      <w:pPr>
        <w:spacing w:after="0"/>
        <w:ind w:left="0"/>
        <w:jc w:val="both"/>
      </w:pPr>
      <w:r>
        <w:rPr>
          <w:rFonts w:ascii="Times New Roman"/>
          <w:b w:val="false"/>
          <w:i w:val="false"/>
          <w:color w:val="000000"/>
          <w:sz w:val="28"/>
        </w:rPr>
        <w:t>
      7) По Лимиту, предусмотренному в подпункте 8) части первой пункта 98 Нормативов для банков, - на снижение отношения количества заемщиков, имеющих потребительские займы с просроченной задолженностью по основному долгу и (или) начисленному вознаграждению свыше 90 (девяноста) календарных дней в общем количестве заемщиков, имеющих потребительские займы в банке до уровня менее 10 (десяти) процентов от общей суммы потребительских займов банка.</w:t>
      </w:r>
    </w:p>
    <w:bookmarkEnd w:id="840"/>
    <w:bookmarkStart w:name="z848" w:id="841"/>
    <w:p>
      <w:pPr>
        <w:spacing w:after="0"/>
        <w:ind w:left="0"/>
        <w:jc w:val="both"/>
      </w:pPr>
      <w:r>
        <w:rPr>
          <w:rFonts w:ascii="Times New Roman"/>
          <w:b w:val="false"/>
          <w:i w:val="false"/>
          <w:color w:val="000000"/>
          <w:sz w:val="28"/>
        </w:rPr>
        <w:t>
      105. Негативным влиянием на качество ссудного портфеля банка является превышение отношения неработающих займов к ссудному портфелю банка уровня 10 (десяти) процентов, которое сложится при продолжении в течение последних 6 (шести) последовательных календарных месяцев динамики изменения Лимитов, предусмотренных подпунктами 1) и 2) части первой пункта 98 Нормативов для банков, на предстоящие 12 (двенадцать) календарных месяцев.</w:t>
      </w:r>
    </w:p>
    <w:bookmarkEnd w:id="841"/>
    <w:bookmarkStart w:name="z849" w:id="842"/>
    <w:p>
      <w:pPr>
        <w:spacing w:after="0"/>
        <w:ind w:left="0"/>
        <w:jc w:val="both"/>
      </w:pPr>
      <w:r>
        <w:rPr>
          <w:rFonts w:ascii="Times New Roman"/>
          <w:b w:val="false"/>
          <w:i w:val="false"/>
          <w:color w:val="000000"/>
          <w:sz w:val="28"/>
        </w:rPr>
        <w:t>
      Негативное влияние на качество ссудного портфеля банка рассчитывается:</w:t>
      </w:r>
    </w:p>
    <w:bookmarkEnd w:id="842"/>
    <w:bookmarkStart w:name="z850" w:id="843"/>
    <w:p>
      <w:pPr>
        <w:spacing w:after="0"/>
        <w:ind w:left="0"/>
        <w:jc w:val="both"/>
      </w:pPr>
      <w:r>
        <w:rPr>
          <w:rFonts w:ascii="Times New Roman"/>
          <w:b w:val="false"/>
          <w:i w:val="false"/>
          <w:color w:val="000000"/>
          <w:sz w:val="28"/>
        </w:rPr>
        <w:t>
      для целей подпункта 1) части первой пункта 98 Нормативов для банков по следующей формуле:</w:t>
      </w:r>
    </w:p>
    <w:bookmarkEnd w:id="843"/>
    <w:bookmarkStart w:name="z851" w:id="844"/>
    <w:p>
      <w:pPr>
        <w:spacing w:after="0"/>
        <w:ind w:left="0"/>
        <w:jc w:val="both"/>
      </w:pPr>
      <w:r>
        <w:rPr>
          <w:rFonts w:ascii="Times New Roman"/>
          <w:b w:val="false"/>
          <w:i w:val="false"/>
          <w:color w:val="000000"/>
          <w:sz w:val="28"/>
        </w:rPr>
        <w:t xml:space="preserve">
      </w:t>
      </w:r>
    </w:p>
    <w:bookmarkEnd w:id="844"/>
    <w:p>
      <w:pPr>
        <w:spacing w:after="0"/>
        <w:ind w:left="0"/>
        <w:jc w:val="both"/>
      </w:pPr>
      <w:r>
        <w:drawing>
          <wp:inline distT="0" distB="0" distL="0" distR="0">
            <wp:extent cx="3810000" cy="196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3810000" cy="196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52" w:id="845"/>
    <w:p>
      <w:pPr>
        <w:spacing w:after="0"/>
        <w:ind w:left="0"/>
        <w:jc w:val="both"/>
      </w:pPr>
      <w:r>
        <w:rPr>
          <w:rFonts w:ascii="Times New Roman"/>
          <w:b w:val="false"/>
          <w:i w:val="false"/>
          <w:color w:val="000000"/>
          <w:sz w:val="28"/>
        </w:rPr>
        <w:t>
      ЗП90 (месяц) - займы на конец определенного месяца рассматриваемого периода с просроченной задолженностью по основному долгу и (или) начисленному вознаграждению свыше 90 (девяноста) календарных дней;</w:t>
      </w:r>
    </w:p>
    <w:bookmarkEnd w:id="845"/>
    <w:bookmarkStart w:name="z853" w:id="846"/>
    <w:p>
      <w:pPr>
        <w:spacing w:after="0"/>
        <w:ind w:left="0"/>
        <w:jc w:val="both"/>
      </w:pPr>
      <w:r>
        <w:rPr>
          <w:rFonts w:ascii="Times New Roman"/>
          <w:b w:val="false"/>
          <w:i w:val="false"/>
          <w:color w:val="000000"/>
          <w:sz w:val="28"/>
        </w:rPr>
        <w:t>
      НЗ (месяц) – неработающие займы на конец определенного месяца рассматриваемого периода;</w:t>
      </w:r>
    </w:p>
    <w:bookmarkEnd w:id="846"/>
    <w:bookmarkStart w:name="z854" w:id="847"/>
    <w:p>
      <w:pPr>
        <w:spacing w:after="0"/>
        <w:ind w:left="0"/>
        <w:jc w:val="both"/>
      </w:pPr>
      <w:r>
        <w:rPr>
          <w:rFonts w:ascii="Times New Roman"/>
          <w:b w:val="false"/>
          <w:i w:val="false"/>
          <w:color w:val="000000"/>
          <w:sz w:val="28"/>
        </w:rPr>
        <w:t>
      СП (месяц) - ссудный портфель на конец определенного месяца рассматриваемого периода;</w:t>
      </w:r>
    </w:p>
    <w:bookmarkEnd w:id="847"/>
    <w:bookmarkStart w:name="z855" w:id="848"/>
    <w:p>
      <w:pPr>
        <w:spacing w:after="0"/>
        <w:ind w:left="0"/>
        <w:jc w:val="both"/>
      </w:pPr>
      <w:r>
        <w:rPr>
          <w:rFonts w:ascii="Times New Roman"/>
          <w:b w:val="false"/>
          <w:i w:val="false"/>
          <w:color w:val="000000"/>
          <w:sz w:val="28"/>
        </w:rPr>
        <w:t>
      для целей подпункта 2) части первой пункта 98 Нормативов для банков по следующей формуле:</w:t>
      </w:r>
    </w:p>
    <w:bookmarkEnd w:id="848"/>
    <w:bookmarkStart w:name="z856" w:id="849"/>
    <w:p>
      <w:pPr>
        <w:spacing w:after="0"/>
        <w:ind w:left="0"/>
        <w:jc w:val="both"/>
      </w:pPr>
      <w:r>
        <w:rPr>
          <w:rFonts w:ascii="Times New Roman"/>
          <w:b w:val="false"/>
          <w:i w:val="false"/>
          <w:color w:val="000000"/>
          <w:sz w:val="28"/>
        </w:rPr>
        <w:t xml:space="preserve">
      </w:t>
      </w:r>
    </w:p>
    <w:bookmarkEnd w:id="849"/>
    <w:p>
      <w:pPr>
        <w:spacing w:after="0"/>
        <w:ind w:left="0"/>
        <w:jc w:val="both"/>
      </w:pPr>
      <w:r>
        <w:drawing>
          <wp:inline distT="0" distB="0" distL="0" distR="0">
            <wp:extent cx="5219700" cy="160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5219700" cy="160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57" w:id="850"/>
    <w:p>
      <w:pPr>
        <w:spacing w:after="0"/>
        <w:ind w:left="0"/>
        <w:jc w:val="both"/>
      </w:pPr>
      <w:r>
        <w:rPr>
          <w:rFonts w:ascii="Times New Roman"/>
          <w:b w:val="false"/>
          <w:i w:val="false"/>
          <w:color w:val="000000"/>
          <w:sz w:val="28"/>
        </w:rPr>
        <w:t>
      ЗП61-90 (месяц) - займы на конец определенного месяца рассматриваемого периода с просроченной задолженностью по основному долгу и (или) начисленному вознаграждению от 61 (шестидесяти одного) до 90 (девяноста) календарных дней, за 6 (шесть) последовательных календарных месяцев, предшествующих отчетному периоду;</w:t>
      </w:r>
    </w:p>
    <w:bookmarkEnd w:id="850"/>
    <w:bookmarkStart w:name="z858" w:id="851"/>
    <w:p>
      <w:pPr>
        <w:spacing w:after="0"/>
        <w:ind w:left="0"/>
        <w:jc w:val="both"/>
      </w:pPr>
      <w:r>
        <w:rPr>
          <w:rFonts w:ascii="Times New Roman"/>
          <w:b w:val="false"/>
          <w:i w:val="false"/>
          <w:color w:val="000000"/>
          <w:sz w:val="28"/>
        </w:rPr>
        <w:t>
      ЗП90 (месяц) - займы на конец определенного месяца рассматриваемого периода с просроченной задолженностью по основному долгу и (или) начисленному вознаграждению свыше 90 (девяноста) календарных дней;</w:t>
      </w:r>
    </w:p>
    <w:bookmarkEnd w:id="851"/>
    <w:bookmarkStart w:name="z859" w:id="852"/>
    <w:p>
      <w:pPr>
        <w:spacing w:after="0"/>
        <w:ind w:left="0"/>
        <w:jc w:val="both"/>
      </w:pPr>
      <w:r>
        <w:rPr>
          <w:rFonts w:ascii="Times New Roman"/>
          <w:b w:val="false"/>
          <w:i w:val="false"/>
          <w:color w:val="000000"/>
          <w:sz w:val="28"/>
        </w:rPr>
        <w:t>
      СП (месяц) - ссудный портфель на конец рассматриваемого периода.</w:t>
      </w:r>
    </w:p>
    <w:bookmarkEnd w:id="852"/>
    <w:bookmarkStart w:name="z860" w:id="853"/>
    <w:p>
      <w:pPr>
        <w:spacing w:after="0"/>
        <w:ind w:left="0"/>
        <w:jc w:val="both"/>
      </w:pPr>
      <w:r>
        <w:rPr>
          <w:rFonts w:ascii="Times New Roman"/>
          <w:b w:val="false"/>
          <w:i w:val="false"/>
          <w:color w:val="000000"/>
          <w:sz w:val="28"/>
        </w:rPr>
        <w:t>
      106. Уполномоченный орган для определения Лимитов банка, предусмотренных частью первой пунктом 98 Нормативов для банков, ежемесячно на базе данных отчетности осуществляет анализ деятельности банка;</w:t>
      </w:r>
    </w:p>
    <w:bookmarkEnd w:id="853"/>
    <w:bookmarkStart w:name="z861" w:id="854"/>
    <w:p>
      <w:pPr>
        <w:spacing w:after="0"/>
        <w:ind w:left="0"/>
        <w:jc w:val="both"/>
      </w:pPr>
      <w:r>
        <w:rPr>
          <w:rFonts w:ascii="Times New Roman"/>
          <w:b w:val="false"/>
          <w:i w:val="false"/>
          <w:color w:val="000000"/>
          <w:sz w:val="28"/>
        </w:rPr>
        <w:t>
      107. Определение Лимитов осуществляется по следующей методике:</w:t>
      </w:r>
    </w:p>
    <w:bookmarkEnd w:id="854"/>
    <w:bookmarkStart w:name="z862" w:id="855"/>
    <w:p>
      <w:pPr>
        <w:spacing w:after="0"/>
        <w:ind w:left="0"/>
        <w:jc w:val="both"/>
      </w:pPr>
      <w:r>
        <w:rPr>
          <w:rFonts w:ascii="Times New Roman"/>
          <w:b w:val="false"/>
          <w:i w:val="false"/>
          <w:color w:val="000000"/>
          <w:sz w:val="28"/>
        </w:rPr>
        <w:t>
      1) увеличение в течение 6 (шести) последовательных месяцев займов с просроченной задолженностью по основному долгу и (или) начисленному вознаграждению свыше 90 (девяноста) календарных дней рассчитывается по следующей формуле:</w:t>
      </w:r>
    </w:p>
    <w:bookmarkEnd w:id="855"/>
    <w:bookmarkStart w:name="z863" w:id="856"/>
    <w:p>
      <w:pPr>
        <w:spacing w:after="0"/>
        <w:ind w:left="0"/>
        <w:jc w:val="both"/>
      </w:pPr>
      <w:r>
        <w:rPr>
          <w:rFonts w:ascii="Times New Roman"/>
          <w:b w:val="false"/>
          <w:i w:val="false"/>
          <w:color w:val="000000"/>
          <w:sz w:val="28"/>
        </w:rPr>
        <w:t xml:space="preserve">
      </w:t>
      </w:r>
    </w:p>
    <w:bookmarkEnd w:id="856"/>
    <w:p>
      <w:pPr>
        <w:spacing w:after="0"/>
        <w:ind w:left="0"/>
        <w:jc w:val="both"/>
      </w:pPr>
      <w:r>
        <w:drawing>
          <wp:inline distT="0" distB="0" distL="0" distR="0">
            <wp:extent cx="77978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797800" cy="53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64" w:id="857"/>
    <w:p>
      <w:pPr>
        <w:spacing w:after="0"/>
        <w:ind w:left="0"/>
        <w:jc w:val="both"/>
      </w:pPr>
      <w:r>
        <w:rPr>
          <w:rFonts w:ascii="Times New Roman"/>
          <w:b w:val="false"/>
          <w:i w:val="false"/>
          <w:color w:val="000000"/>
          <w:sz w:val="28"/>
        </w:rPr>
        <w:t>
      ЗП90 (месяц) - займы на конец определенного месяца рассматриваемого периода с просроченной задолженностью по основному долгу и (или) начисленному вознаграждению свыше 90 (девяноста) календарных дней.</w:t>
      </w:r>
    </w:p>
    <w:bookmarkEnd w:id="857"/>
    <w:bookmarkStart w:name="z865" w:id="858"/>
    <w:p>
      <w:pPr>
        <w:spacing w:after="0"/>
        <w:ind w:left="0"/>
        <w:jc w:val="both"/>
      </w:pPr>
      <w:r>
        <w:rPr>
          <w:rFonts w:ascii="Times New Roman"/>
          <w:b w:val="false"/>
          <w:i w:val="false"/>
          <w:color w:val="000000"/>
          <w:sz w:val="28"/>
        </w:rPr>
        <w:t>
      Увеличение показателя, указанного в настоящем подпункте, за отчетный период на 5 (пять) и более процентных пунктов при отсутствии в рассматриваемом периоде последовательного его роста также является наличием Лимита, который рассчитывается по следующей формуле:</w:t>
      </w:r>
    </w:p>
    <w:bookmarkEnd w:id="858"/>
    <w:bookmarkStart w:name="z866" w:id="859"/>
    <w:p>
      <w:pPr>
        <w:spacing w:after="0"/>
        <w:ind w:left="0"/>
        <w:jc w:val="both"/>
      </w:pPr>
      <w:r>
        <w:rPr>
          <w:rFonts w:ascii="Times New Roman"/>
          <w:b w:val="false"/>
          <w:i w:val="false"/>
          <w:color w:val="000000"/>
          <w:sz w:val="28"/>
        </w:rPr>
        <w:t xml:space="preserve">
      </w:t>
      </w:r>
    </w:p>
    <w:bookmarkEnd w:id="859"/>
    <w:p>
      <w:pPr>
        <w:spacing w:after="0"/>
        <w:ind w:left="0"/>
        <w:jc w:val="both"/>
      </w:pPr>
      <w:r>
        <w:drawing>
          <wp:inline distT="0" distB="0" distL="0" distR="0">
            <wp:extent cx="2324100" cy="69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2324100" cy="69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67" w:id="860"/>
    <w:p>
      <w:pPr>
        <w:spacing w:after="0"/>
        <w:ind w:left="0"/>
        <w:jc w:val="both"/>
      </w:pPr>
      <w:r>
        <w:rPr>
          <w:rFonts w:ascii="Times New Roman"/>
          <w:b w:val="false"/>
          <w:i w:val="false"/>
          <w:color w:val="000000"/>
          <w:sz w:val="28"/>
        </w:rPr>
        <w:t>
      2) увеличение в течение 6 (шести) последовательных месяцев займов с просроченной задолженностью по основному долгу и (или) начисленному вознаграждению по займам от 61 (шестидесяти одного) до 90 (девяноста) календарных дней без учета сформированных резервов по ним на 5 (пять) и более процентов рассчитывается по следующей формуле:</w:t>
      </w:r>
    </w:p>
    <w:bookmarkEnd w:id="860"/>
    <w:bookmarkStart w:name="z868" w:id="861"/>
    <w:p>
      <w:pPr>
        <w:spacing w:after="0"/>
        <w:ind w:left="0"/>
        <w:jc w:val="both"/>
      </w:pPr>
      <w:r>
        <w:rPr>
          <w:rFonts w:ascii="Times New Roman"/>
          <w:b w:val="false"/>
          <w:i w:val="false"/>
          <w:color w:val="000000"/>
          <w:sz w:val="28"/>
        </w:rPr>
        <w:t xml:space="preserve">
      </w:t>
      </w:r>
    </w:p>
    <w:bookmarkEnd w:id="861"/>
    <w:p>
      <w:pPr>
        <w:spacing w:after="0"/>
        <w:ind w:left="0"/>
        <w:jc w:val="both"/>
      </w:pPr>
      <w:r>
        <w:drawing>
          <wp:inline distT="0" distB="0" distL="0" distR="0">
            <wp:extent cx="78105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25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869" w:id="862"/>
    <w:p>
      <w:pPr>
        <w:spacing w:after="0"/>
        <w:ind w:left="0"/>
        <w:jc w:val="both"/>
      </w:pPr>
      <w:r>
        <w:rPr>
          <w:rFonts w:ascii="Times New Roman"/>
          <w:b w:val="false"/>
          <w:i w:val="false"/>
          <w:color w:val="000000"/>
          <w:sz w:val="28"/>
        </w:rPr>
        <w:t>
      ЗП61-90 (месяц) - займы на конец определенного месяца рассматриваемого периода с просроченной задолженностью по основному долгу и (или) начисленному вознаграждению от 61 (шестидесяти одного) до 90 (девяноста) календарных дней.</w:t>
      </w:r>
    </w:p>
    <w:bookmarkEnd w:id="862"/>
    <w:bookmarkStart w:name="z870" w:id="863"/>
    <w:p>
      <w:pPr>
        <w:spacing w:after="0"/>
        <w:ind w:left="0"/>
        <w:jc w:val="both"/>
      </w:pPr>
      <w:r>
        <w:rPr>
          <w:rFonts w:ascii="Times New Roman"/>
          <w:b w:val="false"/>
          <w:i w:val="false"/>
          <w:color w:val="000000"/>
          <w:sz w:val="28"/>
        </w:rPr>
        <w:t>
      При отсутствии в рассматриваемом периоде последовательного роста увеличение данного показателя за отчетный период на 5 (пять) и более процентов также является фактором, влияющим на ухудшение финансового положения банка, и рассчитывается по следующей формуле:</w:t>
      </w:r>
    </w:p>
    <w:bookmarkEnd w:id="863"/>
    <w:bookmarkStart w:name="z871" w:id="864"/>
    <w:p>
      <w:pPr>
        <w:spacing w:after="0"/>
        <w:ind w:left="0"/>
        <w:jc w:val="both"/>
      </w:pPr>
      <w:r>
        <w:rPr>
          <w:rFonts w:ascii="Times New Roman"/>
          <w:b w:val="false"/>
          <w:i w:val="false"/>
          <w:color w:val="000000"/>
          <w:sz w:val="28"/>
        </w:rPr>
        <w:t xml:space="preserve">
      </w:t>
      </w:r>
    </w:p>
    <w:bookmarkEnd w:id="864"/>
    <w:p>
      <w:pPr>
        <w:spacing w:after="0"/>
        <w:ind w:left="0"/>
        <w:jc w:val="both"/>
      </w:pPr>
      <w:r>
        <w:drawing>
          <wp:inline distT="0" distB="0" distL="0" distR="0">
            <wp:extent cx="20447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2044700" cy="48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872" w:id="865"/>
    <w:p>
      <w:pPr>
        <w:spacing w:after="0"/>
        <w:ind w:left="0"/>
        <w:jc w:val="both"/>
      </w:pPr>
      <w:r>
        <w:rPr>
          <w:rFonts w:ascii="Times New Roman"/>
          <w:b w:val="false"/>
          <w:i w:val="false"/>
          <w:color w:val="000000"/>
          <w:sz w:val="28"/>
        </w:rPr>
        <w:t>
      3) превышение отношения неработающих займов к общему объему ссудного портфеля банка рассчитывается по следующей формуле:</w:t>
      </w:r>
    </w:p>
    <w:bookmarkEnd w:id="865"/>
    <w:bookmarkStart w:name="z873" w:id="866"/>
    <w:p>
      <w:pPr>
        <w:spacing w:after="0"/>
        <w:ind w:left="0"/>
        <w:jc w:val="both"/>
      </w:pPr>
      <w:r>
        <w:rPr>
          <w:rFonts w:ascii="Times New Roman"/>
          <w:b w:val="false"/>
          <w:i w:val="false"/>
          <w:color w:val="000000"/>
          <w:sz w:val="28"/>
        </w:rPr>
        <w:t xml:space="preserve">
      </w:t>
      </w:r>
    </w:p>
    <w:bookmarkEnd w:id="866"/>
    <w:p>
      <w:pPr>
        <w:spacing w:after="0"/>
        <w:ind w:left="0"/>
        <w:jc w:val="both"/>
      </w:pPr>
      <w:r>
        <w:drawing>
          <wp:inline distT="0" distB="0" distL="0" distR="0">
            <wp:extent cx="15240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1524000" cy="40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874" w:id="867"/>
    <w:p>
      <w:pPr>
        <w:spacing w:after="0"/>
        <w:ind w:left="0"/>
        <w:jc w:val="both"/>
      </w:pPr>
      <w:r>
        <w:rPr>
          <w:rFonts w:ascii="Times New Roman"/>
          <w:b w:val="false"/>
          <w:i w:val="false"/>
          <w:color w:val="000000"/>
          <w:sz w:val="28"/>
        </w:rPr>
        <w:t>
      НЗ – неработающие займы на конец рассматриваемого периода;</w:t>
      </w:r>
    </w:p>
    <w:bookmarkEnd w:id="867"/>
    <w:bookmarkStart w:name="z875" w:id="868"/>
    <w:p>
      <w:pPr>
        <w:spacing w:after="0"/>
        <w:ind w:left="0"/>
        <w:jc w:val="both"/>
      </w:pPr>
      <w:r>
        <w:rPr>
          <w:rFonts w:ascii="Times New Roman"/>
          <w:b w:val="false"/>
          <w:i w:val="false"/>
          <w:color w:val="000000"/>
          <w:sz w:val="28"/>
        </w:rPr>
        <w:t>
      СП - ссудный портфель на конец рассматриваемого периода;</w:t>
      </w:r>
    </w:p>
    <w:bookmarkEnd w:id="868"/>
    <w:bookmarkStart w:name="z876" w:id="869"/>
    <w:p>
      <w:pPr>
        <w:spacing w:after="0"/>
        <w:ind w:left="0"/>
        <w:jc w:val="both"/>
      </w:pPr>
      <w:r>
        <w:rPr>
          <w:rFonts w:ascii="Times New Roman"/>
          <w:b w:val="false"/>
          <w:i w:val="false"/>
          <w:color w:val="000000"/>
          <w:sz w:val="28"/>
        </w:rPr>
        <w:t>
      4) увеличение доли неработающей дебиторской задолженности в совокупной дебиторской задолженности в течение 6 (шести) последовательных месяцев рассчитывается по следующей формуле:</w:t>
      </w:r>
    </w:p>
    <w:bookmarkEnd w:id="869"/>
    <w:bookmarkStart w:name="z877" w:id="870"/>
    <w:p>
      <w:pPr>
        <w:spacing w:after="0"/>
        <w:ind w:left="0"/>
        <w:jc w:val="both"/>
      </w:pPr>
      <w:r>
        <w:rPr>
          <w:rFonts w:ascii="Times New Roman"/>
          <w:b w:val="false"/>
          <w:i w:val="false"/>
          <w:color w:val="000000"/>
          <w:sz w:val="28"/>
        </w:rPr>
        <w:t xml:space="preserve">
      </w:t>
      </w:r>
    </w:p>
    <w:bookmarkEnd w:id="870"/>
    <w:p>
      <w:pPr>
        <w:spacing w:after="0"/>
        <w:ind w:left="0"/>
        <w:jc w:val="both"/>
      </w:pPr>
      <w:r>
        <w:drawing>
          <wp:inline distT="0" distB="0" distL="0" distR="0">
            <wp:extent cx="6337300" cy="123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6337300" cy="123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878" w:id="871"/>
    <w:p>
      <w:pPr>
        <w:spacing w:after="0"/>
        <w:ind w:left="0"/>
        <w:jc w:val="both"/>
      </w:pPr>
      <w:r>
        <w:rPr>
          <w:rFonts w:ascii="Times New Roman"/>
          <w:b w:val="false"/>
          <w:i w:val="false"/>
          <w:color w:val="000000"/>
          <w:sz w:val="28"/>
        </w:rPr>
        <w:t>
      КДЗ (месяц) - неработающая дебиторская задолженность на конец определенного месяца рассматриваемого периода;</w:t>
      </w:r>
    </w:p>
    <w:bookmarkEnd w:id="871"/>
    <w:bookmarkStart w:name="z879" w:id="872"/>
    <w:p>
      <w:pPr>
        <w:spacing w:after="0"/>
        <w:ind w:left="0"/>
        <w:jc w:val="both"/>
      </w:pPr>
      <w:r>
        <w:rPr>
          <w:rFonts w:ascii="Times New Roman"/>
          <w:b w:val="false"/>
          <w:i w:val="false"/>
          <w:color w:val="000000"/>
          <w:sz w:val="28"/>
        </w:rPr>
        <w:t>
      ДЗ (месяц) - совокупная дебиторская задолженность на конец определенного месяца рассматриваемого периода;</w:t>
      </w:r>
    </w:p>
    <w:bookmarkEnd w:id="872"/>
    <w:bookmarkStart w:name="z880" w:id="873"/>
    <w:p>
      <w:pPr>
        <w:spacing w:after="0"/>
        <w:ind w:left="0"/>
        <w:jc w:val="both"/>
      </w:pPr>
      <w:r>
        <w:rPr>
          <w:rFonts w:ascii="Times New Roman"/>
          <w:b w:val="false"/>
          <w:i w:val="false"/>
          <w:color w:val="000000"/>
          <w:sz w:val="28"/>
        </w:rPr>
        <w:t>
      А (месяц) - совокупные активы на конец определенного месяца рассматриваемого периода.</w:t>
      </w:r>
    </w:p>
    <w:bookmarkEnd w:id="873"/>
    <w:bookmarkStart w:name="z881" w:id="874"/>
    <w:p>
      <w:pPr>
        <w:spacing w:after="0"/>
        <w:ind w:left="0"/>
        <w:jc w:val="both"/>
      </w:pPr>
      <w:r>
        <w:rPr>
          <w:rFonts w:ascii="Times New Roman"/>
          <w:b w:val="false"/>
          <w:i w:val="false"/>
          <w:color w:val="000000"/>
          <w:sz w:val="28"/>
        </w:rPr>
        <w:t>
      Увеличение показателя, указанного в настоящем подпункте, за отчетный период на 5 (пять) и более процентных пунктов при отсутствии в рассматриваемом периоде последовательного его роста также является фактором, влияющим на ухудшение финансового положения банка, который рассчитывается по следующей формуле:</w:t>
      </w:r>
    </w:p>
    <w:bookmarkEnd w:id="874"/>
    <w:bookmarkStart w:name="z882" w:id="875"/>
    <w:p>
      <w:pPr>
        <w:spacing w:after="0"/>
        <w:ind w:left="0"/>
        <w:jc w:val="both"/>
      </w:pPr>
      <w:r>
        <w:rPr>
          <w:rFonts w:ascii="Times New Roman"/>
          <w:b w:val="false"/>
          <w:i w:val="false"/>
          <w:color w:val="000000"/>
          <w:sz w:val="28"/>
        </w:rPr>
        <w:t xml:space="preserve">
      </w:t>
      </w:r>
    </w:p>
    <w:bookmarkEnd w:id="875"/>
    <w:p>
      <w:pPr>
        <w:spacing w:after="0"/>
        <w:ind w:left="0"/>
        <w:jc w:val="both"/>
      </w:pPr>
      <w:r>
        <w:drawing>
          <wp:inline distT="0" distB="0" distL="0" distR="0">
            <wp:extent cx="18669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18669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883" w:id="876"/>
    <w:p>
      <w:pPr>
        <w:spacing w:after="0"/>
        <w:ind w:left="0"/>
        <w:jc w:val="both"/>
      </w:pPr>
      <w:r>
        <w:rPr>
          <w:rFonts w:ascii="Times New Roman"/>
          <w:b w:val="false"/>
          <w:i w:val="false"/>
          <w:color w:val="000000"/>
          <w:sz w:val="28"/>
        </w:rPr>
        <w:t>
      В случае, когда увеличение доли неработающей дебиторской задолженности в совокупной дебиторской задолженности возникло в результате снижения совокупной дебиторской задолженности, Лимит, предусмотренный в настоящем подпункте, не применяется к банку;</w:t>
      </w:r>
    </w:p>
    <w:bookmarkEnd w:id="876"/>
    <w:bookmarkStart w:name="z884" w:id="877"/>
    <w:p>
      <w:pPr>
        <w:spacing w:after="0"/>
        <w:ind w:left="0"/>
        <w:jc w:val="both"/>
      </w:pPr>
      <w:r>
        <w:rPr>
          <w:rFonts w:ascii="Times New Roman"/>
          <w:b w:val="false"/>
          <w:i w:val="false"/>
          <w:color w:val="000000"/>
          <w:sz w:val="28"/>
        </w:rPr>
        <w:t>
      5) снижение коэффициента рентабельности активов 2 (два) и более раза в течение 6 (шести) последовательных месяцев ниже 0,2 (ноль целых две десятых) процента.</w:t>
      </w:r>
    </w:p>
    <w:bookmarkEnd w:id="877"/>
    <w:bookmarkStart w:name="z885" w:id="878"/>
    <w:p>
      <w:pPr>
        <w:spacing w:after="0"/>
        <w:ind w:left="0"/>
        <w:jc w:val="both"/>
      </w:pPr>
      <w:r>
        <w:rPr>
          <w:rFonts w:ascii="Times New Roman"/>
          <w:b w:val="false"/>
          <w:i w:val="false"/>
          <w:color w:val="000000"/>
          <w:sz w:val="28"/>
        </w:rPr>
        <w:t xml:space="preserve">
      Коэффициент рентабельности активов рассчитывается как отношение нераспределенной чистой прибыли (непокрытого убытка) в годовом выражении к средней величине активов по следующей формуле: </w:t>
      </w:r>
    </w:p>
    <w:bookmarkEnd w:id="878"/>
    <w:bookmarkStart w:name="z886" w:id="879"/>
    <w:p>
      <w:pPr>
        <w:spacing w:after="0"/>
        <w:ind w:left="0"/>
        <w:jc w:val="both"/>
      </w:pPr>
      <w:r>
        <w:rPr>
          <w:rFonts w:ascii="Times New Roman"/>
          <w:b w:val="false"/>
          <w:i w:val="false"/>
          <w:color w:val="000000"/>
          <w:sz w:val="28"/>
        </w:rPr>
        <w:t xml:space="preserve">
      </w:t>
      </w:r>
    </w:p>
    <w:bookmarkEnd w:id="879"/>
    <w:p>
      <w:pPr>
        <w:spacing w:after="0"/>
        <w:ind w:left="0"/>
        <w:jc w:val="both"/>
      </w:pPr>
      <w:r>
        <w:drawing>
          <wp:inline distT="0" distB="0" distL="0" distR="0">
            <wp:extent cx="27305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27305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887" w:id="880"/>
    <w:p>
      <w:pPr>
        <w:spacing w:after="0"/>
        <w:ind w:left="0"/>
        <w:jc w:val="both"/>
      </w:pPr>
      <w:r>
        <w:rPr>
          <w:rFonts w:ascii="Times New Roman"/>
          <w:b w:val="false"/>
          <w:i w:val="false"/>
          <w:color w:val="000000"/>
          <w:sz w:val="28"/>
        </w:rPr>
        <w:t>
      НЧП (НУ) (n) - превышение текущих доходов (расходов) над текущими расходами (доходами) после уплаты подоходного налога;</w:t>
      </w:r>
    </w:p>
    <w:bookmarkEnd w:id="880"/>
    <w:bookmarkStart w:name="z888" w:id="881"/>
    <w:p>
      <w:pPr>
        <w:spacing w:after="0"/>
        <w:ind w:left="0"/>
        <w:jc w:val="both"/>
      </w:pPr>
      <w:r>
        <w:rPr>
          <w:rFonts w:ascii="Times New Roman"/>
          <w:b w:val="false"/>
          <w:i w:val="false"/>
          <w:color w:val="000000"/>
          <w:sz w:val="28"/>
        </w:rPr>
        <w:t>
      Аср (n) - средняя величина активов за определенный рассматриваемый период;</w:t>
      </w:r>
    </w:p>
    <w:bookmarkEnd w:id="881"/>
    <w:bookmarkStart w:name="z889" w:id="882"/>
    <w:p>
      <w:pPr>
        <w:spacing w:after="0"/>
        <w:ind w:left="0"/>
        <w:jc w:val="both"/>
      </w:pPr>
      <w:r>
        <w:rPr>
          <w:rFonts w:ascii="Times New Roman"/>
          <w:b w:val="false"/>
          <w:i w:val="false"/>
          <w:color w:val="000000"/>
          <w:sz w:val="28"/>
        </w:rPr>
        <w:t xml:space="preserve">
      Кк - коэффициент корректировки, который рассчитывается по следующей формуле: </w:t>
      </w:r>
    </w:p>
    <w:bookmarkEnd w:id="882"/>
    <w:bookmarkStart w:name="z890" w:id="883"/>
    <w:p>
      <w:pPr>
        <w:spacing w:after="0"/>
        <w:ind w:left="0"/>
        <w:jc w:val="both"/>
      </w:pPr>
      <w:r>
        <w:rPr>
          <w:rFonts w:ascii="Times New Roman"/>
          <w:b w:val="false"/>
          <w:i w:val="false"/>
          <w:color w:val="000000"/>
          <w:sz w:val="28"/>
        </w:rPr>
        <w:t xml:space="preserve">
      </w:t>
      </w:r>
    </w:p>
    <w:bookmarkEnd w:id="883"/>
    <w:p>
      <w:pPr>
        <w:spacing w:after="0"/>
        <w:ind w:left="0"/>
        <w:jc w:val="both"/>
      </w:pPr>
      <w:r>
        <w:drawing>
          <wp:inline distT="0" distB="0" distL="0" distR="0">
            <wp:extent cx="12827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1282700" cy="39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891" w:id="884"/>
    <w:p>
      <w:pPr>
        <w:spacing w:after="0"/>
        <w:ind w:left="0"/>
        <w:jc w:val="both"/>
      </w:pPr>
      <w:r>
        <w:rPr>
          <w:rFonts w:ascii="Times New Roman"/>
          <w:b w:val="false"/>
          <w:i w:val="false"/>
          <w:color w:val="000000"/>
          <w:sz w:val="28"/>
        </w:rPr>
        <w:t>
      М - количество истекших месяцев с начала соответствующего финансового года.</w:t>
      </w:r>
    </w:p>
    <w:bookmarkEnd w:id="884"/>
    <w:bookmarkStart w:name="z892" w:id="885"/>
    <w:p>
      <w:pPr>
        <w:spacing w:after="0"/>
        <w:ind w:left="0"/>
        <w:jc w:val="both"/>
      </w:pPr>
      <w:r>
        <w:rPr>
          <w:rFonts w:ascii="Times New Roman"/>
          <w:b w:val="false"/>
          <w:i w:val="false"/>
          <w:color w:val="000000"/>
          <w:sz w:val="28"/>
        </w:rPr>
        <w:t xml:space="preserve">
      Средняя величина активов рассчитывается как отношение суммы размера активов за истекшие месяцы соответствующего года к количеству истекших месяцев соответствующего года по следующей формуле: </w:t>
      </w:r>
    </w:p>
    <w:bookmarkEnd w:id="885"/>
    <w:bookmarkStart w:name="z893" w:id="886"/>
    <w:p>
      <w:pPr>
        <w:spacing w:after="0"/>
        <w:ind w:left="0"/>
        <w:jc w:val="both"/>
      </w:pPr>
      <w:r>
        <w:rPr>
          <w:rFonts w:ascii="Times New Roman"/>
          <w:b w:val="false"/>
          <w:i w:val="false"/>
          <w:color w:val="000000"/>
          <w:sz w:val="28"/>
        </w:rPr>
        <w:t xml:space="preserve">
      </w:t>
      </w:r>
    </w:p>
    <w:bookmarkEnd w:id="886"/>
    <w:p>
      <w:pPr>
        <w:spacing w:after="0"/>
        <w:ind w:left="0"/>
        <w:jc w:val="both"/>
      </w:pPr>
      <w:r>
        <w:drawing>
          <wp:inline distT="0" distB="0" distL="0" distR="0">
            <wp:extent cx="24638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2463800" cy="39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894" w:id="887"/>
    <w:p>
      <w:pPr>
        <w:spacing w:after="0"/>
        <w:ind w:left="0"/>
        <w:jc w:val="both"/>
      </w:pPr>
      <w:r>
        <w:rPr>
          <w:rFonts w:ascii="Times New Roman"/>
          <w:b w:val="false"/>
          <w:i w:val="false"/>
          <w:color w:val="000000"/>
          <w:sz w:val="28"/>
        </w:rPr>
        <w:t>
      Аср(n) - средняя величина активов за определенный рассматриваемый период;</w:t>
      </w:r>
    </w:p>
    <w:bookmarkEnd w:id="887"/>
    <w:bookmarkStart w:name="z895" w:id="888"/>
    <w:p>
      <w:pPr>
        <w:spacing w:after="0"/>
        <w:ind w:left="0"/>
        <w:jc w:val="both"/>
      </w:pPr>
      <w:r>
        <w:rPr>
          <w:rFonts w:ascii="Times New Roman"/>
          <w:b w:val="false"/>
          <w:i w:val="false"/>
          <w:color w:val="000000"/>
          <w:sz w:val="28"/>
        </w:rPr>
        <w:t>
      А(0, 1…n) - размер активов на конец определенного месяца;</w:t>
      </w:r>
    </w:p>
    <w:bookmarkEnd w:id="888"/>
    <w:bookmarkStart w:name="z896" w:id="889"/>
    <w:p>
      <w:pPr>
        <w:spacing w:after="0"/>
        <w:ind w:left="0"/>
        <w:jc w:val="both"/>
      </w:pPr>
      <w:r>
        <w:rPr>
          <w:rFonts w:ascii="Times New Roman"/>
          <w:b w:val="false"/>
          <w:i w:val="false"/>
          <w:color w:val="000000"/>
          <w:sz w:val="28"/>
        </w:rPr>
        <w:t>
      n - количество истекших месяцев с начала соответствующего финансового года;</w:t>
      </w:r>
    </w:p>
    <w:bookmarkEnd w:id="889"/>
    <w:bookmarkStart w:name="z897" w:id="890"/>
    <w:p>
      <w:pPr>
        <w:spacing w:after="0"/>
        <w:ind w:left="0"/>
        <w:jc w:val="both"/>
      </w:pPr>
      <w:r>
        <w:rPr>
          <w:rFonts w:ascii="Times New Roman"/>
          <w:b w:val="false"/>
          <w:i w:val="false"/>
          <w:color w:val="000000"/>
          <w:sz w:val="28"/>
        </w:rPr>
        <w:t>
      6) отношение среднемесячного значения операций "РЕПО" с ценными бумагами к среднемесячному значению совокупных обязательств рассчитывается по следующей формуле:</w:t>
      </w:r>
    </w:p>
    <w:bookmarkEnd w:id="890"/>
    <w:bookmarkStart w:name="z898" w:id="891"/>
    <w:p>
      <w:pPr>
        <w:spacing w:after="0"/>
        <w:ind w:left="0"/>
        <w:jc w:val="both"/>
      </w:pPr>
      <w:r>
        <w:rPr>
          <w:rFonts w:ascii="Times New Roman"/>
          <w:b w:val="false"/>
          <w:i w:val="false"/>
          <w:color w:val="000000"/>
          <w:sz w:val="28"/>
        </w:rPr>
        <w:t xml:space="preserve">
      </w:t>
      </w:r>
    </w:p>
    <w:bookmarkEnd w:id="891"/>
    <w:p>
      <w:pPr>
        <w:spacing w:after="0"/>
        <w:ind w:left="0"/>
        <w:jc w:val="both"/>
      </w:pPr>
      <w:r>
        <w:drawing>
          <wp:inline distT="0" distB="0" distL="0" distR="0">
            <wp:extent cx="16764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1676400" cy="49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899" w:id="892"/>
    <w:p>
      <w:pPr>
        <w:spacing w:after="0"/>
        <w:ind w:left="0"/>
        <w:jc w:val="both"/>
      </w:pPr>
      <w:r>
        <w:rPr>
          <w:rFonts w:ascii="Times New Roman"/>
          <w:b w:val="false"/>
          <w:i w:val="false"/>
          <w:color w:val="000000"/>
          <w:sz w:val="28"/>
        </w:rPr>
        <w:t>
      ПР – среднемесячное значение операций "РЕПО" с ценными бумагами, рассчитываемое как сумма балансовой стоимости операций "РЕПО" за каждый рабочий день отчетного месяца к количеству рабочих дней в соответствующем отчетном месяце;</w:t>
      </w:r>
    </w:p>
    <w:bookmarkEnd w:id="892"/>
    <w:bookmarkStart w:name="z900" w:id="893"/>
    <w:p>
      <w:pPr>
        <w:spacing w:after="0"/>
        <w:ind w:left="0"/>
        <w:jc w:val="both"/>
      </w:pPr>
      <w:r>
        <w:rPr>
          <w:rFonts w:ascii="Times New Roman"/>
          <w:b w:val="false"/>
          <w:i w:val="false"/>
          <w:color w:val="000000"/>
          <w:sz w:val="28"/>
        </w:rPr>
        <w:t>
      ОБ – среднемесячное значение совокупных обязательств, рассчитываемое как сумма балансовой стоимости совокупных обязательств за каждый рабочий день отчетного месяца к количеству рабочих дней в соответствующем отчетном месяце.</w:t>
      </w:r>
    </w:p>
    <w:bookmarkEnd w:id="893"/>
    <w:bookmarkStart w:name="z901" w:id="894"/>
    <w:p>
      <w:pPr>
        <w:spacing w:after="0"/>
        <w:ind w:left="0"/>
        <w:jc w:val="both"/>
      </w:pPr>
      <w:r>
        <w:rPr>
          <w:rFonts w:ascii="Times New Roman"/>
          <w:b w:val="false"/>
          <w:i w:val="false"/>
          <w:color w:val="000000"/>
          <w:sz w:val="28"/>
        </w:rPr>
        <w:t>
      Значение отношения среднемесячного значения операций "РЕПО" с ценными бумагами к среднемесячному значению совокупных обязательств, указанное в настоящем подпункте, составляет:</w:t>
      </w:r>
    </w:p>
    <w:bookmarkEnd w:id="894"/>
    <w:bookmarkStart w:name="z902" w:id="895"/>
    <w:p>
      <w:pPr>
        <w:spacing w:after="0"/>
        <w:ind w:left="0"/>
        <w:jc w:val="both"/>
      </w:pPr>
      <w:r>
        <w:rPr>
          <w:rFonts w:ascii="Times New Roman"/>
          <w:b w:val="false"/>
          <w:i w:val="false"/>
          <w:color w:val="000000"/>
          <w:sz w:val="28"/>
        </w:rPr>
        <w:t>
      не более 35 (тридцати пяти) процентов от совокупных обязательств с 1 января 2026 года;</w:t>
      </w:r>
    </w:p>
    <w:bookmarkEnd w:id="895"/>
    <w:bookmarkStart w:name="z903" w:id="896"/>
    <w:p>
      <w:pPr>
        <w:spacing w:after="0"/>
        <w:ind w:left="0"/>
        <w:jc w:val="both"/>
      </w:pPr>
      <w:r>
        <w:rPr>
          <w:rFonts w:ascii="Times New Roman"/>
          <w:b w:val="false"/>
          <w:i w:val="false"/>
          <w:color w:val="000000"/>
          <w:sz w:val="28"/>
        </w:rPr>
        <w:t>
      не более 25 (двадцати пяти) процентов от совокупных обязательств с 1 июля 2026 года.</w:t>
      </w:r>
    </w:p>
    <w:bookmarkEnd w:id="896"/>
    <w:bookmarkStart w:name="z904" w:id="897"/>
    <w:p>
      <w:pPr>
        <w:spacing w:after="0"/>
        <w:ind w:left="0"/>
        <w:jc w:val="both"/>
      </w:pPr>
      <w:r>
        <w:rPr>
          <w:rFonts w:ascii="Times New Roman"/>
          <w:b w:val="false"/>
          <w:i w:val="false"/>
          <w:color w:val="000000"/>
          <w:sz w:val="28"/>
        </w:rPr>
        <w:t>
      Требования подпункта 5) настоящего пункта применяются к банку, у которого коэффициент достаточности основного капитала (k1) равен или находится ниже коэффициента достаточности основного капитала 0,10 или коэффициент достаточности собственного капитала (k2) равен или ниже коэффициента достаточности собственного капитала 0,13 (ноль целых тринадцать сотых), установленных Нормативами для банков.</w:t>
      </w:r>
    </w:p>
    <w:bookmarkEnd w:id="897"/>
    <w:bookmarkStart w:name="z905" w:id="898"/>
    <w:p>
      <w:pPr>
        <w:spacing w:after="0"/>
        <w:ind w:left="0"/>
        <w:jc w:val="both"/>
      </w:pPr>
      <w:r>
        <w:rPr>
          <w:rFonts w:ascii="Times New Roman"/>
          <w:b w:val="false"/>
          <w:i w:val="false"/>
          <w:color w:val="000000"/>
          <w:sz w:val="28"/>
        </w:rPr>
        <w:t>
      7) увеличение доли потребительских займов с просроченной задолженностью по основному долгу и (или) начисленному вознаграждению свыше 90 (девяноста) календарных дней в общей сумме потребительских займов банка рассчитывается по следующей формуле:</w:t>
      </w:r>
    </w:p>
    <w:bookmarkEnd w:id="898"/>
    <w:bookmarkStart w:name="z906" w:id="899"/>
    <w:p>
      <w:pPr>
        <w:spacing w:after="0"/>
        <w:ind w:left="0"/>
        <w:jc w:val="both"/>
      </w:pPr>
      <w:r>
        <w:rPr>
          <w:rFonts w:ascii="Times New Roman"/>
          <w:b w:val="false"/>
          <w:i w:val="false"/>
          <w:color w:val="000000"/>
          <w:sz w:val="28"/>
        </w:rPr>
        <w:t>
      Ккпз = НПЛпз / Спз × 100%, где:</w:t>
      </w:r>
    </w:p>
    <w:bookmarkEnd w:id="899"/>
    <w:bookmarkStart w:name="z907" w:id="900"/>
    <w:p>
      <w:pPr>
        <w:spacing w:after="0"/>
        <w:ind w:left="0"/>
        <w:jc w:val="both"/>
      </w:pPr>
      <w:r>
        <w:rPr>
          <w:rFonts w:ascii="Times New Roman"/>
          <w:b w:val="false"/>
          <w:i w:val="false"/>
          <w:color w:val="000000"/>
          <w:sz w:val="28"/>
        </w:rPr>
        <w:t xml:space="preserve">
      НПЛпз - сумма потребительских займов, с просроченной задолженностью по основному долгу и (или) начисленному вознаграждению свыше 90 (девяноста) календарных дней. </w:t>
      </w:r>
    </w:p>
    <w:bookmarkEnd w:id="900"/>
    <w:bookmarkStart w:name="z908" w:id="901"/>
    <w:p>
      <w:pPr>
        <w:spacing w:after="0"/>
        <w:ind w:left="0"/>
        <w:jc w:val="both"/>
      </w:pPr>
      <w:r>
        <w:rPr>
          <w:rFonts w:ascii="Times New Roman"/>
          <w:b w:val="false"/>
          <w:i w:val="false"/>
          <w:color w:val="000000"/>
          <w:sz w:val="28"/>
        </w:rPr>
        <w:t>
      Сбпз - совокупная сумма потребительских займов.</w:t>
      </w:r>
    </w:p>
    <w:bookmarkEnd w:id="901"/>
    <w:bookmarkStart w:name="z909" w:id="902"/>
    <w:p>
      <w:pPr>
        <w:spacing w:after="0"/>
        <w:ind w:left="0"/>
        <w:jc w:val="both"/>
      </w:pPr>
      <w:r>
        <w:rPr>
          <w:rFonts w:ascii="Times New Roman"/>
          <w:b w:val="false"/>
          <w:i w:val="false"/>
          <w:color w:val="000000"/>
          <w:sz w:val="28"/>
        </w:rPr>
        <w:t>
      Займы рассчитываются без учета счетов дисконтов и премий, корректировок и провизий (резервов), сформированных в соответствии с требованиями международных стандартов финансовой отчетности.</w:t>
      </w:r>
    </w:p>
    <w:bookmarkEnd w:id="902"/>
    <w:bookmarkStart w:name="z910" w:id="903"/>
    <w:p>
      <w:pPr>
        <w:spacing w:after="0"/>
        <w:ind w:left="0"/>
        <w:jc w:val="both"/>
      </w:pPr>
      <w:r>
        <w:rPr>
          <w:rFonts w:ascii="Times New Roman"/>
          <w:b w:val="false"/>
          <w:i w:val="false"/>
          <w:color w:val="000000"/>
          <w:sz w:val="28"/>
        </w:rPr>
        <w:t>
      Предельное значение доли потребительских займов с просроченной задолженностью по основному долгу и (или) начисленному вознаграждению свыше 90 (девяноста) календарных дней в общей сумме потребительских займов банка составляет не более 10 (десяти) процентов от суммы потребительских займов банка;</w:t>
      </w:r>
    </w:p>
    <w:bookmarkEnd w:id="903"/>
    <w:bookmarkStart w:name="z911" w:id="904"/>
    <w:p>
      <w:pPr>
        <w:spacing w:after="0"/>
        <w:ind w:left="0"/>
        <w:jc w:val="both"/>
      </w:pPr>
      <w:r>
        <w:rPr>
          <w:rFonts w:ascii="Times New Roman"/>
          <w:b w:val="false"/>
          <w:i w:val="false"/>
          <w:color w:val="000000"/>
          <w:sz w:val="28"/>
        </w:rPr>
        <w:t>
      8) увеличение количества заемщиков, имеющих потребительские займы с просроченной задолженностью по основному долгу и (или) начисленному вознаграждению свыше 90 (девяноста) календарных дней в общем количестве заемщиков, имеющих потребительские займы в банке рассчитывается по следующей формуле:</w:t>
      </w:r>
    </w:p>
    <w:bookmarkEnd w:id="904"/>
    <w:bookmarkStart w:name="z912" w:id="905"/>
    <w:p>
      <w:pPr>
        <w:spacing w:after="0"/>
        <w:ind w:left="0"/>
        <w:jc w:val="both"/>
      </w:pPr>
      <w:r>
        <w:rPr>
          <w:rFonts w:ascii="Times New Roman"/>
          <w:b w:val="false"/>
          <w:i w:val="false"/>
          <w:color w:val="000000"/>
          <w:sz w:val="28"/>
        </w:rPr>
        <w:t>
      Ккзнбпз = КЗнпз / КЗобщ × 100%, где:</w:t>
      </w:r>
    </w:p>
    <w:bookmarkEnd w:id="905"/>
    <w:bookmarkStart w:name="z913" w:id="906"/>
    <w:p>
      <w:pPr>
        <w:spacing w:after="0"/>
        <w:ind w:left="0"/>
        <w:jc w:val="both"/>
      </w:pPr>
      <w:r>
        <w:rPr>
          <w:rFonts w:ascii="Times New Roman"/>
          <w:b w:val="false"/>
          <w:i w:val="false"/>
          <w:color w:val="000000"/>
          <w:sz w:val="28"/>
        </w:rPr>
        <w:t>
      КЗнпз - количество заемщиков, имеющих потребительские займы с просроченной задолженностью по основному долгу и (или) начисленному вознаграждению свыше 90 (девяноста) календарных дней;</w:t>
      </w:r>
    </w:p>
    <w:bookmarkEnd w:id="906"/>
    <w:bookmarkStart w:name="z914" w:id="907"/>
    <w:p>
      <w:pPr>
        <w:spacing w:after="0"/>
        <w:ind w:left="0"/>
        <w:jc w:val="both"/>
      </w:pPr>
      <w:r>
        <w:rPr>
          <w:rFonts w:ascii="Times New Roman"/>
          <w:b w:val="false"/>
          <w:i w:val="false"/>
          <w:color w:val="000000"/>
          <w:sz w:val="28"/>
        </w:rPr>
        <w:t>
      КЗобщ - общее количество заемщиков, имеющих потребительские займы в банке.</w:t>
      </w:r>
    </w:p>
    <w:bookmarkEnd w:id="907"/>
    <w:bookmarkStart w:name="z915" w:id="908"/>
    <w:p>
      <w:pPr>
        <w:spacing w:after="0"/>
        <w:ind w:left="0"/>
        <w:jc w:val="both"/>
      </w:pPr>
      <w:r>
        <w:rPr>
          <w:rFonts w:ascii="Times New Roman"/>
          <w:b w:val="false"/>
          <w:i w:val="false"/>
          <w:color w:val="000000"/>
          <w:sz w:val="28"/>
        </w:rPr>
        <w:t>
      Предельное значение количества заемщиков, имеющих потребительские займы с просроченной задолженностью по основному долгу и (или) начисленному вознаграждению свыше 90 (девяноста) календарных дней в общем количестве заемщиков, имеющих потребительские займы в банке, составляет не более 10 (десяти) процентов в общем количестве заемщиков, имеющих потребительские займы в банке.</w:t>
      </w:r>
    </w:p>
    <w:bookmarkEnd w:id="908"/>
    <w:bookmarkStart w:name="z916" w:id="909"/>
    <w:p>
      <w:pPr>
        <w:spacing w:after="0"/>
        <w:ind w:left="0"/>
        <w:jc w:val="both"/>
      </w:pPr>
      <w:r>
        <w:rPr>
          <w:rFonts w:ascii="Times New Roman"/>
          <w:b w:val="false"/>
          <w:i w:val="false"/>
          <w:color w:val="000000"/>
          <w:sz w:val="28"/>
        </w:rPr>
        <w:t>
      Для целей расчета лимитов, указанных в подпунктах 7) и 8) настоящего пункта под потребительским займом понимается банковский заем, не являющийся ипотечным жилищным займом (ипотечным займом), предоставляемый физическому лицу на приобретение товаров, работ, услуг и (или) иные цели, не связанные с осуществлением предпринимательской деятельности, учитываемые банком на балансовых и внебалансовых счетах.</w:t>
      </w:r>
    </w:p>
    <w:bookmarkEnd w:id="909"/>
    <w:bookmarkStart w:name="z917" w:id="910"/>
    <w:p>
      <w:pPr>
        <w:spacing w:after="0"/>
        <w:ind w:left="0"/>
        <w:jc w:val="both"/>
      </w:pPr>
      <w:r>
        <w:rPr>
          <w:rFonts w:ascii="Times New Roman"/>
          <w:b w:val="false"/>
          <w:i w:val="false"/>
          <w:color w:val="000000"/>
          <w:sz w:val="28"/>
        </w:rPr>
        <w:t xml:space="preserve">
      108. Показатели, включенные в расчет факторов, предусмотренных подпунктами 1) и 5) части первой пункта 98 Нормативов для банков, дополняются сценариями уполномоченного органа, предоставляемыми уполномоченным органом ежегодно до 1 февраля банкам, включенным в список финансовых организаций, отнесенных к числу системно значимых, в список потенциальных банков, которые могут быть признаны системно значимыми,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23 декабря 2019 года № 240 "Об утверждении Правил отнесения финансовых организаций к числу системно значимых", зарегистрированным в Реестре государственной регистрации нормативных правовых актов под № 19925, для проведения в срок не позднее 1 апреля отчетного года стресс-тестирования и представления его результатов уполномоченному органу.</w:t>
      </w:r>
    </w:p>
    <w:bookmarkEnd w:id="910"/>
    <w:bookmarkStart w:name="z918" w:id="911"/>
    <w:p>
      <w:pPr>
        <w:spacing w:after="0"/>
        <w:ind w:left="0"/>
        <w:jc w:val="left"/>
      </w:pPr>
      <w:r>
        <w:rPr>
          <w:rFonts w:ascii="Times New Roman"/>
          <w:b/>
          <w:i w:val="false"/>
          <w:color w:val="000000"/>
        </w:rPr>
        <w:t xml:space="preserve"> Глава 12. лимиты открытой валютной позиции</w:t>
      </w:r>
    </w:p>
    <w:bookmarkEnd w:id="911"/>
    <w:bookmarkStart w:name="z919" w:id="912"/>
    <w:p>
      <w:pPr>
        <w:spacing w:after="0"/>
        <w:ind w:left="0"/>
        <w:jc w:val="both"/>
      </w:pPr>
      <w:r>
        <w:rPr>
          <w:rFonts w:ascii="Times New Roman"/>
          <w:b w:val="false"/>
          <w:i w:val="false"/>
          <w:color w:val="000000"/>
          <w:sz w:val="28"/>
        </w:rPr>
        <w:t xml:space="preserve">
      109. Лимиты открытой валютной позиции, а также методика их расчета устанавливаются </w:t>
      </w:r>
      <w:r>
        <w:rPr>
          <w:rFonts w:ascii="Times New Roman"/>
          <w:b w:val="false"/>
          <w:i w:val="false"/>
          <w:color w:val="000000"/>
          <w:sz w:val="28"/>
        </w:rPr>
        <w:t>приложением 20</w:t>
      </w:r>
      <w:r>
        <w:rPr>
          <w:rFonts w:ascii="Times New Roman"/>
          <w:b w:val="false"/>
          <w:i w:val="false"/>
          <w:color w:val="000000"/>
          <w:sz w:val="28"/>
        </w:rPr>
        <w:t xml:space="preserve"> к Нормативам для банков.</w:t>
      </w:r>
    </w:p>
    <w:bookmarkEnd w:id="912"/>
    <w:bookmarkStart w:name="z2367" w:id="913"/>
    <w:p>
      <w:pPr>
        <w:spacing w:after="0"/>
        <w:ind w:left="0"/>
        <w:jc w:val="left"/>
      </w:pPr>
      <w:r>
        <w:rPr>
          <w:rFonts w:ascii="Times New Roman"/>
          <w:b/>
          <w:i w:val="false"/>
          <w:color w:val="000000"/>
        </w:rPr>
        <w:t xml:space="preserve"> Глава 13. Минимальный размер обязательств по инструментам, обеспечивающим общую способность поглощения (покрытия) убытков</w:t>
      </w:r>
    </w:p>
    <w:bookmarkEnd w:id="913"/>
    <w:p>
      <w:pPr>
        <w:spacing w:after="0"/>
        <w:ind w:left="0"/>
        <w:jc w:val="both"/>
      </w:pPr>
      <w:r>
        <w:rPr>
          <w:rFonts w:ascii="Times New Roman"/>
          <w:b w:val="false"/>
          <w:i w:val="false"/>
          <w:color w:val="ff0000"/>
          <w:sz w:val="28"/>
        </w:rPr>
        <w:t xml:space="preserve">
      Сноска. Пруденциальные нормативы дополнены главой 13 в соответствии с постановлением Правления Агентства РК по регулированию и развитию финансового рынка от 03.08.2026 </w:t>
      </w:r>
      <w:r>
        <w:rPr>
          <w:rFonts w:ascii="Times New Roman"/>
          <w:b w:val="false"/>
          <w:i w:val="false"/>
          <w:color w:val="ff0000"/>
          <w:sz w:val="28"/>
        </w:rPr>
        <w:t>№ 117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368" w:id="914"/>
    <w:p>
      <w:pPr>
        <w:spacing w:after="0"/>
        <w:ind w:left="0"/>
        <w:jc w:val="both"/>
      </w:pPr>
      <w:r>
        <w:rPr>
          <w:rFonts w:ascii="Times New Roman"/>
          <w:b w:val="false"/>
          <w:i w:val="false"/>
          <w:color w:val="000000"/>
          <w:sz w:val="28"/>
        </w:rPr>
        <w:t>
      110. Требование к расчету минимального размера обязательств по инструментам, обеспечивающим общую способность поглощения (покрытия) убытков, распространяется на системно значимые банки.</w:t>
      </w:r>
    </w:p>
    <w:bookmarkEnd w:id="914"/>
    <w:bookmarkStart w:name="z2369" w:id="915"/>
    <w:p>
      <w:pPr>
        <w:spacing w:after="0"/>
        <w:ind w:left="0"/>
        <w:jc w:val="both"/>
      </w:pPr>
      <w:r>
        <w:rPr>
          <w:rFonts w:ascii="Times New Roman"/>
          <w:b w:val="false"/>
          <w:i w:val="false"/>
          <w:color w:val="000000"/>
          <w:sz w:val="28"/>
        </w:rPr>
        <w:t xml:space="preserve">
      111. К инструментам, обеспечивающим общую способность поглощения (покрытия) убытков, относятся финансовые инструменты, включая инструменты собственного капитала и долговые финансовые инструменты банка, соответствующие критериям, определенным </w:t>
      </w:r>
      <w:r>
        <w:rPr>
          <w:rFonts w:ascii="Times New Roman"/>
          <w:b w:val="false"/>
          <w:i w:val="false"/>
          <w:color w:val="000000"/>
          <w:sz w:val="28"/>
        </w:rPr>
        <w:t>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86 Закона о банках.</w:t>
      </w:r>
    </w:p>
    <w:bookmarkEnd w:id="915"/>
    <w:bookmarkStart w:name="z2370" w:id="916"/>
    <w:p>
      <w:pPr>
        <w:spacing w:after="0"/>
        <w:ind w:left="0"/>
        <w:jc w:val="both"/>
      </w:pPr>
      <w:r>
        <w:rPr>
          <w:rFonts w:ascii="Times New Roman"/>
          <w:b w:val="false"/>
          <w:i w:val="false"/>
          <w:color w:val="000000"/>
          <w:sz w:val="28"/>
        </w:rPr>
        <w:t>
      Долговые финансовые инструменты, предназначенные для включения в состав инструментов, обеспечивающих общую способность к поглощению (покрытию) убытков, соответствуют следующим требованиям:</w:t>
      </w:r>
    </w:p>
    <w:bookmarkEnd w:id="916"/>
    <w:bookmarkStart w:name="z2371" w:id="917"/>
    <w:p>
      <w:pPr>
        <w:spacing w:after="0"/>
        <w:ind w:left="0"/>
        <w:jc w:val="both"/>
      </w:pPr>
      <w:r>
        <w:rPr>
          <w:rFonts w:ascii="Times New Roman"/>
          <w:b w:val="false"/>
          <w:i w:val="false"/>
          <w:color w:val="000000"/>
          <w:sz w:val="28"/>
        </w:rPr>
        <w:t xml:space="preserve">
      в случае оформления долгового обязательства в виде банковского вклада (депозита) договор банковского вклада содержит указание на его оформление в целях включения в состав инструментов, обеспечивающих общую способность поглощения (покрытия) убытков, и положение о его соответствии требованиям, установленным </w:t>
      </w:r>
      <w:r>
        <w:rPr>
          <w:rFonts w:ascii="Times New Roman"/>
          <w:b w:val="false"/>
          <w:i w:val="false"/>
          <w:color w:val="000000"/>
          <w:sz w:val="28"/>
        </w:rPr>
        <w:t>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86 Закона о банках;</w:t>
      </w:r>
    </w:p>
    <w:bookmarkEnd w:id="917"/>
    <w:bookmarkStart w:name="z2372" w:id="918"/>
    <w:p>
      <w:pPr>
        <w:spacing w:after="0"/>
        <w:ind w:left="0"/>
        <w:jc w:val="both"/>
      </w:pPr>
      <w:r>
        <w:rPr>
          <w:rFonts w:ascii="Times New Roman"/>
          <w:b w:val="false"/>
          <w:i w:val="false"/>
          <w:color w:val="000000"/>
          <w:sz w:val="28"/>
        </w:rPr>
        <w:t xml:space="preserve">
      в случае выпуска долговых ценных бумаг проспект эмиссии содержит указание на их выпуск в целях включения в состав инструментов, обеспечивающих общую способность поглощения (покрытия) убытков, и положение о соответствии таких инструментов требованиям, установленным </w:t>
      </w:r>
      <w:r>
        <w:rPr>
          <w:rFonts w:ascii="Times New Roman"/>
          <w:b w:val="false"/>
          <w:i w:val="false"/>
          <w:color w:val="000000"/>
          <w:sz w:val="28"/>
        </w:rPr>
        <w:t>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86 Закона о банках.</w:t>
      </w:r>
    </w:p>
    <w:bookmarkEnd w:id="918"/>
    <w:bookmarkStart w:name="z2373" w:id="919"/>
    <w:p>
      <w:pPr>
        <w:spacing w:after="0"/>
        <w:ind w:left="0"/>
        <w:jc w:val="both"/>
      </w:pPr>
      <w:r>
        <w:rPr>
          <w:rFonts w:ascii="Times New Roman"/>
          <w:b w:val="false"/>
          <w:i w:val="false"/>
          <w:color w:val="000000"/>
          <w:sz w:val="28"/>
        </w:rPr>
        <w:t>
      112. Минимальный размер обязательств по инструментам, обеспечивающим общую способность поглощения (покрытия) убытков (TLAC), определяется как произведение суммы активов, условных и возможных обязательств, взвешенных по степени кредитного риска, активов, условных и возможных требований и обязательств, рассчитанных с учетом рыночного риска, операционного риска, на следующие процентные значения:</w:t>
      </w:r>
    </w:p>
    <w:bookmarkEnd w:id="919"/>
    <w:bookmarkStart w:name="z2374" w:id="920"/>
    <w:p>
      <w:pPr>
        <w:spacing w:after="0"/>
        <w:ind w:left="0"/>
        <w:jc w:val="both"/>
      </w:pPr>
      <w:r>
        <w:rPr>
          <w:rFonts w:ascii="Times New Roman"/>
          <w:b w:val="false"/>
          <w:i w:val="false"/>
          <w:color w:val="000000"/>
          <w:sz w:val="28"/>
        </w:rPr>
        <w:t>
      13% – с 1 января по 31 декабря 2027 года;</w:t>
      </w:r>
    </w:p>
    <w:bookmarkEnd w:id="920"/>
    <w:bookmarkStart w:name="z2375" w:id="921"/>
    <w:p>
      <w:pPr>
        <w:spacing w:after="0"/>
        <w:ind w:left="0"/>
        <w:jc w:val="both"/>
      </w:pPr>
      <w:r>
        <w:rPr>
          <w:rFonts w:ascii="Times New Roman"/>
          <w:b w:val="false"/>
          <w:i w:val="false"/>
          <w:color w:val="000000"/>
          <w:sz w:val="28"/>
        </w:rPr>
        <w:t>
      14% – с 1 января по 31 декабря 2028 года;</w:t>
      </w:r>
    </w:p>
    <w:bookmarkEnd w:id="921"/>
    <w:bookmarkStart w:name="z2376" w:id="922"/>
    <w:p>
      <w:pPr>
        <w:spacing w:after="0"/>
        <w:ind w:left="0"/>
        <w:jc w:val="both"/>
      </w:pPr>
      <w:r>
        <w:rPr>
          <w:rFonts w:ascii="Times New Roman"/>
          <w:b w:val="false"/>
          <w:i w:val="false"/>
          <w:color w:val="000000"/>
          <w:sz w:val="28"/>
        </w:rPr>
        <w:t>
      15% – с 1 января по 31 декабря 2029 года;</w:t>
      </w:r>
    </w:p>
    <w:bookmarkEnd w:id="922"/>
    <w:bookmarkStart w:name="z2377" w:id="923"/>
    <w:p>
      <w:pPr>
        <w:spacing w:after="0"/>
        <w:ind w:left="0"/>
        <w:jc w:val="both"/>
      </w:pPr>
      <w:r>
        <w:rPr>
          <w:rFonts w:ascii="Times New Roman"/>
          <w:b w:val="false"/>
          <w:i w:val="false"/>
          <w:color w:val="000000"/>
          <w:sz w:val="28"/>
        </w:rPr>
        <w:t>
      16% – с 1 января по 31 декабря 2030 года;</w:t>
      </w:r>
    </w:p>
    <w:bookmarkEnd w:id="923"/>
    <w:bookmarkStart w:name="z2378" w:id="924"/>
    <w:p>
      <w:pPr>
        <w:spacing w:after="0"/>
        <w:ind w:left="0"/>
        <w:jc w:val="both"/>
      </w:pPr>
      <w:r>
        <w:rPr>
          <w:rFonts w:ascii="Times New Roman"/>
          <w:b w:val="false"/>
          <w:i w:val="false"/>
          <w:color w:val="000000"/>
          <w:sz w:val="28"/>
        </w:rPr>
        <w:t>
      17% – с 1 января по 31 декабря 2031 года;</w:t>
      </w:r>
    </w:p>
    <w:bookmarkEnd w:id="924"/>
    <w:bookmarkStart w:name="z2379" w:id="925"/>
    <w:p>
      <w:pPr>
        <w:spacing w:after="0"/>
        <w:ind w:left="0"/>
        <w:jc w:val="both"/>
      </w:pPr>
      <w:r>
        <w:rPr>
          <w:rFonts w:ascii="Times New Roman"/>
          <w:b w:val="false"/>
          <w:i w:val="false"/>
          <w:color w:val="000000"/>
          <w:sz w:val="28"/>
        </w:rPr>
        <w:t>
      18% – с 1 января 2032 года.</w:t>
      </w:r>
    </w:p>
    <w:bookmarkEnd w:id="9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Пруденциальным нормативам</w:t>
            </w:r>
            <w:r>
              <w:br/>
            </w:r>
            <w:r>
              <w:rPr>
                <w:rFonts w:ascii="Times New Roman"/>
                <w:b w:val="false"/>
                <w:i w:val="false"/>
                <w:color w:val="000000"/>
                <w:sz w:val="20"/>
              </w:rPr>
              <w:t>для банка с универсальной</w:t>
            </w:r>
            <w:r>
              <w:br/>
            </w:r>
            <w:r>
              <w:rPr>
                <w:rFonts w:ascii="Times New Roman"/>
                <w:b w:val="false"/>
                <w:i w:val="false"/>
                <w:color w:val="000000"/>
                <w:sz w:val="20"/>
              </w:rPr>
              <w:t>банковской лицензией,</w:t>
            </w:r>
            <w:r>
              <w:br/>
            </w:r>
            <w:r>
              <w:rPr>
                <w:rFonts w:ascii="Times New Roman"/>
                <w:b w:val="false"/>
                <w:i w:val="false"/>
                <w:color w:val="000000"/>
                <w:sz w:val="20"/>
              </w:rPr>
              <w:t>банка с базовой банковской</w:t>
            </w:r>
            <w:r>
              <w:br/>
            </w:r>
            <w:r>
              <w:rPr>
                <w:rFonts w:ascii="Times New Roman"/>
                <w:b w:val="false"/>
                <w:i w:val="false"/>
                <w:color w:val="000000"/>
                <w:sz w:val="20"/>
              </w:rPr>
              <w:t>лицензией, их предельные</w:t>
            </w:r>
            <w:r>
              <w:br/>
            </w:r>
            <w:r>
              <w:rPr>
                <w:rFonts w:ascii="Times New Roman"/>
                <w:b w:val="false"/>
                <w:i w:val="false"/>
                <w:color w:val="000000"/>
                <w:sz w:val="20"/>
              </w:rPr>
              <w:t>значения и методики расчетов</w:t>
            </w:r>
          </w:p>
        </w:tc>
      </w:tr>
    </w:tbl>
    <w:bookmarkStart w:name="z921" w:id="926"/>
    <w:p>
      <w:pPr>
        <w:spacing w:after="0"/>
        <w:ind w:left="0"/>
        <w:jc w:val="left"/>
      </w:pPr>
      <w:r>
        <w:rPr>
          <w:rFonts w:ascii="Times New Roman"/>
          <w:b/>
          <w:i w:val="false"/>
          <w:color w:val="000000"/>
        </w:rPr>
        <w:t xml:space="preserve"> Значения коэффициентов достаточности капитала</w:t>
      </w:r>
    </w:p>
    <w:bookmarkEnd w:id="9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Достаточность основного капитала (k1)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Достаточность капитала первого уровня (k1-2)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Достаточность собственного капитала (k2)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bookmarkStart w:name="z922" w:id="927"/>
    <w:p>
      <w:pPr>
        <w:spacing w:after="0"/>
        <w:ind w:left="0"/>
        <w:jc w:val="both"/>
      </w:pPr>
      <w:r>
        <w:rPr>
          <w:rFonts w:ascii="Times New Roman"/>
          <w:b w:val="false"/>
          <w:i w:val="false"/>
          <w:color w:val="000000"/>
          <w:sz w:val="28"/>
        </w:rPr>
        <w:t>
      Примечание: значения коэффициентов достаточности капитала без учета надзорной надбавки по результатам SREP, а также надзорной надбавки по результатам SREP и регулярного AQR.</w:t>
      </w:r>
    </w:p>
    <w:bookmarkEnd w:id="927"/>
    <w:bookmarkStart w:name="z923" w:id="928"/>
    <w:p>
      <w:pPr>
        <w:spacing w:after="0"/>
        <w:ind w:left="0"/>
        <w:jc w:val="left"/>
      </w:pPr>
      <w:r>
        <w:rPr>
          <w:rFonts w:ascii="Times New Roman"/>
          <w:b/>
          <w:i w:val="false"/>
          <w:color w:val="000000"/>
        </w:rPr>
        <w:t xml:space="preserve"> Значения коэффициентов достаточности капитала с учетом консервационного буфера и системного буфера</w:t>
      </w:r>
    </w:p>
    <w:bookmarkEnd w:id="9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4" w:id="929"/>
          <w:p>
            <w:pPr>
              <w:spacing w:after="20"/>
              <w:ind w:left="20"/>
              <w:jc w:val="both"/>
            </w:pPr>
            <w:r>
              <w:rPr>
                <w:rFonts w:ascii="Times New Roman"/>
                <w:b w:val="false"/>
                <w:i w:val="false"/>
                <w:color w:val="000000"/>
                <w:sz w:val="20"/>
              </w:rPr>
              <w:t>
Достаточность</w:t>
            </w:r>
          </w:p>
          <w:bookmarkEnd w:id="929"/>
          <w:p>
            <w:pPr>
              <w:spacing w:after="20"/>
              <w:ind w:left="20"/>
              <w:jc w:val="both"/>
            </w:pPr>
            <w:r>
              <w:rPr>
                <w:rFonts w:ascii="Times New Roman"/>
                <w:b w:val="false"/>
                <w:i w:val="false"/>
                <w:color w:val="000000"/>
                <w:sz w:val="20"/>
              </w:rPr>
              <w:t>
Основного капитала (k1)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Достаточность капитала первого уровня (k1-2)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Достаточность собственного капитала (k2)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10,5%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Достаточность основного капитала для системно значимых банков (k1)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9,5%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Достаточность капитала первого уровня для системно значимых банков (k1-2)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10,5%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Достаточность собственного капитала для системно значимых банков (k2)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 </w:t>
            </w:r>
          </w:p>
        </w:tc>
      </w:tr>
    </w:tbl>
    <w:bookmarkStart w:name="z925" w:id="930"/>
    <w:p>
      <w:pPr>
        <w:spacing w:after="0"/>
        <w:ind w:left="0"/>
        <w:jc w:val="both"/>
      </w:pPr>
      <w:r>
        <w:rPr>
          <w:rFonts w:ascii="Times New Roman"/>
          <w:b w:val="false"/>
          <w:i w:val="false"/>
          <w:color w:val="000000"/>
          <w:sz w:val="28"/>
        </w:rPr>
        <w:t>
      Примечание: значение коэффициентов достаточности собственного капитала и буферов собственного капитала, за исключением надзорной надбавки по результатам SREP, а также надзорной надбавки по результатам SREP и регулярного AQR и буфера по результатам надзорного стресс-тестирования, пересматриваются уполномоченным органом не реже 1 (одного) раза в 3 (три) года.</w:t>
      </w:r>
    </w:p>
    <w:bookmarkEnd w:id="9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Пруденциальным нормативам</w:t>
            </w:r>
            <w:r>
              <w:br/>
            </w:r>
            <w:r>
              <w:rPr>
                <w:rFonts w:ascii="Times New Roman"/>
                <w:b w:val="false"/>
                <w:i w:val="false"/>
                <w:color w:val="000000"/>
                <w:sz w:val="20"/>
              </w:rPr>
              <w:t>для банка с универсальной</w:t>
            </w:r>
            <w:r>
              <w:br/>
            </w:r>
            <w:r>
              <w:rPr>
                <w:rFonts w:ascii="Times New Roman"/>
                <w:b w:val="false"/>
                <w:i w:val="false"/>
                <w:color w:val="000000"/>
                <w:sz w:val="20"/>
              </w:rPr>
              <w:t>банковской лицензией, банка</w:t>
            </w:r>
            <w:r>
              <w:br/>
            </w:r>
            <w:r>
              <w:rPr>
                <w:rFonts w:ascii="Times New Roman"/>
                <w:b w:val="false"/>
                <w:i w:val="false"/>
                <w:color w:val="000000"/>
                <w:sz w:val="20"/>
              </w:rPr>
              <w:t>с базовой банковской лицензией,</w:t>
            </w:r>
            <w:r>
              <w:br/>
            </w:r>
            <w:r>
              <w:rPr>
                <w:rFonts w:ascii="Times New Roman"/>
                <w:b w:val="false"/>
                <w:i w:val="false"/>
                <w:color w:val="000000"/>
                <w:sz w:val="20"/>
              </w:rPr>
              <w:t>их предельные значения</w:t>
            </w:r>
            <w:r>
              <w:br/>
            </w:r>
            <w:r>
              <w:rPr>
                <w:rFonts w:ascii="Times New Roman"/>
                <w:b w:val="false"/>
                <w:i w:val="false"/>
                <w:color w:val="000000"/>
                <w:sz w:val="20"/>
              </w:rPr>
              <w:t>и методики расчетов</w:t>
            </w:r>
          </w:p>
        </w:tc>
      </w:tr>
    </w:tbl>
    <w:bookmarkStart w:name="z927" w:id="931"/>
    <w:p>
      <w:pPr>
        <w:spacing w:after="0"/>
        <w:ind w:left="0"/>
        <w:jc w:val="left"/>
      </w:pPr>
      <w:r>
        <w:rPr>
          <w:rFonts w:ascii="Times New Roman"/>
          <w:b/>
          <w:i w:val="false"/>
          <w:color w:val="000000"/>
        </w:rPr>
        <w:t xml:space="preserve"> Минимальный размер ограничения нераспределенного чистого дохода</w:t>
      </w:r>
    </w:p>
    <w:bookmarkEnd w:id="9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превышения минимальных значений k1, k1-2 и (или) k2 в процентах от необходимого размера буфера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Минимальный уровень нераспределенного чистого дохода, подлежащий ограничению (в процентах)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- 50%]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- 75%]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- 100%]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bookmarkStart w:name="z928" w:id="932"/>
    <w:p>
      <w:pPr>
        <w:spacing w:after="0"/>
        <w:ind w:left="0"/>
        <w:jc w:val="both"/>
      </w:pPr>
      <w:r>
        <w:rPr>
          <w:rFonts w:ascii="Times New Roman"/>
          <w:b w:val="false"/>
          <w:i w:val="false"/>
          <w:color w:val="000000"/>
          <w:sz w:val="28"/>
        </w:rPr>
        <w:t>
      Примечание:</w:t>
      </w:r>
    </w:p>
    <w:bookmarkEnd w:id="932"/>
    <w:bookmarkStart w:name="z929" w:id="933"/>
    <w:p>
      <w:pPr>
        <w:spacing w:after="0"/>
        <w:ind w:left="0"/>
        <w:jc w:val="both"/>
      </w:pPr>
      <w:r>
        <w:rPr>
          <w:rFonts w:ascii="Times New Roman"/>
          <w:b w:val="false"/>
          <w:i w:val="false"/>
          <w:color w:val="000000"/>
          <w:sz w:val="28"/>
        </w:rPr>
        <w:t>
      минимальный уровень нераспределенного чистого дохода, подлежащий ограничению (в процентах), используется по наибольшему значению.</w:t>
      </w:r>
    </w:p>
    <w:bookmarkEnd w:id="9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Пруденциальным нормативам</w:t>
            </w:r>
            <w:r>
              <w:br/>
            </w:r>
            <w:r>
              <w:rPr>
                <w:rFonts w:ascii="Times New Roman"/>
                <w:b w:val="false"/>
                <w:i w:val="false"/>
                <w:color w:val="000000"/>
                <w:sz w:val="20"/>
              </w:rPr>
              <w:t>для банка с универсальной</w:t>
            </w:r>
            <w:r>
              <w:br/>
            </w:r>
            <w:r>
              <w:rPr>
                <w:rFonts w:ascii="Times New Roman"/>
                <w:b w:val="false"/>
                <w:i w:val="false"/>
                <w:color w:val="000000"/>
                <w:sz w:val="20"/>
              </w:rPr>
              <w:t>банковской лицензией,</w:t>
            </w:r>
            <w:r>
              <w:br/>
            </w:r>
            <w:r>
              <w:rPr>
                <w:rFonts w:ascii="Times New Roman"/>
                <w:b w:val="false"/>
                <w:i w:val="false"/>
                <w:color w:val="000000"/>
                <w:sz w:val="20"/>
              </w:rPr>
              <w:t>банка с базовой банковской</w:t>
            </w:r>
            <w:r>
              <w:br/>
            </w:r>
            <w:r>
              <w:rPr>
                <w:rFonts w:ascii="Times New Roman"/>
                <w:b w:val="false"/>
                <w:i w:val="false"/>
                <w:color w:val="000000"/>
                <w:sz w:val="20"/>
              </w:rPr>
              <w:t>лицензией, их предельные</w:t>
            </w:r>
            <w:r>
              <w:br/>
            </w:r>
            <w:r>
              <w:rPr>
                <w:rFonts w:ascii="Times New Roman"/>
                <w:b w:val="false"/>
                <w:i w:val="false"/>
                <w:color w:val="000000"/>
                <w:sz w:val="20"/>
              </w:rPr>
              <w:t>значения и методики расчетов</w:t>
            </w:r>
          </w:p>
        </w:tc>
      </w:tr>
    </w:tbl>
    <w:bookmarkStart w:name="z931" w:id="934"/>
    <w:p>
      <w:pPr>
        <w:spacing w:after="0"/>
        <w:ind w:left="0"/>
        <w:jc w:val="left"/>
      </w:pPr>
      <w:r>
        <w:rPr>
          <w:rFonts w:ascii="Times New Roman"/>
          <w:b/>
          <w:i w:val="false"/>
          <w:color w:val="000000"/>
        </w:rPr>
        <w:t xml:space="preserve"> Критерии для классификации инструментов в составе капитала банка</w:t>
      </w:r>
    </w:p>
    <w:bookmarkEnd w:id="9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Добавочный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 второго уровня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ликвидации банка представляют собой требования, которые удовлетворяются в последнюю очередь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выпущены и оплачены (за минусом выкупленных)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выпущены и оплачены (за минусом выкупленных)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ликвидации имеют право требования на оставшееся имущество пропорционально количеству принадлежащих им акций, после удовлетворения приоритетных требований с учетом требований законодательства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ликвидации банка бессрочные финансовые инструменты удовлетворяются в двенадцатой очереди до требований акционеров - собственников простых акций, до удовлетворения требований по необеспеченным обязательствам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ликвидации банка необеспеченное обязательство удовлетворяется в одиннадцатой очереди до требований акционеров - собственников простых акций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 является бессрочным и не подлежит выплате, за исключением случаев ликвидации банка, а также при выкупе простых акций, в случаях, предусмотренных законодательством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обеспечены, не покрыты гарантией банка или связанного лица и не предусматривают обязательств, вытекающих из каких-либо гражданско-правовых договоров и иных условий, которые имеют приоритет перед другими кредиторами банка-эмитента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обеспечены, не покрыты гарантией банка или связанного лица и не предусматривают обязательств, вытекающих из каких-либо гражданско-правовых договоров и иных условий, которые имеют приоритет перед другими кредиторами банка-эмитента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при выпуске инструментов не заключает договоры (не приобретает производные ценные бумаги), условиями которых (условиями выпуска которых) предусматривается право или обязанность банка выкупить или аннулировать размещенные акции банка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являются бессрочными, отсутствуют условия повышения уровня выплат (вознаграждения) и иных условий, влекущих побуждение к выкупу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на который выпущено либо получено необеспеченное обязательство, составляет не менее 5 (пяти) лет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дивидендов осуществляется за счет чистого дохода банка (включая нераспределенную прибыль прошлых лет). При этом размер дивиденда не зависит от суммы денег, полученной при размещении акций. Не допускается начисление и выплата дивидендов в случаях, установленных законодательством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досрочно отозваны (исполнены) по инициативе банка только по истечении 5 (пяти) лет, в случае, если данное действие не приведет к снижению минимальных значений коэффициентов достаточности капитала ниже значений, установленных в Значениях коэффициентов достаточности капитала согласно приложению 2 к Нормативам для банков, при выполнении следующих условий: наличие положительного заключения уполномоченного органа; предоставление в качестве замены капиталом такого же или лучшего качества; улучшение капитализации банка выше минимального требуемого уровня капитала вследствие осуществления отзыва бессрочных финансовых инструментов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признание в составе регуляторного капитала в последние 5 (пять) лет срока обращения амортизируются прямолинейным методом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отсутствуют условия, при которых выплата дивидендов является обязательной, и невыплата дивидендов не является случаем дефолта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любая выплата номинала (через выкуп или отзыв) осуществляется с предварительного разрешения уполномоченного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отсутствуют условия повышения уровня выплат (вознаграждения) и отсутствуют побуждения к выкупу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дивидендов осуществляется исключительно после выполнения всех обязательств по выплате дивидендов по привилегированным акциям с учетом требований законодательства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условиями выпуска бессрочных финансовых инструментов предусмотрено право исполнительного органа банка не начислять дивиденды (вознаграждение) по бессрочным финансовым инструментам в случае, если начисление дивидендов (вознаграждения) приведет к снижению минимальных значений коэффициентов достаточности капитала ниже значений, установленных в Значениях коэффициентов достаточности капитала согласно приложению 2 к Нормативам для банков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досрочно отозваны (исполнены) по инициативе банка только по истечении 5 (пяти) лет, в случае, если данное действие не приведет к снижению минимальных значений коэффициентов достаточности капитала ниже значений, установленных в Значениях коэффициентов достаточности капитала согласно приложению 2 к Нормативам для банков, при выполнении следующих условий: наличие положительного заключения уполномоченного органа; предоставление в качестве замены капитала такого же или лучшего качества (данное условие с 1 декабря 2024 года не распространяется на замену финансовых инструментов, выпущенных банком при получении государственной поддержки банка в целях обеспечения финансовой устойчивости и (или) оздоровления банка); улучшение капитализации банка выше минимального требуемого уровня капитала вследствие осуществления отзыва бессрочных финансовых инструментов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является инструментом капитала, который занимает первую и пропорционально наибольшую долю при появлении убытков и позволяет банку осуществлять беспрерывную деятельность не прекращая свое функционирование и не попадая под ликвидацию или банкротство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отмена выплаты дискреционных платежей по данному инструменту не является случаем дефолта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 не вправе предъявлять требование об отзыве (исполнении) необеспеченного обязательства ранее 5 (пяти) лет с момента его возникновения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оплаченная сумма признается как собственный капитал (не признается в качестве обязательства) для определения неплатежеспособности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банки имеют полный доступ к отмененным платежам в целях исполнения обязательств по мере наступления их срока исполнения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или лицо, связанное с банком особыми отношениями, через которое банк осуществляет контроль или существенно влияет на его деятельность, не вправе приобретать инструмент, ровно, как и банк прямо или косвенно не осуществлять финансирование покупки данного инструмента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оплаченная сумма классифицируется как капитал в соответствии с требованиями законодательства Республики Казахстан о бухгалтерском учете и финансовой отчетности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отмена платежей не приводит к ограничениям в деятельности банка, за исключением осуществления выплаты дивидендов основным акционерам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полностью выпущены и оплачены акционерами. При этом банкам запрещается выдача займов на приобретение собственных акций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инструменты, которые классифицированы как обязательства в целях бухгалтерского учета, имеют возможность поглощения убытков посредством конвертации в простые акции при заданном и заранее определенном условии (триггере) и (или) механизма списания, который распределяет убытки на инструмент в соответствии с заранее определенным условием (триггером). Списание имеет один из следующих эффектов: уменьшает права требования инструмента при ликвидации; уменьшает суммы выплаты при осуществлении отзыва инструмента частично либо полностью уменьшает выплату дивидендов (вознаграждения) по инструменту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простые акции не обеспечены, не покрыты гарантией самого банка - эмитента или лица, связанного с банком - эмитентом особыми отношениями и не существует каких-либо гражданско-правовых договоров, которые юридически или экономически повышают приоритетность обязательств банка-эмитента по таким простым акциям относительно других кредиторов банка-эмитента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или любое другое связанное лицо, через которое банк осуществляет контроль или существенно влияет на его деятельность, не является собственником данных инструментов банка, или банк прямо или косвенно не осуществляет финансирование покупки данных инструментов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об увеличении объявленного количества простых акций принимается исключительно общим собранием акционеров, при этом размещение простых акций в рамках их объявленного количества осуществляется по решению совета директоров банка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инструмент не имеет свойств, препятствующих рекапитализации, таких как условие для выплаты эмитентом компенсации инвесторам в случае выпуска нового инструмента по более низкой цене в течение определенного периода времени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четко и раздельно раскрыты в финансовой отчетности банка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Пруденциальным нормативам</w:t>
            </w:r>
            <w:r>
              <w:br/>
            </w:r>
            <w:r>
              <w:rPr>
                <w:rFonts w:ascii="Times New Roman"/>
                <w:b w:val="false"/>
                <w:i w:val="false"/>
                <w:color w:val="000000"/>
                <w:sz w:val="20"/>
              </w:rPr>
              <w:t>для банка с универсальной</w:t>
            </w:r>
            <w:r>
              <w:br/>
            </w:r>
            <w:r>
              <w:rPr>
                <w:rFonts w:ascii="Times New Roman"/>
                <w:b w:val="false"/>
                <w:i w:val="false"/>
                <w:color w:val="000000"/>
                <w:sz w:val="20"/>
              </w:rPr>
              <w:t>банковской лицензией,</w:t>
            </w:r>
            <w:r>
              <w:br/>
            </w:r>
            <w:r>
              <w:rPr>
                <w:rFonts w:ascii="Times New Roman"/>
                <w:b w:val="false"/>
                <w:i w:val="false"/>
                <w:color w:val="000000"/>
                <w:sz w:val="20"/>
              </w:rPr>
              <w:t>банка с базовой банковской</w:t>
            </w:r>
            <w:r>
              <w:br/>
            </w:r>
            <w:r>
              <w:rPr>
                <w:rFonts w:ascii="Times New Roman"/>
                <w:b w:val="false"/>
                <w:i w:val="false"/>
                <w:color w:val="000000"/>
                <w:sz w:val="20"/>
              </w:rPr>
              <w:t>лицензией, их предельные</w:t>
            </w:r>
            <w:r>
              <w:br/>
            </w:r>
            <w:r>
              <w:rPr>
                <w:rFonts w:ascii="Times New Roman"/>
                <w:b w:val="false"/>
                <w:i w:val="false"/>
                <w:color w:val="000000"/>
                <w:sz w:val="20"/>
              </w:rPr>
              <w:t>значения и методики расчетов</w:t>
            </w:r>
          </w:p>
        </w:tc>
      </w:tr>
    </w:tbl>
    <w:bookmarkStart w:name="z933" w:id="935"/>
    <w:p>
      <w:pPr>
        <w:spacing w:after="0"/>
        <w:ind w:left="0"/>
        <w:jc w:val="left"/>
      </w:pPr>
      <w:r>
        <w:rPr>
          <w:rFonts w:ascii="Times New Roman"/>
          <w:b/>
          <w:i w:val="false"/>
          <w:color w:val="000000"/>
        </w:rPr>
        <w:t xml:space="preserve"> Таблица активов банка, взвешенных по степени кредитного риска вложений</w:t>
      </w:r>
    </w:p>
    <w:bookmarkEnd w:id="9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риска в процентах</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Наличные тенге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Наличная иностранная валюта стран, имеющих суверенный рейтинг не ниже "АА-"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к Правительству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центральным правительствам стран, имеющих суверенный рейтинг не ниже "АА-"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Национальному Банку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центральным банкам стран с суверенным рейтингом не ниже "АА-"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международным финансовым организациям с долговым рейтингом не ниже "АА-"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акционерному обществу "Фонд национального благосостояния "Самрук-Қазына"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исламской специальной финансовой компанией, созданной оригинатором-национальным холдингом, национальным управляющим холдингом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имеющие статус государственных, выпущенные центральными правительствами иностранных государств, суверенный рейтинг которых не ниже "AA-"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международными финансовыми организациями, имеющими рейтинг не ниже "AA-"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Национальном Банке Республики Казахстан и иные требования к Национальному Банку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центральных банках стран с суверенным рейтингом не ниже "АА-"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международных финансовых организациях с долговым рейтингом не ниже "АА-" агентства Standard &amp; Poor's (Стандард энд Пурс) или рейтингов аналогичного уровня рейтинговых агентств Moody's Investors Service (Мудис Инвесторс Сервис), Fitch (Фич), вклады в Евразийском Банке Развития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Правительства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местных исполнительных органов Республики Казахстан по налогам и другим платежам в бюджет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ценные бумаги Республики Казахстан, выпущенные Правительством Республики Казахстан и Национальным Банком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ценные бумаги Республики Казахстан, выпущенные местными исполнительными органами городов Астаны, Алматы и Шымкента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акционерным обществом "Банк Развития Казахстана" в соответствии с Законом Республики Казахстан "О рынке ценных бумаг", акционерными обществами "Фонд национального благосостояния "Самрук-Қазына", "Национальный инвестиционный холдинг "Байтерек", "Фонд проблемных кредитов", а также ценные бумаги, выпущенные Евразийским Банком Развития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юридическим лицом, осуществляющим выкуп ипотечных займов физических лиц, не связанных с предпринимательской деятельностью, 100 (сто) процентов акций которого принадлежат Национальному Банку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имеющие статус государственных, выпущенные центральными правительствами иностранных государств, суверенный рейтинг которых не ниже "АА-"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международными финансовыми организациями, имеющими долговой рейтинг не ниже "АА-"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открытым корреспондентским счетам к банкам, имеющим долгосрочный рейтинг не ниже "ВВВ"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 по активам, включенным в І группу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Наличная иностранная валюта стран, имеющих суверенный рейтинг ниже "АА-" агентства Standard &amp; Poor's (Стандард энд Пурс) или рейтингов аналогичного уровня рейтинговых агентств Moody's Investors Service (Мудис Инвесторс Сервис), Fitch (Фич),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центральным правительствам стран, имеющих суверенный рейтинг от "А+" до "А-"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центральным банкам стран, имеющих суверенный рейтинг от "А+" до "А-"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международным финансовым организациям, имеющим долговой рейтинг от "А+" до "А-"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местным исполнительным органам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местным органам власти стран, имеющих суверенный рейтинг не ниже "АА-"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организациям, имеющим долговой рейтинг не ниже "АА-"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или займы, предоставленные субъектам, отнесенным к малому или среднему предпринимательству согласно согласно статье 24 Предпринимательского кодекса Республики Казахстан, обеспеченные безусловной и безотзывной гарантией акционерного общества "Фонд развития предпринимательства "ДАМУ" и (или) акционерного общества "Банк Развития Казахстана"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имеющие статус государственных, выпущенные центральными правительствами стран, имеющих суверенный рейтинг от "A+" до "A-"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международными финансовыми организациями, имеющими рейтинг от "A+" до "A-"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Республики Казахстан, выпущенные исламской специальной финансовой компанией, созданной оригинатором-юридическим лицом, 100 (сто) процентов голосующих акций (долей участия) которых принадлежат национальному управляющему холдингу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местными органами власти стран, суверенный рейтинг которых не ниже "AA-"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организациями, имеющими рейтинг не ниже "AA-"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центральных банках стран, имеющих суверенный рейтинг от "А+" до "А-"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международных финансовых организациях, имеющих долговой рейтинг от "А+" до "А-"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организациях, имеющих долговой рейтинг не ниже "АА-"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местных исполнительных органов Республики Казахстан, за исключением дебиторской задолженности, отнесенной к І группе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организаций, имеющих долговой рейтинг не ниже "АА-"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имеющие статус государственных, выпущенные центральными правительствами стран, имеющих суверенный рейтинг от "А+" до "А-"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международными финансовыми организациями, имеющими долговой рейтинг от "А+" до "А-"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ценные бумаги, выпущенные местными исполнительными органами Республики Казахстан, за исключением государственных ценных бумаг, выпущенных местными исполнительными органами городов Астаны, Алматы и Шымкента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местными органами власти стран, суверенный рейтинг которых не ниже "АА-"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организациями, имеющими долговой рейтинг не ниже "АА-"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Позиции секьюритизации, удерживаемые банком на балансе и имеющие кредитный рейтинг от "ААА" до "АА-" агентства Standard &amp; Poor's (Стандард энд Пурс) или рейтингов аналогичного уровня рейтинговых агентств Moody’s Investors Service (Мудис Инвесторс Сервис), Fitch (Фич), или рейтинговую оценку от "kzAAA" до "kzAA-" по национальной шкале агентства Standard &amp; Poor's (Стандард энд Пурс) или рейтинг аналогичного уровня по национальной шкале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 по активам, включенным во II группу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Неаффинированные драгоценные металлы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центральным правительствам стран, имеющих суверенный рейтинг от "ВВВ+" до "ВВВ-"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центральным банкам стран, имеющих суверенный рейтинг от "ВВВ+" до "ВВВ-"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международным финансовым организациям, имеющим долговой рейтинг от "ВВВ+" до "ВВВ-"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местным органам власти стран, имеющих суверенный рейтинг не ниже от "А+" до "А-"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организациям, имеющим долговой рейтинг от "А+" до "А-"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Ипотечные жилищные займы (за исключением займов, выданных физическим лицам, указанных в строках 89, 91 и 93 настоящей таблицы), соответствующие следующему условию: отношение суммы предоставленного ипотечного жилищного займа к стоимости залога не превышает 50 (пятидесяти) процентов включительно от стоимости залога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Ипотечные жилищные займы, а также вознаграждения по ним, соответствующие условиям для выкупа, установленным юридическим лицом, осуществляющим выкуп ипотечных займов физических лиц, не связанных с предпринимательской деятельностью, 100 (сто) процентов акций которого принадлежат Национальному Банку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ипотечным жилищным займам, переуступленным юридическому лицу, осуществляющему выкуп ипотечных займов физических лиц, не связанных с предпринимательской деятельностью, 100 (сто) процентов акций которого принадлежат Национальному Банку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Ипотечные жилищные займы (за исключением займов выданных физическим лицам, указанных в строках 89, 91 и 93 настоящей таблицы), соответствующие следующему условию: отношение суммы предоставленного ипотечного жилищного займа к стоимости залога находится в пределах от 51 (пятидесяти одного) процента до 85 (восьмидесяти пяти) процентов включительно от стоимости залога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ипотечные жилищные займы (за исключением займов, выданных физическим лицам, указанных в строках 89, 91 и 93 настоящей таблицы)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с просроченной задолженностью по основному долгу и (или) начисленному вознаграждению свыше 90 (девяноста) календарных дней, предоставленные резидентам Республики Казахстан (за исключением ипотечных жилищных займов и займов, указанных в строках 88, 89, 90, 91 и 93 настоящей таблицы, а также беззалоговых потребительских займов, выданных физическим лицам) по которым сформировано менее 35 (тридцати пяти) процентов провизий (резервов) согласно международным стандартам финансовой отчетности от непогашенной части займов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с просроченной задолженностью по основному долгу и (или) начисленному вознаграждению свыше 90 (девяноста) календарных дней, предоставленные резидентам Республики Казахстан (за исключением ипотечных жилищных займов и займов, указанных в строках 88, 89, 90, 91 и 93 настоящей таблицы, а также беззалоговых потребительских займов, выданных физическим лицам), по которым сформировано более 35 (тридцати пяти) процентов и менее 50 (пятидесяти) процентов провизий (резервов) согласно международным стандартам финансовой отчетности от непогашенной части займов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с просроченной задолженностью по основному долгу и (или) начисленному вознаграждению свыше 90 (девяноста) календарных дней, предоставленные резидентам Республики Казахстан (за исключением ипотечных жилищных займов и займов, указанных в строках 88, 89, 90, 91 и 93 настоящей таблицы, а также беззалоговых потребительских займов, выданных физическим лицам), по которым сформировано более 50 (пятидесяти) процентов провизий (резервов) согласно международным стандартам финансовой отчетности от непогашенной части займов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4" w:id="936"/>
          <w:p>
            <w:pPr>
              <w:spacing w:after="20"/>
              <w:ind w:left="20"/>
              <w:jc w:val="both"/>
            </w:pPr>
            <w:r>
              <w:rPr>
                <w:rFonts w:ascii="Times New Roman"/>
                <w:b w:val="false"/>
                <w:i w:val="false"/>
                <w:color w:val="000000"/>
                <w:sz w:val="20"/>
              </w:rPr>
              <w:t>
Требования и займы, предоставленные субъектам, отнесенным к малому или среднему предпринимательству согласно статье 24 Предпринимательского кодекса Республики Казахстан, соответствующие следующим критериям:</w:t>
            </w:r>
          </w:p>
          <w:bookmarkEnd w:id="936"/>
          <w:p>
            <w:pPr>
              <w:spacing w:after="20"/>
              <w:ind w:left="20"/>
              <w:jc w:val="both"/>
            </w:pPr>
            <w:r>
              <w:rPr>
                <w:rFonts w:ascii="Times New Roman"/>
                <w:b w:val="false"/>
                <w:i w:val="false"/>
                <w:color w:val="000000"/>
                <w:sz w:val="20"/>
              </w:rPr>
              <w:t>
</w:t>
            </w:r>
            <w:r>
              <w:rPr>
                <w:rFonts w:ascii="Times New Roman"/>
                <w:b w:val="false"/>
                <w:i w:val="false"/>
                <w:color w:val="000000"/>
                <w:sz w:val="20"/>
              </w:rPr>
              <w:t>1) сумма займа не превышает 500 (пятьсот) миллионов тенге или 0,2 (ноль целых две десятых) процента от собственного капитала;</w:t>
            </w:r>
          </w:p>
          <w:p>
            <w:pPr>
              <w:spacing w:after="20"/>
              <w:ind w:left="20"/>
              <w:jc w:val="both"/>
            </w:pPr>
            <w:r>
              <w:rPr>
                <w:rFonts w:ascii="Times New Roman"/>
                <w:b w:val="false"/>
                <w:i w:val="false"/>
                <w:color w:val="000000"/>
                <w:sz w:val="20"/>
              </w:rPr>
              <w:t>
2) валюта займа - тенге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6" w:id="937"/>
          <w:p>
            <w:pPr>
              <w:spacing w:after="20"/>
              <w:ind w:left="20"/>
              <w:jc w:val="both"/>
            </w:pPr>
            <w:r>
              <w:rPr>
                <w:rFonts w:ascii="Times New Roman"/>
                <w:b w:val="false"/>
                <w:i w:val="false"/>
                <w:color w:val="000000"/>
                <w:sz w:val="20"/>
              </w:rPr>
              <w:t>
с 1 января по 31 декабря 2026 года - 50</w:t>
            </w:r>
          </w:p>
          <w:bookmarkEnd w:id="937"/>
          <w:p>
            <w:pPr>
              <w:spacing w:after="20"/>
              <w:ind w:left="20"/>
              <w:jc w:val="both"/>
            </w:pPr>
            <w:r>
              <w:rPr>
                <w:rFonts w:ascii="Times New Roman"/>
                <w:b w:val="false"/>
                <w:i w:val="false"/>
                <w:color w:val="000000"/>
                <w:sz w:val="20"/>
              </w:rPr>
              <w:t>
с 1 января 2027 года – 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имеющие статус государственных, выпущенные центральными правительствами стран, имеющих суверенный рейтинг от "ВВВ+" до "ВВВ-"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международными финансовыми организациями, имеющими рейтинг от "ВВВ+" до "ВВВ-"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местными органами власти стран, имеющих суверенный рейтинг от "A+" до "A-"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организациями, имеющими рейтинг от "A+" до "A-"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выданные юридическим лицам в тенге в рамках синдицированного финансирования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7" w:id="938"/>
          <w:p>
            <w:pPr>
              <w:spacing w:after="20"/>
              <w:ind w:left="20"/>
              <w:jc w:val="both"/>
            </w:pPr>
            <w:r>
              <w:rPr>
                <w:rFonts w:ascii="Times New Roman"/>
                <w:b w:val="false"/>
                <w:i w:val="false"/>
                <w:color w:val="000000"/>
                <w:sz w:val="20"/>
              </w:rPr>
              <w:t>
с 1 января по 31 декабря 2026 года - 50</w:t>
            </w:r>
          </w:p>
          <w:bookmarkEnd w:id="938"/>
          <w:p>
            <w:pPr>
              <w:spacing w:after="20"/>
              <w:ind w:left="20"/>
              <w:jc w:val="both"/>
            </w:pPr>
            <w:r>
              <w:rPr>
                <w:rFonts w:ascii="Times New Roman"/>
                <w:b w:val="false"/>
                <w:i w:val="false"/>
                <w:color w:val="000000"/>
                <w:sz w:val="20"/>
              </w:rPr>
              <w:t>
с 1 января 2027 года –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центральных банках стран, имеющих суверенный рейтинг от "ВВВ+" до "ВВВ-"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международных финансовых организациях, имеющих долговой рейтинг от "ВВВ+" до "ВВВ-"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организациях, имеющих долговой рейтинг от "А+" до "А-"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организаций, имеющих долговой рейтинг от "А+" до "А-"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имеющие статус государственных, выпущенные центральными правительствами стран, имеющих суверенный рейтинг от "ВВВ+" до "ВВВ-"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международными финансовыми организациями, имеющими долговой рейтинг от "ВВВ+" до "ВВВ-"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местными органами власти стран, имеющих суверенный рейтинг от "А+" до "А-"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организациями, имеющими долговой рейтинг от "А+" до "А-"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8" w:id="939"/>
          <w:p>
            <w:pPr>
              <w:spacing w:after="20"/>
              <w:ind w:left="20"/>
              <w:jc w:val="both"/>
            </w:pPr>
            <w:r>
              <w:rPr>
                <w:rFonts w:ascii="Times New Roman"/>
                <w:b w:val="false"/>
                <w:i w:val="false"/>
                <w:color w:val="000000"/>
                <w:sz w:val="20"/>
              </w:rPr>
              <w:t>
Ценные бумаги, выпущенные субъектами, отнесенными к малому или среднему предпринимательству согласно статье 24 Предпринимательского кодекса Республики Казахстан, включенные в сектор "Долговые ценные бумаги" площадки "Основная" либо "Альтернативная" официального списка акционерного общества "Казахстанская фондовая биржа", имеющие гарантию акционерного общества "Фонд развития предпринимательства "ДАМУ" и (или) акционерного общества "Банк Развития Казахстана", сумма которой покрывает не менее 50 (пятидесяти) процентов номинальной стоимости данных ценных бумаг, и соответствующие следующим критериям:</w:t>
            </w:r>
          </w:p>
          <w:bookmarkEnd w:id="939"/>
          <w:p>
            <w:pPr>
              <w:spacing w:after="20"/>
              <w:ind w:left="20"/>
              <w:jc w:val="both"/>
            </w:pPr>
            <w:r>
              <w:rPr>
                <w:rFonts w:ascii="Times New Roman"/>
                <w:b w:val="false"/>
                <w:i w:val="false"/>
                <w:color w:val="000000"/>
                <w:sz w:val="20"/>
              </w:rPr>
              <w:t>
</w:t>
            </w:r>
            <w:r>
              <w:rPr>
                <w:rFonts w:ascii="Times New Roman"/>
                <w:b w:val="false"/>
                <w:i w:val="false"/>
                <w:color w:val="000000"/>
                <w:sz w:val="20"/>
              </w:rPr>
              <w:t>1) объем инвестиций в один выпуск ценных бумаг эмитента не превышает 0,02 (ноль целых две сотых) процента от собственного капитала;</w:t>
            </w:r>
          </w:p>
          <w:p>
            <w:pPr>
              <w:spacing w:after="20"/>
              <w:ind w:left="20"/>
              <w:jc w:val="both"/>
            </w:pPr>
            <w:r>
              <w:rPr>
                <w:rFonts w:ascii="Times New Roman"/>
                <w:b w:val="false"/>
                <w:i w:val="false"/>
                <w:color w:val="000000"/>
                <w:sz w:val="20"/>
              </w:rPr>
              <w:t>
2) валюта выпуска ценных бумаг - тенге.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Позиции секьюритизации, удерживаемые банком на балансе и имеющие кредитный рейтинг от "А+" до "А-" агентства Standard &amp; Poor's (Стандард энд Пурс) или рейтингов аналогичного уровня рейтинговых агентств Moody’s Investors Service (Мудис Инвесторс Сервис), Fitch (Фич) или рейтинговую оценку от "kzA+" до "kzA-" по национальной шкале агентства Standard &amp; Poor's (Стандард энд Пурс) или рейтинг аналогичного уровня по национальной шкале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открытым корреспондентским счетам к банкам-резидентам Республики Казахстан, имеющим долговой рейтинг от "ВВВ-" до "ВВ-" (включительно) агентства Standard &amp; Poor's (Стандард энд Пурс) или рейтингов аналогичного уровня рейтинговых агентств Moody’s Investors Service (Мудис Инвесторс Сервис), Fitch (Фич), или банку-нерезиденту Республики Казахстан, имеющему долговой рейтинг от "ВВВ-" до "ВВ+" (включительно)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акционерному обществу "Казахстанская фондовая биржа" и АО "Клиринговый центр KASE"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 по активам, включенным в III группу риска (за исключением начисленных вознаграждений по активам, указанных в строках 57 и 58 настоящей таблицы)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центральным правительствам стран, имеющих суверенный рейтинг от "ВВ+" до "В-" агентства Standard &amp; Poor's (Стандард энд Пурс) или рейтингов аналогичного уровня рейтинговых агентств Moody’s Investors Service (Мудис Инвесторс Сервис), Fitch (Фич),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центральным банкам стран, имеющих суверенный рейтинг от "ВВ+" до "В-" агентства Standard &amp; Poor's (Стандард энд Пурс) или рейтингов аналогичного уровня рейтинговых агентств Moody’s Investors Service (Мудис Инвесторс Сервис), Fitch (Фич),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международным финансовым организациям, имеющим долговой рейтинг от "ВВ+" до "В-" агентства Standard &amp; Poor's (Стандард энд Пурс) или рейтингов аналогичного уровня рейтинговых агентств Moody’s Investors Service (Мудис Инвесторс Сервис), Fitch (Фич), и международным финансовым организациям, не имеющим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местным органам власти стран, имеющих долговой рейтинг от "ВВВ+" до "ВВ-" агентства Standard &amp; Poor's (Стандард энд Пурс) или рейтингов аналогичного уровня рейтинговых агентств Moody’s Investors Service (Мудис Инвесторс Сервис), Fitch (Фич),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организациям-резидентам Республики Казахстан, имеющим долговой рейтинг ниже "А-" агентства Standard &amp; Poor's (Стандард энд Пурс) или рейтингов аналогичного уровня рейтинговых агентств Moody’s Investors Service (Мудис Инвесторс Сервис), Fitch (Фич), организациям-резидентам Республики Казахстан, не имеющим соответствующей рейтинговой оценки, и организациям-нерезидентам, имеющим долговой рейтинг от "ВВВ+" до "ВВ-" агентства Standard &amp; Poor's (Стандард энд Пурс) или рейтинг аналогичного уровня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выданные с 1 января 2016 года и предоставленные на срок более 1 (одного) года в иностранной валюте организациям-резидентам Республики Казахстан, имеющим долговой рейтинг ниже "А-" агентства Standard &amp; Poor's (Стандард энд Пурс) или рейтингов аналогичного уровня рейтинговых агентств Moody’s Investors Service (Мудис Инвесторс Сервис), Fitch (Фич), организациям-резидентам Республики Казахстан, не имеющим соответствующей рейтинговой оценки, и организациям-нерезидентам Республики Казахстан, имеющим долговой рейтинг от "ВВВ+" до "ВВ-" агентства Standard &amp; Poor's (Стандард энд Пурс) или рейтингов аналогичного уровня рейтинговых агентств Moody’s Investors Service (Мудис Инвесторс Сервис), Fitch (Фич), и не имеющим соответствующей валютной выручки, и (или) валютные риски которых не покрыты соответствующими инструментами хеджирования со стороны заемщика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физическим лицам до 1 января 2016 года, в том числе потребительские займы, за исключением отнесенных к III группе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выданные с 1 января 2016 года и предоставленные на срок более 1 (одного) года в иностранной валюте физическим лицам, в том числе потребительские займы, за исключением отнесенных к III группе риска, и не имеющим соответствующей валютной выручки и (или) валютные риски которых не покрыты соответствующими инструментами хеджирования со стороны заемщика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0" w:id="940"/>
          <w:p>
            <w:pPr>
              <w:spacing w:after="20"/>
              <w:ind w:left="20"/>
              <w:jc w:val="both"/>
            </w:pPr>
            <w:r>
              <w:rPr>
                <w:rFonts w:ascii="Times New Roman"/>
                <w:b w:val="false"/>
                <w:i w:val="false"/>
                <w:color w:val="000000"/>
                <w:sz w:val="20"/>
              </w:rPr>
              <w:t>
Требования и займы, предоставленные в иностранной валюте на срок более 1 (одного) года организациям-резидентам Республики Казахстан, а также организациям-нерезидентам Республики Казахстан, имеющим долговой рейтинг не ниже "ВВ-" агентства Standard&amp;Poor's (Стандард энд Пурс) или рейтингов аналогичного уровня рейтинговых агентств Moody’s Investors Service (Мудис Инвесторс Сервис), Fitch (Фич), и соответствующие следующим критериям:</w:t>
            </w:r>
          </w:p>
          <w:bookmarkEnd w:id="940"/>
          <w:p>
            <w:pPr>
              <w:spacing w:after="20"/>
              <w:ind w:left="20"/>
              <w:jc w:val="both"/>
            </w:pPr>
            <w:r>
              <w:rPr>
                <w:rFonts w:ascii="Times New Roman"/>
                <w:b w:val="false"/>
                <w:i w:val="false"/>
                <w:color w:val="000000"/>
                <w:sz w:val="20"/>
              </w:rPr>
              <w:t>
</w:t>
            </w:r>
            <w:r>
              <w:rPr>
                <w:rFonts w:ascii="Times New Roman"/>
                <w:b w:val="false"/>
                <w:i w:val="false"/>
                <w:color w:val="000000"/>
                <w:sz w:val="20"/>
              </w:rPr>
              <w:t>1) не менее 50 (процентов) займа обеспечено твердыми ликвидными залогами;</w:t>
            </w:r>
          </w:p>
          <w:p>
            <w:pPr>
              <w:spacing w:after="20"/>
              <w:ind w:left="20"/>
              <w:jc w:val="both"/>
            </w:pPr>
            <w:r>
              <w:rPr>
                <w:rFonts w:ascii="Times New Roman"/>
                <w:b w:val="false"/>
                <w:i w:val="false"/>
                <w:color w:val="000000"/>
                <w:sz w:val="20"/>
              </w:rPr>
              <w:t>
</w:t>
            </w:r>
            <w:r>
              <w:rPr>
                <w:rFonts w:ascii="Times New Roman"/>
                <w:b w:val="false"/>
                <w:i w:val="false"/>
                <w:color w:val="000000"/>
                <w:sz w:val="20"/>
              </w:rPr>
              <w:t>2) отношение долговых обязательств заемщика, включая внутригрупповые и внебалансовые обязательства, к прибыли до вычета расходов по выплате вознаграждений, налоговых отчислений и амортизации (EBITDA) (ЕБИТДА) по группе заемщика, не более 4, подтверждаемой финансовой отчетностью группы за последний финансовый год и (или) консолидированной управленческой отчетностью, представленной заемщиком и проверенной банком;</w:t>
            </w:r>
          </w:p>
          <w:p>
            <w:pPr>
              <w:spacing w:after="20"/>
              <w:ind w:left="20"/>
              <w:jc w:val="both"/>
            </w:pPr>
            <w:r>
              <w:rPr>
                <w:rFonts w:ascii="Times New Roman"/>
                <w:b w:val="false"/>
                <w:i w:val="false"/>
                <w:color w:val="000000"/>
                <w:sz w:val="20"/>
              </w:rPr>
              <w:t>
3) заемщик не имеет признаков ухудшения финансового состояния в соответствии с внутренними документами банка и внутренней методикой оценки кредитного риска 150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3" w:id="941"/>
          <w:p>
            <w:pPr>
              <w:spacing w:after="20"/>
              <w:ind w:left="20"/>
              <w:jc w:val="both"/>
            </w:pPr>
            <w:r>
              <w:rPr>
                <w:rFonts w:ascii="Times New Roman"/>
                <w:b w:val="false"/>
                <w:i w:val="false"/>
                <w:color w:val="000000"/>
                <w:sz w:val="20"/>
              </w:rPr>
              <w:t>
Необеспеченные займы и аналогичные инструменты исламского финансирования, выданные физическим лицам с 1 января 2016 года по 31 декабря 2019 года, в том числе потребительские займы, соответствующие одному из следующих критериев, рассчитываемых банком:</w:t>
            </w:r>
          </w:p>
          <w:bookmarkEnd w:id="941"/>
          <w:p>
            <w:pPr>
              <w:spacing w:after="20"/>
              <w:ind w:left="20"/>
              <w:jc w:val="both"/>
            </w:pPr>
            <w:r>
              <w:rPr>
                <w:rFonts w:ascii="Times New Roman"/>
                <w:b w:val="false"/>
                <w:i w:val="false"/>
                <w:color w:val="000000"/>
                <w:sz w:val="20"/>
              </w:rPr>
              <w:t>
</w:t>
            </w:r>
            <w:r>
              <w:rPr>
                <w:rFonts w:ascii="Times New Roman"/>
                <w:b w:val="false"/>
                <w:i w:val="false"/>
                <w:color w:val="000000"/>
                <w:sz w:val="20"/>
              </w:rPr>
              <w:t>с 1 января 2017 года по 31 декабря 2019 года ежемесячно при мониторинге займов:</w:t>
            </w:r>
          </w:p>
          <w:p>
            <w:pPr>
              <w:spacing w:after="20"/>
              <w:ind w:left="20"/>
              <w:jc w:val="both"/>
            </w:pPr>
            <w:r>
              <w:rPr>
                <w:rFonts w:ascii="Times New Roman"/>
                <w:b w:val="false"/>
                <w:i w:val="false"/>
                <w:color w:val="000000"/>
                <w:sz w:val="20"/>
              </w:rPr>
              <w:t>
</w:t>
            </w:r>
            <w:r>
              <w:rPr>
                <w:rFonts w:ascii="Times New Roman"/>
                <w:b w:val="false"/>
                <w:i w:val="false"/>
                <w:color w:val="000000"/>
                <w:sz w:val="20"/>
              </w:rPr>
              <w:t>1) просрочка платежей по задолженности по любому действующему или закрытому займу и (или) вознаграждению по нему за последние 24 (двадцать четыре) месяца, предшествующие дате выдачи, составляет более 60 (шестидесяти) календарных дней либо допускалась просрочка платежей более 3 (трех) раз сроком более 30 (тридцати) календарных дней;</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при ежемесячном мониторинге займов отсутствует информация для расчета, указанная в подпункте 1) или 2) настоящей строки.</w:t>
            </w:r>
          </w:p>
          <w:p>
            <w:pPr>
              <w:spacing w:after="20"/>
              <w:ind w:left="20"/>
              <w:jc w:val="both"/>
            </w:pPr>
            <w:r>
              <w:rPr>
                <w:rFonts w:ascii="Times New Roman"/>
                <w:b w:val="false"/>
                <w:i w:val="false"/>
                <w:color w:val="000000"/>
                <w:sz w:val="20"/>
              </w:rPr>
              <w:t>
В случае отсутствия у банка информации, предусмотренной в одном из вышеуказанных подпунктов настоящей строки, займы, выданные физическим лицам, признаются необеспеченными и взвешиваются по степени кредитного риска, согласно настоящей строке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займы и аналогичные инструменты исламского финансирования, выданные физическим лицам с 1 января 2016 года, в том числе потребительские займы (за исключением ипотечных жилищных займов, займов физическим лицам, указанных в строке 91 настоящей таблицы и беззалоговых потребительских займов, указанных в приложении 6 к Нормативам для банков)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Необеспеченные потребительские займы, выданные после 1 июля 2025 года физическим лицам в сумме, превышающем 510 (пятьсот десять) месячных расчетных показателей, со сроком погашения более 3 (трҰх) лет, при отсутствии документально подтвержденного официального дохода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местными органами власти стран, имеющих суверенный рейтинг от "ВВВ+" до "ВВ-" агентства Standard &amp; Poor's (Стандард энд Пурс) или рейтингов аналогичного уровня рейтинговых агентств Moody’s Investors Service (Мудис Инвесторс Сервис), Fitch (Фич),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международными финансовыми организациями, имеющими рейтинг от "ВВ+" до "В-" агентства Standard &amp; Poor's (Стандард энд Пурс) или рейтингов аналогичного уровня рейтинговых агентств Moody’s Investors Service (Мудис Инвесторс Сервис), Fitch (Фич), и международными финансовыми организациями, не имеющими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организациями резидентами Республики Казахстан, имеющими рейтинг ниже "A-" агентства Standard &amp; Poor's (Стандард энд Пурс) или рейтингов аналогичного уровня рейтинговых агентств Moody’s Investors Service (Мудис Инвесторс Сервис), Fitch (Фич), организациями-резидентами Республики Казахстан, не имеющими соответствующей рейтинговой оценки, и организациями-нерезидентами Республики Казахстан, имеющими рейтинг от "ВВВ+" до "ВВ-"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центральных банках стран, имеющих суверенный рейтинг от "ВВ+" до "В-" агентства Standard &amp; Poor's (Стандард энд Пурс) или рейтингов аналогичного уровня рейтинговых агентств Moody’s Investors Service (Мудис Инвесторс Сервис), Fitch (Фич),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международных финансовых организациях, имеющих долговой рейтинг от "ВВ+" до "В-" агентства Standard &amp; Poor's (Стандард энд Пурс) или рейтингов аналогичного уровня рейтинговых агентств Moody’s Investors Service (Мудис Инвесторс Сервис), Fitch (Фич), и международных финансовых организациях,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организациях-резидентах Республики Казахстан, имеющих долговой рейтинг ниже "А-" агентства Standard &amp; Poor's (Стандард энд Пурс) или рейтингов аналогичного уровня рейтинговых агентств Moody’s Investors Service (Мудис Инвесторс Сервис), Fitch (Фич), организациях-резидентах Республики Казахстан, не имеющих соответствующей рейтинговой оценки, и организациях-нерезидентах Республики Казахстан, имеющих долговой рейтинг от "ВВВ+" до "ВВ-"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организаций-резидентов Республики Казахстан, имеющих долговой рейтинг ниже "А-" агентства Standard &amp; Poor's (Стандард энд Пурс) или рейтингов аналогичного уровня рейтинговых агентств Moody’s Investors Service (Мудис Инвесторс Сервис), Fitch (Фич), организаций-резидентов Республики Казахстан, не имеющих соответствующей рейтинговой оценки, и организаций-нерезидентов Республики Казахстан, имеющих долговой рейтинг от "ВВВ+" до "ВВ-"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физических лиц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имеющие статус государственных, выпущенные центральными правительствами стран, имеющих суверенный рейтинг от "ВВ+" до "В-" агентства Standard &amp; Poor's (Стандард энд Пурс) или рейтингов аналогичного уровня рейтинговых агентств Moody’s Investors Service (Мудис Инвесторс Сервис), Fitch (Фич),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местными органами власти стран, имеющих суверенный рейтинг от "ВВВ+" до "ВВ-" агентства Standard &amp; Poor's (Стандард энд Пурс) или рейтингов аналогичного уровня рейтинговых агентств Moody’s Investors Service (Мудис Инвесторс Сервис), Fitch (Фич),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международными финансовыми организациями, имеющими долговой рейтинг от "ВВ+" до "В-" агентства Standard &amp; Poor's (Стандард энд Пурс) или рейтингов аналогичного уровня рейтинговых агентств Moody’s Investors Service (Мудис Инвесторс Сервис), Fitch (Фич), и международными финансовыми организациями, не имеющими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организациями-резидентами, имеющими долговой рейтинг ниже "А-" агентства Standard &amp; Poor's (Стандард энд Пурс) или рейтингов аналогичного уровня рейтинговых агентств Moody’s Investors Service (Мудис Инвесторс Сервис), Fitch (Фич), организациями-резидентами Республики Казахстан, не имеющими соответствующей рейтинговой оценки, и организациями-нерезидентами Республики Казахстан, имеющими долговой рейтинг от "ВВВ+" до "ВВ-"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Позиции секьюритизации, удерживаемые банком на балансе, и имеющие кредитный рейтинг от "ВВВ+" до "ВВВ-"агентства Standard &amp; Poor's (Стандард энд Пурс) или рейтингов аналогичного уровня рейтинговых агентств Moody’s Investors Service (Мудис Инвесторс Сервис), Fitch (Фич), или рейтинговую оценку от "kzBBB+" до "kzBBB-" по национальной шкале агентства Standard &amp; Poor's (Стандард энд Пурс) или рейтинг аналогичного уровня по национальной шкале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открытым корреспондентским счетам к банкам-резидентам Республики Казахстан, имеющим долговой рейтинг ниже "ВВ-" агентства Standard &amp; Poor's (Стандард энд Пурс) или рейтингов аналогичного уровня рейтинговых агентств Moody’s Investors Service (Мудис Инвесторс Сервис), Fitch (Фич), или банку-нерезиденту Республики Казахстан, имеющему долговой рейтинг ниже "ВВ+"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 по активам, включенным в IV группу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по платежам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средства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Материальные запасы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Предоплата суммы вознаграждения и расходов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банка в акции (доли участия в уставном капитале), бессрочные финансовые инструменты, субординированный долг юридических лиц, финансовая отчетность которых консолидируется при составлении финансовой отчетности банка в соответствии с международными стандартами финансовой отчетности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всех инвестиций банка, каждая из которых составляет менее 10 (десяти) процентов от выпущенных акций (долей участия в уставном капитале) юридического лица, финансовая отчетность которого не консолидируется при составлении финансовой отчетности банка, не превышающая 10 (десяти) процентов основного капитала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инвестиций банка в простые акции финансовой организации, в которой банк имеет 10 (десять) и более процентов от выпущенных акций (долей участия в уставном капитале), и часть отложенных налоговых активов, признанных в отношении вычитаемых временных разниц, в совокупности не превышающая 17,65 (семнадцать целых шестьдесят пять сотых) процентов разницы основного капитала банка после применения регуляторных корректировок, указанных в пункте 10 Нормативов для банков, и суммы, подлежащей к вычету из основного капитала, указанной в абзацах третьем, четвертом и пятом пункта 11 Нормативов для банков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в акции (доли участия в уставном капитале), не превышающие 15 (пятнадцати) процентов от величины собственного капитала организаций (резидентов и нерезидентов Республики Казахстан): оказывающих услуги по предоставлению возможности оказания финансовых и (или) платежных услуг с использованием искусственного интеллекта, блокчейн и других инновационных технологий, оказывающих услуги по предоставлению возможности совершения сделок по оказанию финансовых услуг между финансовыми организациями или эмитентами и потребителями финансовых услуг с использованием информационной системы посредством сети Интернет, осуществляющих разработку, реализацию, поддержку программного обеспечения, используемого в деятельности финансовых организаций, в том числе для автоматизации их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в акции (доли участия в уставном капитале), превышающие 15 (пятнадцать) процентов от величины собственного капитала организаций (резидентов и нерезидентов Республики Казахстан): оказывающих услуги по предоставлению возможности оказания финансовых и (или) платежных услуг с использованием искусственного интеллекта, блокчейн и других инновационных технологий, оказывающих услуги по предоставлению возможности совершения сделок по оказанию финансовых услуг между финансовыми организациями или эмитентами и потребителями финансовых услуг с использованием информационной системы посредством сети Интернет, осуществляющих разработку, реализацию, поддержку программного обеспечения, используемого в деятельности финансовых организаций, в том числе для автоматизации их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центральным правительствам стран, имеющих суверенный рейтинг ниже "В-"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центральным банкам стран, имеющих суверенный рейтинг ниже "В-"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международным финансовым организациям, имеющим долговой рейтинг ниже "В-"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местным органам власти стран, имеющих суверенный рейтинг ниже "ВВ-"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предоставленные организациям-нерезидентам, имеющим долговой рейтинг ниже "ВВ-" агентства Standard &amp; Poor's (Стандард энд Пурс) или рейтингов аналогичного уровня рейтинговых агентств Moody’s Investors Service (Мудис Инвесторс Сервис), Fitch (Фич), и организациям-нерезидентам, не имеющим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 займы, выданные с 1 января 2016 года и предоставленные на срок более 1 (одного) года в иностранной валюте организациям-нерезидентам Республики Казахстан, имеющим долговой рейтинг ниже "ВВ-" агентства Standard &amp; Poor's (Стандард энд Пурс) или рейтингов аналогичного уровня рейтинговых агентств Moody’s Investors Service (Мудис Инвесторс Сервис), Fitch (Фич), и организациям-нерезидентам Республики Казахстан, не имеющим соответствующей рейтинговой оценки, и не имеющим соответствующей валютной выручки и (или) валютные риски которых не покрыты соответствующими инструментами хеджирования со стороны заемщика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7" w:id="942"/>
          <w:p>
            <w:pPr>
              <w:spacing w:after="20"/>
              <w:ind w:left="20"/>
              <w:jc w:val="both"/>
            </w:pPr>
            <w:r>
              <w:rPr>
                <w:rFonts w:ascii="Times New Roman"/>
                <w:b w:val="false"/>
                <w:i w:val="false"/>
                <w:color w:val="000000"/>
                <w:sz w:val="20"/>
              </w:rPr>
              <w:t>
Требования и займы, предоставленные нерезидентам Республики Казахстан, являющимся юридическими лицами, зарегистрированными на территории нижеуказанных иностранных государств, или их гражданами:</w:t>
            </w:r>
          </w:p>
          <w:bookmarkEnd w:id="942"/>
          <w:p>
            <w:pPr>
              <w:spacing w:after="20"/>
              <w:ind w:left="20"/>
              <w:jc w:val="both"/>
            </w:pPr>
            <w:r>
              <w:rPr>
                <w:rFonts w:ascii="Times New Roman"/>
                <w:b w:val="false"/>
                <w:i w:val="false"/>
                <w:color w:val="000000"/>
                <w:sz w:val="20"/>
              </w:rPr>
              <w:t>
</w:t>
            </w:r>
            <w:r>
              <w:rPr>
                <w:rFonts w:ascii="Times New Roman"/>
                <w:b w:val="false"/>
                <w:i w:val="false"/>
                <w:color w:val="000000"/>
                <w:sz w:val="20"/>
              </w:rPr>
              <w:t>1) Княжество Андорра;</w:t>
            </w:r>
          </w:p>
          <w:p>
            <w:pPr>
              <w:spacing w:after="20"/>
              <w:ind w:left="20"/>
              <w:jc w:val="both"/>
            </w:pPr>
            <w:r>
              <w:rPr>
                <w:rFonts w:ascii="Times New Roman"/>
                <w:b w:val="false"/>
                <w:i w:val="false"/>
                <w:color w:val="000000"/>
                <w:sz w:val="20"/>
              </w:rPr>
              <w:t>
</w:t>
            </w:r>
            <w:r>
              <w:rPr>
                <w:rFonts w:ascii="Times New Roman"/>
                <w:b w:val="false"/>
                <w:i w:val="false"/>
                <w:color w:val="000000"/>
                <w:sz w:val="20"/>
              </w:rPr>
              <w:t>2) Соединенные Штаты Америки (только в части территорий Американских Виргинских островов, острова Гуам и содружества Пуэрто-Рико);</w:t>
            </w:r>
          </w:p>
          <w:p>
            <w:pPr>
              <w:spacing w:after="20"/>
              <w:ind w:left="20"/>
              <w:jc w:val="both"/>
            </w:pPr>
            <w:r>
              <w:rPr>
                <w:rFonts w:ascii="Times New Roman"/>
                <w:b w:val="false"/>
                <w:i w:val="false"/>
                <w:color w:val="000000"/>
                <w:sz w:val="20"/>
              </w:rPr>
              <w:t>
</w:t>
            </w:r>
            <w:r>
              <w:rPr>
                <w:rFonts w:ascii="Times New Roman"/>
                <w:b w:val="false"/>
                <w:i w:val="false"/>
                <w:color w:val="000000"/>
                <w:sz w:val="20"/>
              </w:rPr>
              <w:t>3) Государство Антигуа и Барбуда;</w:t>
            </w:r>
          </w:p>
          <w:p>
            <w:pPr>
              <w:spacing w:after="20"/>
              <w:ind w:left="20"/>
              <w:jc w:val="both"/>
            </w:pPr>
            <w:r>
              <w:rPr>
                <w:rFonts w:ascii="Times New Roman"/>
                <w:b w:val="false"/>
                <w:i w:val="false"/>
                <w:color w:val="000000"/>
                <w:sz w:val="20"/>
              </w:rPr>
              <w:t>
</w:t>
            </w:r>
            <w:r>
              <w:rPr>
                <w:rFonts w:ascii="Times New Roman"/>
                <w:b w:val="false"/>
                <w:i w:val="false"/>
                <w:color w:val="000000"/>
                <w:sz w:val="20"/>
              </w:rPr>
              <w:t>4) Содружество Багамских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5) Государство Барбадос;</w:t>
            </w:r>
          </w:p>
          <w:p>
            <w:pPr>
              <w:spacing w:after="20"/>
              <w:ind w:left="20"/>
              <w:jc w:val="both"/>
            </w:pPr>
            <w:r>
              <w:rPr>
                <w:rFonts w:ascii="Times New Roman"/>
                <w:b w:val="false"/>
                <w:i w:val="false"/>
                <w:color w:val="000000"/>
                <w:sz w:val="20"/>
              </w:rPr>
              <w:t>
</w:t>
            </w:r>
            <w:r>
              <w:rPr>
                <w:rFonts w:ascii="Times New Roman"/>
                <w:b w:val="false"/>
                <w:i w:val="false"/>
                <w:color w:val="000000"/>
                <w:sz w:val="20"/>
              </w:rPr>
              <w:t>6) Государство Бахрейн;</w:t>
            </w:r>
          </w:p>
          <w:p>
            <w:pPr>
              <w:spacing w:after="20"/>
              <w:ind w:left="20"/>
              <w:jc w:val="both"/>
            </w:pPr>
            <w:r>
              <w:rPr>
                <w:rFonts w:ascii="Times New Roman"/>
                <w:b w:val="false"/>
                <w:i w:val="false"/>
                <w:color w:val="000000"/>
                <w:sz w:val="20"/>
              </w:rPr>
              <w:t>
</w:t>
            </w:r>
            <w:r>
              <w:rPr>
                <w:rFonts w:ascii="Times New Roman"/>
                <w:b w:val="false"/>
                <w:i w:val="false"/>
                <w:color w:val="000000"/>
                <w:sz w:val="20"/>
              </w:rPr>
              <w:t>7) Государство Белиз;</w:t>
            </w:r>
          </w:p>
          <w:p>
            <w:pPr>
              <w:spacing w:after="20"/>
              <w:ind w:left="20"/>
              <w:jc w:val="both"/>
            </w:pPr>
            <w:r>
              <w:rPr>
                <w:rFonts w:ascii="Times New Roman"/>
                <w:b w:val="false"/>
                <w:i w:val="false"/>
                <w:color w:val="000000"/>
                <w:sz w:val="20"/>
              </w:rPr>
              <w:t>
</w:t>
            </w:r>
            <w:r>
              <w:rPr>
                <w:rFonts w:ascii="Times New Roman"/>
                <w:b w:val="false"/>
                <w:i w:val="false"/>
                <w:color w:val="000000"/>
                <w:sz w:val="20"/>
              </w:rPr>
              <w:t>8) Государство Бруней Даруссалам;</w:t>
            </w:r>
          </w:p>
          <w:p>
            <w:pPr>
              <w:spacing w:after="20"/>
              <w:ind w:left="20"/>
              <w:jc w:val="both"/>
            </w:pPr>
            <w:r>
              <w:rPr>
                <w:rFonts w:ascii="Times New Roman"/>
                <w:b w:val="false"/>
                <w:i w:val="false"/>
                <w:color w:val="000000"/>
                <w:sz w:val="20"/>
              </w:rPr>
              <w:t>
</w:t>
            </w:r>
            <w:r>
              <w:rPr>
                <w:rFonts w:ascii="Times New Roman"/>
                <w:b w:val="false"/>
                <w:i w:val="false"/>
                <w:color w:val="000000"/>
                <w:sz w:val="20"/>
              </w:rPr>
              <w:t>9) Объединенные Арабские Эмираты (только в части территории города Дубай);</w:t>
            </w:r>
          </w:p>
          <w:p>
            <w:pPr>
              <w:spacing w:after="20"/>
              <w:ind w:left="20"/>
              <w:jc w:val="both"/>
            </w:pPr>
            <w:r>
              <w:rPr>
                <w:rFonts w:ascii="Times New Roman"/>
                <w:b w:val="false"/>
                <w:i w:val="false"/>
                <w:color w:val="000000"/>
                <w:sz w:val="20"/>
              </w:rPr>
              <w:t>
</w:t>
            </w:r>
            <w:r>
              <w:rPr>
                <w:rFonts w:ascii="Times New Roman"/>
                <w:b w:val="false"/>
                <w:i w:val="false"/>
                <w:color w:val="000000"/>
                <w:sz w:val="20"/>
              </w:rPr>
              <w:t>10) Республика Вануату;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11) Республика Гватемала;</w:t>
            </w:r>
          </w:p>
          <w:p>
            <w:pPr>
              <w:spacing w:after="20"/>
              <w:ind w:left="20"/>
              <w:jc w:val="both"/>
            </w:pPr>
            <w:r>
              <w:rPr>
                <w:rFonts w:ascii="Times New Roman"/>
                <w:b w:val="false"/>
                <w:i w:val="false"/>
                <w:color w:val="000000"/>
                <w:sz w:val="20"/>
              </w:rPr>
              <w:t>
</w:t>
            </w:r>
            <w:r>
              <w:rPr>
                <w:rFonts w:ascii="Times New Roman"/>
                <w:b w:val="false"/>
                <w:i w:val="false"/>
                <w:color w:val="000000"/>
                <w:sz w:val="20"/>
              </w:rPr>
              <w:t>12) Государство Гренада;</w:t>
            </w:r>
          </w:p>
          <w:p>
            <w:pPr>
              <w:spacing w:after="20"/>
              <w:ind w:left="20"/>
              <w:jc w:val="both"/>
            </w:pPr>
            <w:r>
              <w:rPr>
                <w:rFonts w:ascii="Times New Roman"/>
                <w:b w:val="false"/>
                <w:i w:val="false"/>
                <w:color w:val="000000"/>
                <w:sz w:val="20"/>
              </w:rPr>
              <w:t>
</w:t>
            </w:r>
            <w:r>
              <w:rPr>
                <w:rFonts w:ascii="Times New Roman"/>
                <w:b w:val="false"/>
                <w:i w:val="false"/>
                <w:color w:val="000000"/>
                <w:sz w:val="20"/>
              </w:rPr>
              <w:t>13) Республика Джибути;</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Доминиканская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15) Новая Зеландия (только в части территории островов Кука и Ниуэ);</w:t>
            </w:r>
          </w:p>
          <w:p>
            <w:pPr>
              <w:spacing w:after="20"/>
              <w:ind w:left="20"/>
              <w:jc w:val="both"/>
            </w:pPr>
            <w:r>
              <w:rPr>
                <w:rFonts w:ascii="Times New Roman"/>
                <w:b w:val="false"/>
                <w:i w:val="false"/>
                <w:color w:val="000000"/>
                <w:sz w:val="20"/>
              </w:rPr>
              <w:t>
</w:t>
            </w:r>
            <w:r>
              <w:rPr>
                <w:rFonts w:ascii="Times New Roman"/>
                <w:b w:val="false"/>
                <w:i w:val="false"/>
                <w:color w:val="000000"/>
                <w:sz w:val="20"/>
              </w:rPr>
              <w:t>16) Республика Индонезия;</w:t>
            </w:r>
          </w:p>
          <w:p>
            <w:pPr>
              <w:spacing w:after="20"/>
              <w:ind w:left="20"/>
              <w:jc w:val="both"/>
            </w:pPr>
            <w:r>
              <w:rPr>
                <w:rFonts w:ascii="Times New Roman"/>
                <w:b w:val="false"/>
                <w:i w:val="false"/>
                <w:color w:val="000000"/>
                <w:sz w:val="20"/>
              </w:rPr>
              <w:t>
</w:t>
            </w:r>
            <w:r>
              <w:rPr>
                <w:rFonts w:ascii="Times New Roman"/>
                <w:b w:val="false"/>
                <w:i w:val="false"/>
                <w:color w:val="000000"/>
                <w:sz w:val="20"/>
              </w:rPr>
              <w:t>17) Испания (только в части территории Канарских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18) Республика Кипр;</w:t>
            </w:r>
          </w:p>
          <w:p>
            <w:pPr>
              <w:spacing w:after="20"/>
              <w:ind w:left="20"/>
              <w:jc w:val="both"/>
            </w:pPr>
            <w:r>
              <w:rPr>
                <w:rFonts w:ascii="Times New Roman"/>
                <w:b w:val="false"/>
                <w:i w:val="false"/>
                <w:color w:val="000000"/>
                <w:sz w:val="20"/>
              </w:rPr>
              <w:t>
</w:t>
            </w:r>
            <w:r>
              <w:rPr>
                <w:rFonts w:ascii="Times New Roman"/>
                <w:b w:val="false"/>
                <w:i w:val="false"/>
                <w:color w:val="000000"/>
                <w:sz w:val="20"/>
              </w:rPr>
              <w:t>19) Федеральная Исламская Республика Коморские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20) Республика Коста-Рика;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21) Китайская Народная Республика (только в части территорий специальных административных районов Аомынь (Макао) и Сянган (Гонконг);</w:t>
            </w:r>
          </w:p>
          <w:p>
            <w:pPr>
              <w:spacing w:after="20"/>
              <w:ind w:left="20"/>
              <w:jc w:val="both"/>
            </w:pPr>
            <w:r>
              <w:rPr>
                <w:rFonts w:ascii="Times New Roman"/>
                <w:b w:val="false"/>
                <w:i w:val="false"/>
                <w:color w:val="000000"/>
                <w:sz w:val="20"/>
              </w:rPr>
              <w:t>
</w:t>
            </w:r>
            <w:r>
              <w:rPr>
                <w:rFonts w:ascii="Times New Roman"/>
                <w:b w:val="false"/>
                <w:i w:val="false"/>
                <w:color w:val="000000"/>
                <w:sz w:val="20"/>
              </w:rPr>
              <w:t>22) Республика Либерия;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23) Княжество Лихтенштейн;</w:t>
            </w:r>
          </w:p>
          <w:p>
            <w:pPr>
              <w:spacing w:after="20"/>
              <w:ind w:left="20"/>
              <w:jc w:val="both"/>
            </w:pPr>
            <w:r>
              <w:rPr>
                <w:rFonts w:ascii="Times New Roman"/>
                <w:b w:val="false"/>
                <w:i w:val="false"/>
                <w:color w:val="000000"/>
                <w:sz w:val="20"/>
              </w:rPr>
              <w:t>
</w:t>
            </w:r>
            <w:r>
              <w:rPr>
                <w:rFonts w:ascii="Times New Roman"/>
                <w:b w:val="false"/>
                <w:i w:val="false"/>
                <w:color w:val="000000"/>
                <w:sz w:val="20"/>
              </w:rPr>
              <w:t>24) Республика Маврикий;</w:t>
            </w:r>
          </w:p>
          <w:p>
            <w:pPr>
              <w:spacing w:after="20"/>
              <w:ind w:left="20"/>
              <w:jc w:val="both"/>
            </w:pPr>
            <w:r>
              <w:rPr>
                <w:rFonts w:ascii="Times New Roman"/>
                <w:b w:val="false"/>
                <w:i w:val="false"/>
                <w:color w:val="000000"/>
                <w:sz w:val="20"/>
              </w:rPr>
              <w:t>
</w:t>
            </w:r>
            <w:r>
              <w:rPr>
                <w:rFonts w:ascii="Times New Roman"/>
                <w:b w:val="false"/>
                <w:i w:val="false"/>
                <w:color w:val="000000"/>
                <w:sz w:val="20"/>
              </w:rPr>
              <w:t>25) Малайзия (только в части территории анклава Лабуан);</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Мальдивская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27) Республика Мальта;</w:t>
            </w:r>
          </w:p>
          <w:p>
            <w:pPr>
              <w:spacing w:after="20"/>
              <w:ind w:left="20"/>
              <w:jc w:val="both"/>
            </w:pPr>
            <w:r>
              <w:rPr>
                <w:rFonts w:ascii="Times New Roman"/>
                <w:b w:val="false"/>
                <w:i w:val="false"/>
                <w:color w:val="000000"/>
                <w:sz w:val="20"/>
              </w:rPr>
              <w:t>
</w:t>
            </w:r>
            <w:r>
              <w:rPr>
                <w:rFonts w:ascii="Times New Roman"/>
                <w:b w:val="false"/>
                <w:i w:val="false"/>
                <w:color w:val="000000"/>
                <w:sz w:val="20"/>
              </w:rPr>
              <w:t>28) Республика Маршалловы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29) Княжество Монако;</w:t>
            </w:r>
          </w:p>
          <w:p>
            <w:pPr>
              <w:spacing w:after="20"/>
              <w:ind w:left="20"/>
              <w:jc w:val="both"/>
            </w:pPr>
            <w:r>
              <w:rPr>
                <w:rFonts w:ascii="Times New Roman"/>
                <w:b w:val="false"/>
                <w:i w:val="false"/>
                <w:color w:val="000000"/>
                <w:sz w:val="20"/>
              </w:rPr>
              <w:t>
</w:t>
            </w:r>
            <w:r>
              <w:rPr>
                <w:rFonts w:ascii="Times New Roman"/>
                <w:b w:val="false"/>
                <w:i w:val="false"/>
                <w:color w:val="000000"/>
                <w:sz w:val="20"/>
              </w:rPr>
              <w:t>30) Союз Мьянма;</w:t>
            </w:r>
          </w:p>
          <w:p>
            <w:pPr>
              <w:spacing w:after="20"/>
              <w:ind w:left="20"/>
              <w:jc w:val="both"/>
            </w:pPr>
            <w:r>
              <w:rPr>
                <w:rFonts w:ascii="Times New Roman"/>
                <w:b w:val="false"/>
                <w:i w:val="false"/>
                <w:color w:val="000000"/>
                <w:sz w:val="20"/>
              </w:rPr>
              <w:t>
</w:t>
            </w:r>
            <w:r>
              <w:rPr>
                <w:rFonts w:ascii="Times New Roman"/>
                <w:b w:val="false"/>
                <w:i w:val="false"/>
                <w:color w:val="000000"/>
                <w:sz w:val="20"/>
              </w:rPr>
              <w:t>31) Республика Науру;</w:t>
            </w:r>
          </w:p>
          <w:p>
            <w:pPr>
              <w:spacing w:after="20"/>
              <w:ind w:left="20"/>
              <w:jc w:val="both"/>
            </w:pPr>
            <w:r>
              <w:rPr>
                <w:rFonts w:ascii="Times New Roman"/>
                <w:b w:val="false"/>
                <w:i w:val="false"/>
                <w:color w:val="000000"/>
                <w:sz w:val="20"/>
              </w:rPr>
              <w:t>
</w:t>
            </w:r>
            <w:r>
              <w:rPr>
                <w:rFonts w:ascii="Times New Roman"/>
                <w:b w:val="false"/>
                <w:i w:val="false"/>
                <w:color w:val="000000"/>
                <w:sz w:val="20"/>
              </w:rPr>
              <w:t>32) Нидерланды (только в части территории острова Аруба и зависимых территорий Антильских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33) Федеративная Республика Нигерия;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34) Португалия (только в части территории островов Мадейра);</w:t>
            </w:r>
          </w:p>
          <w:p>
            <w:pPr>
              <w:spacing w:after="20"/>
              <w:ind w:left="20"/>
              <w:jc w:val="both"/>
            </w:pPr>
            <w:r>
              <w:rPr>
                <w:rFonts w:ascii="Times New Roman"/>
                <w:b w:val="false"/>
                <w:i w:val="false"/>
                <w:color w:val="000000"/>
                <w:sz w:val="20"/>
              </w:rPr>
              <w:t>
</w:t>
            </w:r>
            <w:r>
              <w:rPr>
                <w:rFonts w:ascii="Times New Roman"/>
                <w:b w:val="false"/>
                <w:i w:val="false"/>
                <w:color w:val="000000"/>
                <w:sz w:val="20"/>
              </w:rPr>
              <w:t>35) Республика 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36) Республика Панама;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37) Независимое Государство Самоа;</w:t>
            </w:r>
          </w:p>
          <w:p>
            <w:pPr>
              <w:spacing w:after="20"/>
              <w:ind w:left="20"/>
              <w:jc w:val="both"/>
            </w:pPr>
            <w:r>
              <w:rPr>
                <w:rFonts w:ascii="Times New Roman"/>
                <w:b w:val="false"/>
                <w:i w:val="false"/>
                <w:color w:val="000000"/>
                <w:sz w:val="20"/>
              </w:rPr>
              <w:t>
</w:t>
            </w:r>
            <w:r>
              <w:rPr>
                <w:rFonts w:ascii="Times New Roman"/>
                <w:b w:val="false"/>
                <w:i w:val="false"/>
                <w:color w:val="000000"/>
                <w:sz w:val="20"/>
              </w:rPr>
              <w:t>38) Республика Сейшельские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39) Государство Сент-Винсент и Гренадины;</w:t>
            </w:r>
          </w:p>
          <w:p>
            <w:pPr>
              <w:spacing w:after="20"/>
              <w:ind w:left="20"/>
              <w:jc w:val="both"/>
            </w:pPr>
            <w:r>
              <w:rPr>
                <w:rFonts w:ascii="Times New Roman"/>
                <w:b w:val="false"/>
                <w:i w:val="false"/>
                <w:color w:val="000000"/>
                <w:sz w:val="20"/>
              </w:rPr>
              <w:t>
</w:t>
            </w:r>
            <w:r>
              <w:rPr>
                <w:rFonts w:ascii="Times New Roman"/>
                <w:b w:val="false"/>
                <w:i w:val="false"/>
                <w:color w:val="000000"/>
                <w:sz w:val="20"/>
              </w:rPr>
              <w:t>40) Федерация Сент-Китс и Невис;</w:t>
            </w:r>
          </w:p>
          <w:p>
            <w:pPr>
              <w:spacing w:after="20"/>
              <w:ind w:left="20"/>
              <w:jc w:val="both"/>
            </w:pPr>
            <w:r>
              <w:rPr>
                <w:rFonts w:ascii="Times New Roman"/>
                <w:b w:val="false"/>
                <w:i w:val="false"/>
                <w:color w:val="000000"/>
                <w:sz w:val="20"/>
              </w:rPr>
              <w:t>
</w:t>
            </w:r>
            <w:r>
              <w:rPr>
                <w:rFonts w:ascii="Times New Roman"/>
                <w:b w:val="false"/>
                <w:i w:val="false"/>
                <w:color w:val="000000"/>
                <w:sz w:val="20"/>
              </w:rPr>
              <w:t>41) Государство Сент-Люсия;</w:t>
            </w:r>
          </w:p>
          <w:p>
            <w:pPr>
              <w:spacing w:after="20"/>
              <w:ind w:left="20"/>
              <w:jc w:val="both"/>
            </w:pPr>
            <w:r>
              <w:rPr>
                <w:rFonts w:ascii="Times New Roman"/>
                <w:b w:val="false"/>
                <w:i w:val="false"/>
                <w:color w:val="000000"/>
                <w:sz w:val="20"/>
              </w:rPr>
              <w:t>
</w:t>
            </w:r>
            <w:r>
              <w:rPr>
                <w:rFonts w:ascii="Times New Roman"/>
                <w:b w:val="false"/>
                <w:i w:val="false"/>
                <w:color w:val="000000"/>
                <w:sz w:val="20"/>
              </w:rPr>
              <w:t>42) Королевство Тонга;</w:t>
            </w:r>
          </w:p>
          <w:p>
            <w:pPr>
              <w:spacing w:after="20"/>
              <w:ind w:left="20"/>
              <w:jc w:val="both"/>
            </w:pPr>
            <w:r>
              <w:rPr>
                <w:rFonts w:ascii="Times New Roman"/>
                <w:b w:val="false"/>
                <w:i w:val="false"/>
                <w:color w:val="000000"/>
                <w:sz w:val="20"/>
              </w:rPr>
              <w:t>
</w:t>
            </w:r>
            <w:r>
              <w:rPr>
                <w:rFonts w:ascii="Times New Roman"/>
                <w:b w:val="false"/>
                <w:i w:val="false"/>
                <w:color w:val="000000"/>
                <w:sz w:val="20"/>
              </w:rPr>
              <w:t>43) Соединенное Королевство Великобритании и Северной Ирландии (только в части следующих территорий):</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Острова Ангилья;</w:t>
            </w:r>
          </w:p>
          <w:p>
            <w:pPr>
              <w:spacing w:after="20"/>
              <w:ind w:left="20"/>
              <w:jc w:val="both"/>
            </w:pPr>
            <w:r>
              <w:rPr>
                <w:rFonts w:ascii="Times New Roman"/>
                <w:b w:val="false"/>
                <w:i w:val="false"/>
                <w:color w:val="000000"/>
                <w:sz w:val="20"/>
              </w:rPr>
              <w:t>
</w:t>
            </w:r>
            <w:r>
              <w:rPr>
                <w:rFonts w:ascii="Times New Roman"/>
                <w:b w:val="false"/>
                <w:i w:val="false"/>
                <w:color w:val="000000"/>
                <w:sz w:val="20"/>
              </w:rPr>
              <w:t>Бермудские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Британские Виргинские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Гибралтар;</w:t>
            </w:r>
          </w:p>
          <w:p>
            <w:pPr>
              <w:spacing w:after="20"/>
              <w:ind w:left="20"/>
              <w:jc w:val="both"/>
            </w:pPr>
            <w:r>
              <w:rPr>
                <w:rFonts w:ascii="Times New Roman"/>
                <w:b w:val="false"/>
                <w:i w:val="false"/>
                <w:color w:val="000000"/>
                <w:sz w:val="20"/>
              </w:rPr>
              <w:t>
</w:t>
            </w:r>
            <w:r>
              <w:rPr>
                <w:rFonts w:ascii="Times New Roman"/>
                <w:b w:val="false"/>
                <w:i w:val="false"/>
                <w:color w:val="000000"/>
                <w:sz w:val="20"/>
              </w:rPr>
              <w:t>Каймановы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 Монтсеррат;</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Острова Теркс и Кайкос;</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 Мэн;</w:t>
            </w:r>
          </w:p>
          <w:p>
            <w:pPr>
              <w:spacing w:after="20"/>
              <w:ind w:left="20"/>
              <w:jc w:val="both"/>
            </w:pPr>
            <w:r>
              <w:rPr>
                <w:rFonts w:ascii="Times New Roman"/>
                <w:b w:val="false"/>
                <w:i w:val="false"/>
                <w:color w:val="000000"/>
                <w:sz w:val="20"/>
              </w:rPr>
              <w:t>
</w:t>
            </w:r>
            <w:r>
              <w:rPr>
                <w:rFonts w:ascii="Times New Roman"/>
                <w:b w:val="false"/>
                <w:i w:val="false"/>
                <w:color w:val="000000"/>
                <w:sz w:val="20"/>
              </w:rPr>
              <w:t>Нормандские острова (острова Гернси, Джерси, Сарк, Олдерни);</w:t>
            </w:r>
          </w:p>
          <w:p>
            <w:pPr>
              <w:spacing w:after="20"/>
              <w:ind w:left="20"/>
              <w:jc w:val="both"/>
            </w:pPr>
            <w:r>
              <w:rPr>
                <w:rFonts w:ascii="Times New Roman"/>
                <w:b w:val="false"/>
                <w:i w:val="false"/>
                <w:color w:val="000000"/>
                <w:sz w:val="20"/>
              </w:rPr>
              <w:t>
</w:t>
            </w:r>
            <w:r>
              <w:rPr>
                <w:rFonts w:ascii="Times New Roman"/>
                <w:b w:val="false"/>
                <w:i w:val="false"/>
                <w:color w:val="000000"/>
                <w:sz w:val="20"/>
              </w:rPr>
              <w:t>44) Республика Филиппины;</w:t>
            </w:r>
          </w:p>
          <w:p>
            <w:pPr>
              <w:spacing w:after="20"/>
              <w:ind w:left="20"/>
              <w:jc w:val="both"/>
            </w:pPr>
            <w:r>
              <w:rPr>
                <w:rFonts w:ascii="Times New Roman"/>
                <w:b w:val="false"/>
                <w:i w:val="false"/>
                <w:color w:val="000000"/>
                <w:sz w:val="20"/>
              </w:rPr>
              <w:t>
45) Демократическая Республика Шри-Ланка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центральными правительствами стран, имеющих суверенный рейтинг ниже "В-"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местными органами власти стран, суверенный рейтинг которых ниже "ВВ-"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международными финансовыми организациями, имеющими рейтинг ниже "В-"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организациями-нерезидентами Республики Казахстан, имеющими рейтинг ниже "ВВ-" агентства Standard &amp; Poor’s (Стандард энд Пурс) или рейтингов аналогичного уровня рейтинговых агентств Moody’s Investors Service (Мудис Инвесторс Сервис), Fitch (Фич), и организациями-нерезидентами Республики Казахстан, не имеющими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1" w:id="943"/>
          <w:p>
            <w:pPr>
              <w:spacing w:after="20"/>
              <w:ind w:left="20"/>
              <w:jc w:val="both"/>
            </w:pPr>
            <w:r>
              <w:rPr>
                <w:rFonts w:ascii="Times New Roman"/>
                <w:b w:val="false"/>
                <w:i w:val="false"/>
                <w:color w:val="000000"/>
                <w:sz w:val="20"/>
              </w:rPr>
              <w:t>
Исламские ценные бумаги, выпущенные организациями-нерезидентами Республики Казахстан, зарегистрированными на территории нижеуказанных иностранных государств:</w:t>
            </w:r>
          </w:p>
          <w:bookmarkEnd w:id="943"/>
          <w:p>
            <w:pPr>
              <w:spacing w:after="20"/>
              <w:ind w:left="20"/>
              <w:jc w:val="both"/>
            </w:pPr>
            <w:r>
              <w:rPr>
                <w:rFonts w:ascii="Times New Roman"/>
                <w:b w:val="false"/>
                <w:i w:val="false"/>
                <w:color w:val="000000"/>
                <w:sz w:val="20"/>
              </w:rPr>
              <w:t>
</w:t>
            </w:r>
            <w:r>
              <w:rPr>
                <w:rFonts w:ascii="Times New Roman"/>
                <w:b w:val="false"/>
                <w:i w:val="false"/>
                <w:color w:val="000000"/>
                <w:sz w:val="20"/>
              </w:rPr>
              <w:t>1) Соединенные Штаты Aмерики (только в части территорий Aмериканских Виргинских островов, острова Гуам и содружества Пуэрто-Рико);</w:t>
            </w:r>
          </w:p>
          <w:p>
            <w:pPr>
              <w:spacing w:after="20"/>
              <w:ind w:left="20"/>
              <w:jc w:val="both"/>
            </w:pPr>
            <w:r>
              <w:rPr>
                <w:rFonts w:ascii="Times New Roman"/>
                <w:b w:val="false"/>
                <w:i w:val="false"/>
                <w:color w:val="000000"/>
                <w:sz w:val="20"/>
              </w:rPr>
              <w:t>
</w:t>
            </w:r>
            <w:r>
              <w:rPr>
                <w:rFonts w:ascii="Times New Roman"/>
                <w:b w:val="false"/>
                <w:i w:val="false"/>
                <w:color w:val="000000"/>
                <w:sz w:val="20"/>
              </w:rPr>
              <w:t>2) Княжество Aндорра;</w:t>
            </w:r>
          </w:p>
          <w:p>
            <w:pPr>
              <w:spacing w:after="20"/>
              <w:ind w:left="20"/>
              <w:jc w:val="both"/>
            </w:pPr>
            <w:r>
              <w:rPr>
                <w:rFonts w:ascii="Times New Roman"/>
                <w:b w:val="false"/>
                <w:i w:val="false"/>
                <w:color w:val="000000"/>
                <w:sz w:val="20"/>
              </w:rPr>
              <w:t>
</w:t>
            </w:r>
            <w:r>
              <w:rPr>
                <w:rFonts w:ascii="Times New Roman"/>
                <w:b w:val="false"/>
                <w:i w:val="false"/>
                <w:color w:val="000000"/>
                <w:sz w:val="20"/>
              </w:rPr>
              <w:t>3) Государство Aнтигуа и Барбуда;</w:t>
            </w:r>
          </w:p>
          <w:p>
            <w:pPr>
              <w:spacing w:after="20"/>
              <w:ind w:left="20"/>
              <w:jc w:val="both"/>
            </w:pPr>
            <w:r>
              <w:rPr>
                <w:rFonts w:ascii="Times New Roman"/>
                <w:b w:val="false"/>
                <w:i w:val="false"/>
                <w:color w:val="000000"/>
                <w:sz w:val="20"/>
              </w:rPr>
              <w:t>
</w:t>
            </w:r>
            <w:r>
              <w:rPr>
                <w:rFonts w:ascii="Times New Roman"/>
                <w:b w:val="false"/>
                <w:i w:val="false"/>
                <w:color w:val="000000"/>
                <w:sz w:val="20"/>
              </w:rPr>
              <w:t>4) Содружество Багамских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5) Государство Барбадос;</w:t>
            </w:r>
          </w:p>
          <w:p>
            <w:pPr>
              <w:spacing w:after="20"/>
              <w:ind w:left="20"/>
              <w:jc w:val="both"/>
            </w:pPr>
            <w:r>
              <w:rPr>
                <w:rFonts w:ascii="Times New Roman"/>
                <w:b w:val="false"/>
                <w:i w:val="false"/>
                <w:color w:val="000000"/>
                <w:sz w:val="20"/>
              </w:rPr>
              <w:t>
</w:t>
            </w:r>
            <w:r>
              <w:rPr>
                <w:rFonts w:ascii="Times New Roman"/>
                <w:b w:val="false"/>
                <w:i w:val="false"/>
                <w:color w:val="000000"/>
                <w:sz w:val="20"/>
              </w:rPr>
              <w:t>6) Государство Бахрейн;</w:t>
            </w:r>
          </w:p>
          <w:p>
            <w:pPr>
              <w:spacing w:after="20"/>
              <w:ind w:left="20"/>
              <w:jc w:val="both"/>
            </w:pPr>
            <w:r>
              <w:rPr>
                <w:rFonts w:ascii="Times New Roman"/>
                <w:b w:val="false"/>
                <w:i w:val="false"/>
                <w:color w:val="000000"/>
                <w:sz w:val="20"/>
              </w:rPr>
              <w:t>
</w:t>
            </w:r>
            <w:r>
              <w:rPr>
                <w:rFonts w:ascii="Times New Roman"/>
                <w:b w:val="false"/>
                <w:i w:val="false"/>
                <w:color w:val="000000"/>
                <w:sz w:val="20"/>
              </w:rPr>
              <w:t>7) Государство Белиз;</w:t>
            </w:r>
          </w:p>
          <w:p>
            <w:pPr>
              <w:spacing w:after="20"/>
              <w:ind w:left="20"/>
              <w:jc w:val="both"/>
            </w:pPr>
            <w:r>
              <w:rPr>
                <w:rFonts w:ascii="Times New Roman"/>
                <w:b w:val="false"/>
                <w:i w:val="false"/>
                <w:color w:val="000000"/>
                <w:sz w:val="20"/>
              </w:rPr>
              <w:t>
</w:t>
            </w:r>
            <w:r>
              <w:rPr>
                <w:rFonts w:ascii="Times New Roman"/>
                <w:b w:val="false"/>
                <w:i w:val="false"/>
                <w:color w:val="000000"/>
                <w:sz w:val="20"/>
              </w:rPr>
              <w:t>8) Государство Бруней Даруссалам;</w:t>
            </w:r>
          </w:p>
          <w:p>
            <w:pPr>
              <w:spacing w:after="20"/>
              <w:ind w:left="20"/>
              <w:jc w:val="both"/>
            </w:pPr>
            <w:r>
              <w:rPr>
                <w:rFonts w:ascii="Times New Roman"/>
                <w:b w:val="false"/>
                <w:i w:val="false"/>
                <w:color w:val="000000"/>
                <w:sz w:val="20"/>
              </w:rPr>
              <w:t>
</w:t>
            </w:r>
            <w:r>
              <w:rPr>
                <w:rFonts w:ascii="Times New Roman"/>
                <w:b w:val="false"/>
                <w:i w:val="false"/>
                <w:color w:val="000000"/>
                <w:sz w:val="20"/>
              </w:rPr>
              <w:t>9) Объединенные Aрабские Эмираты (только в части территории города Дубай);</w:t>
            </w:r>
          </w:p>
          <w:p>
            <w:pPr>
              <w:spacing w:after="20"/>
              <w:ind w:left="20"/>
              <w:jc w:val="both"/>
            </w:pPr>
            <w:r>
              <w:rPr>
                <w:rFonts w:ascii="Times New Roman"/>
                <w:b w:val="false"/>
                <w:i w:val="false"/>
                <w:color w:val="000000"/>
                <w:sz w:val="20"/>
              </w:rPr>
              <w:t>
</w:t>
            </w:r>
            <w:r>
              <w:rPr>
                <w:rFonts w:ascii="Times New Roman"/>
                <w:b w:val="false"/>
                <w:i w:val="false"/>
                <w:color w:val="000000"/>
                <w:sz w:val="20"/>
              </w:rPr>
              <w:t>10) Республика Вануату;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11) Республика Гватемала;</w:t>
            </w:r>
          </w:p>
          <w:p>
            <w:pPr>
              <w:spacing w:after="20"/>
              <w:ind w:left="20"/>
              <w:jc w:val="both"/>
            </w:pPr>
            <w:r>
              <w:rPr>
                <w:rFonts w:ascii="Times New Roman"/>
                <w:b w:val="false"/>
                <w:i w:val="false"/>
                <w:color w:val="000000"/>
                <w:sz w:val="20"/>
              </w:rPr>
              <w:t>
</w:t>
            </w:r>
            <w:r>
              <w:rPr>
                <w:rFonts w:ascii="Times New Roman"/>
                <w:b w:val="false"/>
                <w:i w:val="false"/>
                <w:color w:val="000000"/>
                <w:sz w:val="20"/>
              </w:rPr>
              <w:t>12) Государство Гренада;</w:t>
            </w:r>
          </w:p>
          <w:p>
            <w:pPr>
              <w:spacing w:after="20"/>
              <w:ind w:left="20"/>
              <w:jc w:val="both"/>
            </w:pPr>
            <w:r>
              <w:rPr>
                <w:rFonts w:ascii="Times New Roman"/>
                <w:b w:val="false"/>
                <w:i w:val="false"/>
                <w:color w:val="000000"/>
                <w:sz w:val="20"/>
              </w:rPr>
              <w:t>
</w:t>
            </w:r>
            <w:r>
              <w:rPr>
                <w:rFonts w:ascii="Times New Roman"/>
                <w:b w:val="false"/>
                <w:i w:val="false"/>
                <w:color w:val="000000"/>
                <w:sz w:val="20"/>
              </w:rPr>
              <w:t>13) Республика Джибути;</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Доминиканская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15) Новая Зеландия (только в части территории островов Кука и Ниуэ);</w:t>
            </w:r>
          </w:p>
          <w:p>
            <w:pPr>
              <w:spacing w:after="20"/>
              <w:ind w:left="20"/>
              <w:jc w:val="both"/>
            </w:pPr>
            <w:r>
              <w:rPr>
                <w:rFonts w:ascii="Times New Roman"/>
                <w:b w:val="false"/>
                <w:i w:val="false"/>
                <w:color w:val="000000"/>
                <w:sz w:val="20"/>
              </w:rPr>
              <w:t>
</w:t>
            </w:r>
            <w:r>
              <w:rPr>
                <w:rFonts w:ascii="Times New Roman"/>
                <w:b w:val="false"/>
                <w:i w:val="false"/>
                <w:color w:val="000000"/>
                <w:sz w:val="20"/>
              </w:rPr>
              <w:t>16) Республика Индонезия;</w:t>
            </w:r>
          </w:p>
          <w:p>
            <w:pPr>
              <w:spacing w:after="20"/>
              <w:ind w:left="20"/>
              <w:jc w:val="both"/>
            </w:pPr>
            <w:r>
              <w:rPr>
                <w:rFonts w:ascii="Times New Roman"/>
                <w:b w:val="false"/>
                <w:i w:val="false"/>
                <w:color w:val="000000"/>
                <w:sz w:val="20"/>
              </w:rPr>
              <w:t>
</w:t>
            </w:r>
            <w:r>
              <w:rPr>
                <w:rFonts w:ascii="Times New Roman"/>
                <w:b w:val="false"/>
                <w:i w:val="false"/>
                <w:color w:val="000000"/>
                <w:sz w:val="20"/>
              </w:rPr>
              <w:t>17) Испания (только в части территории Канарских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18) Республика Кипр;</w:t>
            </w:r>
          </w:p>
          <w:p>
            <w:pPr>
              <w:spacing w:after="20"/>
              <w:ind w:left="20"/>
              <w:jc w:val="both"/>
            </w:pPr>
            <w:r>
              <w:rPr>
                <w:rFonts w:ascii="Times New Roman"/>
                <w:b w:val="false"/>
                <w:i w:val="false"/>
                <w:color w:val="000000"/>
                <w:sz w:val="20"/>
              </w:rPr>
              <w:t>
</w:t>
            </w:r>
            <w:r>
              <w:rPr>
                <w:rFonts w:ascii="Times New Roman"/>
                <w:b w:val="false"/>
                <w:i w:val="false"/>
                <w:color w:val="000000"/>
                <w:sz w:val="20"/>
              </w:rPr>
              <w:t>19) Китайская Народная Республика (только в части территорий специальных административных районов Aомынь (Макао) и Сянган (Гонконг)); 20) Федеральная Исламская Республика Коморские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21) Республика Коста-Рика;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22) Республика Либерия;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23) Княжество Лихтенштейн;</w:t>
            </w:r>
          </w:p>
          <w:p>
            <w:pPr>
              <w:spacing w:after="20"/>
              <w:ind w:left="20"/>
              <w:jc w:val="both"/>
            </w:pPr>
            <w:r>
              <w:rPr>
                <w:rFonts w:ascii="Times New Roman"/>
                <w:b w:val="false"/>
                <w:i w:val="false"/>
                <w:color w:val="000000"/>
                <w:sz w:val="20"/>
              </w:rPr>
              <w:t>
</w:t>
            </w:r>
            <w:r>
              <w:rPr>
                <w:rFonts w:ascii="Times New Roman"/>
                <w:b w:val="false"/>
                <w:i w:val="false"/>
                <w:color w:val="000000"/>
                <w:sz w:val="20"/>
              </w:rPr>
              <w:t>24) Республика Маврикий;</w:t>
            </w:r>
          </w:p>
          <w:p>
            <w:pPr>
              <w:spacing w:after="20"/>
              <w:ind w:left="20"/>
              <w:jc w:val="both"/>
            </w:pPr>
            <w:r>
              <w:rPr>
                <w:rFonts w:ascii="Times New Roman"/>
                <w:b w:val="false"/>
                <w:i w:val="false"/>
                <w:color w:val="000000"/>
                <w:sz w:val="20"/>
              </w:rPr>
              <w:t>
</w:t>
            </w:r>
            <w:r>
              <w:rPr>
                <w:rFonts w:ascii="Times New Roman"/>
                <w:b w:val="false"/>
                <w:i w:val="false"/>
                <w:color w:val="000000"/>
                <w:sz w:val="20"/>
              </w:rPr>
              <w:t>25) Малайзия (только в части территории анклава Лабуан);</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Мальдивская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27) Республика Мальта;</w:t>
            </w:r>
          </w:p>
          <w:p>
            <w:pPr>
              <w:spacing w:after="20"/>
              <w:ind w:left="20"/>
              <w:jc w:val="both"/>
            </w:pPr>
            <w:r>
              <w:rPr>
                <w:rFonts w:ascii="Times New Roman"/>
                <w:b w:val="false"/>
                <w:i w:val="false"/>
                <w:color w:val="000000"/>
                <w:sz w:val="20"/>
              </w:rPr>
              <w:t>
</w:t>
            </w:r>
            <w:r>
              <w:rPr>
                <w:rFonts w:ascii="Times New Roman"/>
                <w:b w:val="false"/>
                <w:i w:val="false"/>
                <w:color w:val="000000"/>
                <w:sz w:val="20"/>
              </w:rPr>
              <w:t>28) Республика Маршалловы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29) Княжество Монако;</w:t>
            </w:r>
          </w:p>
          <w:p>
            <w:pPr>
              <w:spacing w:after="20"/>
              <w:ind w:left="20"/>
              <w:jc w:val="both"/>
            </w:pPr>
            <w:r>
              <w:rPr>
                <w:rFonts w:ascii="Times New Roman"/>
                <w:b w:val="false"/>
                <w:i w:val="false"/>
                <w:color w:val="000000"/>
                <w:sz w:val="20"/>
              </w:rPr>
              <w:t>
</w:t>
            </w:r>
            <w:r>
              <w:rPr>
                <w:rFonts w:ascii="Times New Roman"/>
                <w:b w:val="false"/>
                <w:i w:val="false"/>
                <w:color w:val="000000"/>
                <w:sz w:val="20"/>
              </w:rPr>
              <w:t>30) Союз Мьянма;</w:t>
            </w:r>
          </w:p>
          <w:p>
            <w:pPr>
              <w:spacing w:after="20"/>
              <w:ind w:left="20"/>
              <w:jc w:val="both"/>
            </w:pPr>
            <w:r>
              <w:rPr>
                <w:rFonts w:ascii="Times New Roman"/>
                <w:b w:val="false"/>
                <w:i w:val="false"/>
                <w:color w:val="000000"/>
                <w:sz w:val="20"/>
              </w:rPr>
              <w:t>
</w:t>
            </w:r>
            <w:r>
              <w:rPr>
                <w:rFonts w:ascii="Times New Roman"/>
                <w:b w:val="false"/>
                <w:i w:val="false"/>
                <w:color w:val="000000"/>
                <w:sz w:val="20"/>
              </w:rPr>
              <w:t>31) Республика Науру;</w:t>
            </w:r>
          </w:p>
          <w:p>
            <w:pPr>
              <w:spacing w:after="20"/>
              <w:ind w:left="20"/>
              <w:jc w:val="both"/>
            </w:pPr>
            <w:r>
              <w:rPr>
                <w:rFonts w:ascii="Times New Roman"/>
                <w:b w:val="false"/>
                <w:i w:val="false"/>
                <w:color w:val="000000"/>
                <w:sz w:val="20"/>
              </w:rPr>
              <w:t>
</w:t>
            </w:r>
            <w:r>
              <w:rPr>
                <w:rFonts w:ascii="Times New Roman"/>
                <w:b w:val="false"/>
                <w:i w:val="false"/>
                <w:color w:val="000000"/>
                <w:sz w:val="20"/>
              </w:rPr>
              <w:t>32) Нидерланды (только в части территории острова Aруба и зависимых территорий Aнтильских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33) Федеративная Республика Нигерия;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34) Республика 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35) Республика Панама;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36) Португалия (только в части территории островов Мадейра);</w:t>
            </w:r>
          </w:p>
          <w:p>
            <w:pPr>
              <w:spacing w:after="20"/>
              <w:ind w:left="20"/>
              <w:jc w:val="both"/>
            </w:pPr>
            <w:r>
              <w:rPr>
                <w:rFonts w:ascii="Times New Roman"/>
                <w:b w:val="false"/>
                <w:i w:val="false"/>
                <w:color w:val="000000"/>
                <w:sz w:val="20"/>
              </w:rPr>
              <w:t>
</w:t>
            </w:r>
            <w:r>
              <w:rPr>
                <w:rFonts w:ascii="Times New Roman"/>
                <w:b w:val="false"/>
                <w:i w:val="false"/>
                <w:color w:val="000000"/>
                <w:sz w:val="20"/>
              </w:rPr>
              <w:t>37) Независимое Государство Самоа;</w:t>
            </w:r>
          </w:p>
          <w:p>
            <w:pPr>
              <w:spacing w:after="20"/>
              <w:ind w:left="20"/>
              <w:jc w:val="both"/>
            </w:pPr>
            <w:r>
              <w:rPr>
                <w:rFonts w:ascii="Times New Roman"/>
                <w:b w:val="false"/>
                <w:i w:val="false"/>
                <w:color w:val="000000"/>
                <w:sz w:val="20"/>
              </w:rPr>
              <w:t>
</w:t>
            </w:r>
            <w:r>
              <w:rPr>
                <w:rFonts w:ascii="Times New Roman"/>
                <w:b w:val="false"/>
                <w:i w:val="false"/>
                <w:color w:val="000000"/>
                <w:sz w:val="20"/>
              </w:rPr>
              <w:t>38) Республика Сейшельские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39) Государство Сент-Винсент и Гренадины;</w:t>
            </w:r>
          </w:p>
          <w:p>
            <w:pPr>
              <w:spacing w:after="20"/>
              <w:ind w:left="20"/>
              <w:jc w:val="both"/>
            </w:pPr>
            <w:r>
              <w:rPr>
                <w:rFonts w:ascii="Times New Roman"/>
                <w:b w:val="false"/>
                <w:i w:val="false"/>
                <w:color w:val="000000"/>
                <w:sz w:val="20"/>
              </w:rPr>
              <w:t>
</w:t>
            </w:r>
            <w:r>
              <w:rPr>
                <w:rFonts w:ascii="Times New Roman"/>
                <w:b w:val="false"/>
                <w:i w:val="false"/>
                <w:color w:val="000000"/>
                <w:sz w:val="20"/>
              </w:rPr>
              <w:t>40) Федерация Сент-Китс и Невис;</w:t>
            </w:r>
          </w:p>
          <w:p>
            <w:pPr>
              <w:spacing w:after="20"/>
              <w:ind w:left="20"/>
              <w:jc w:val="both"/>
            </w:pPr>
            <w:r>
              <w:rPr>
                <w:rFonts w:ascii="Times New Roman"/>
                <w:b w:val="false"/>
                <w:i w:val="false"/>
                <w:color w:val="000000"/>
                <w:sz w:val="20"/>
              </w:rPr>
              <w:t>
</w:t>
            </w:r>
            <w:r>
              <w:rPr>
                <w:rFonts w:ascii="Times New Roman"/>
                <w:b w:val="false"/>
                <w:i w:val="false"/>
                <w:color w:val="000000"/>
                <w:sz w:val="20"/>
              </w:rPr>
              <w:t>41) Государство Сент-Люсия;</w:t>
            </w:r>
          </w:p>
          <w:p>
            <w:pPr>
              <w:spacing w:after="20"/>
              <w:ind w:left="20"/>
              <w:jc w:val="both"/>
            </w:pPr>
            <w:r>
              <w:rPr>
                <w:rFonts w:ascii="Times New Roman"/>
                <w:b w:val="false"/>
                <w:i w:val="false"/>
                <w:color w:val="000000"/>
                <w:sz w:val="20"/>
              </w:rPr>
              <w:t>
</w:t>
            </w:r>
            <w:r>
              <w:rPr>
                <w:rFonts w:ascii="Times New Roman"/>
                <w:b w:val="false"/>
                <w:i w:val="false"/>
                <w:color w:val="000000"/>
                <w:sz w:val="20"/>
              </w:rPr>
              <w:t>42) Королевство Тонга;</w:t>
            </w:r>
          </w:p>
          <w:p>
            <w:pPr>
              <w:spacing w:after="20"/>
              <w:ind w:left="20"/>
              <w:jc w:val="both"/>
            </w:pPr>
            <w:r>
              <w:rPr>
                <w:rFonts w:ascii="Times New Roman"/>
                <w:b w:val="false"/>
                <w:i w:val="false"/>
                <w:color w:val="000000"/>
                <w:sz w:val="20"/>
              </w:rPr>
              <w:t>
</w:t>
            </w:r>
            <w:r>
              <w:rPr>
                <w:rFonts w:ascii="Times New Roman"/>
                <w:b w:val="false"/>
                <w:i w:val="false"/>
                <w:color w:val="000000"/>
                <w:sz w:val="20"/>
              </w:rPr>
              <w:t>43) Соединенное Королевство Великобритании и Северной Ирландии (только в части следующих территорий):</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Острова Aнгилья;</w:t>
            </w:r>
          </w:p>
          <w:p>
            <w:pPr>
              <w:spacing w:after="20"/>
              <w:ind w:left="20"/>
              <w:jc w:val="both"/>
            </w:pPr>
            <w:r>
              <w:rPr>
                <w:rFonts w:ascii="Times New Roman"/>
                <w:b w:val="false"/>
                <w:i w:val="false"/>
                <w:color w:val="000000"/>
                <w:sz w:val="20"/>
              </w:rPr>
              <w:t>
</w:t>
            </w:r>
            <w:r>
              <w:rPr>
                <w:rFonts w:ascii="Times New Roman"/>
                <w:b w:val="false"/>
                <w:i w:val="false"/>
                <w:color w:val="000000"/>
                <w:sz w:val="20"/>
              </w:rPr>
              <w:t>Бермудские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Британские Виргинские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Гибралтар;</w:t>
            </w:r>
          </w:p>
          <w:p>
            <w:pPr>
              <w:spacing w:after="20"/>
              <w:ind w:left="20"/>
              <w:jc w:val="both"/>
            </w:pPr>
            <w:r>
              <w:rPr>
                <w:rFonts w:ascii="Times New Roman"/>
                <w:b w:val="false"/>
                <w:i w:val="false"/>
                <w:color w:val="000000"/>
                <w:sz w:val="20"/>
              </w:rPr>
              <w:t>
</w:t>
            </w:r>
            <w:r>
              <w:rPr>
                <w:rFonts w:ascii="Times New Roman"/>
                <w:b w:val="false"/>
                <w:i w:val="false"/>
                <w:color w:val="000000"/>
                <w:sz w:val="20"/>
              </w:rPr>
              <w:t>Каймановы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 Монтсеррат;</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Острова Теркс и Кайкос;</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 Мэн;</w:t>
            </w:r>
          </w:p>
          <w:p>
            <w:pPr>
              <w:spacing w:after="20"/>
              <w:ind w:left="20"/>
              <w:jc w:val="both"/>
            </w:pPr>
            <w:r>
              <w:rPr>
                <w:rFonts w:ascii="Times New Roman"/>
                <w:b w:val="false"/>
                <w:i w:val="false"/>
                <w:color w:val="000000"/>
                <w:sz w:val="20"/>
              </w:rPr>
              <w:t>
</w:t>
            </w:r>
            <w:r>
              <w:rPr>
                <w:rFonts w:ascii="Times New Roman"/>
                <w:b w:val="false"/>
                <w:i w:val="false"/>
                <w:color w:val="000000"/>
                <w:sz w:val="20"/>
              </w:rPr>
              <w:t>Нормандские острова (острова Гернси, Джерси, Сарк, Олдерни);</w:t>
            </w:r>
          </w:p>
          <w:p>
            <w:pPr>
              <w:spacing w:after="20"/>
              <w:ind w:left="20"/>
              <w:jc w:val="both"/>
            </w:pPr>
            <w:r>
              <w:rPr>
                <w:rFonts w:ascii="Times New Roman"/>
                <w:b w:val="false"/>
                <w:i w:val="false"/>
                <w:color w:val="000000"/>
                <w:sz w:val="20"/>
              </w:rPr>
              <w:t>
</w:t>
            </w:r>
            <w:r>
              <w:rPr>
                <w:rFonts w:ascii="Times New Roman"/>
                <w:b w:val="false"/>
                <w:i w:val="false"/>
                <w:color w:val="000000"/>
                <w:sz w:val="20"/>
              </w:rPr>
              <w:t>44) Республика Филиппины;</w:t>
            </w:r>
          </w:p>
          <w:p>
            <w:pPr>
              <w:spacing w:after="20"/>
              <w:ind w:left="20"/>
              <w:jc w:val="both"/>
            </w:pPr>
            <w:r>
              <w:rPr>
                <w:rFonts w:ascii="Times New Roman"/>
                <w:b w:val="false"/>
                <w:i w:val="false"/>
                <w:color w:val="000000"/>
                <w:sz w:val="20"/>
              </w:rPr>
              <w:t>
45) Демократическая Республика Шри-Ланка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центральных банках стран, имеющих суверенный рейтинг ниже "В-"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международных финансовых организациях, имеющих долговой рейтинг ниже "В-"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организациях-нерезидентах, имеющих долговой рейтинг ниже "ВВ-" агентства Standard &amp; Poor's (Стандард энд Пурс) или рейтингов аналогичного уровня рейтинговых агентств Moody’s Investors Service (Мудис Инвесторс Сервис), Fitch (Фич), и организациях-нерезидентах Республики Казахстан,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4" w:id="944"/>
          <w:p>
            <w:pPr>
              <w:spacing w:after="20"/>
              <w:ind w:left="20"/>
              <w:jc w:val="both"/>
            </w:pPr>
            <w:r>
              <w:rPr>
                <w:rFonts w:ascii="Times New Roman"/>
                <w:b w:val="false"/>
                <w:i w:val="false"/>
                <w:color w:val="000000"/>
                <w:sz w:val="20"/>
              </w:rPr>
              <w:t>
Вклады в организациях-нерезидентах Республики Казахстан, зарегистрированных на территории нижеуказанных иностранных государств:</w:t>
            </w:r>
          </w:p>
          <w:bookmarkEnd w:id="944"/>
          <w:p>
            <w:pPr>
              <w:spacing w:after="20"/>
              <w:ind w:left="20"/>
              <w:jc w:val="both"/>
            </w:pPr>
            <w:r>
              <w:rPr>
                <w:rFonts w:ascii="Times New Roman"/>
                <w:b w:val="false"/>
                <w:i w:val="false"/>
                <w:color w:val="000000"/>
                <w:sz w:val="20"/>
              </w:rPr>
              <w:t>
</w:t>
            </w:r>
            <w:r>
              <w:rPr>
                <w:rFonts w:ascii="Times New Roman"/>
                <w:b w:val="false"/>
                <w:i w:val="false"/>
                <w:color w:val="000000"/>
                <w:sz w:val="20"/>
              </w:rPr>
              <w:t>1) Княжество Андорра;</w:t>
            </w:r>
          </w:p>
          <w:p>
            <w:pPr>
              <w:spacing w:after="20"/>
              <w:ind w:left="20"/>
              <w:jc w:val="both"/>
            </w:pPr>
            <w:r>
              <w:rPr>
                <w:rFonts w:ascii="Times New Roman"/>
                <w:b w:val="false"/>
                <w:i w:val="false"/>
                <w:color w:val="000000"/>
                <w:sz w:val="20"/>
              </w:rPr>
              <w:t>
</w:t>
            </w:r>
            <w:r>
              <w:rPr>
                <w:rFonts w:ascii="Times New Roman"/>
                <w:b w:val="false"/>
                <w:i w:val="false"/>
                <w:color w:val="000000"/>
                <w:sz w:val="20"/>
              </w:rPr>
              <w:t>2) Соединенные Штаты Америки (только в части территорий Американских Виргинских островов, острова Гуам и содружества Пуэрто-Рико);</w:t>
            </w:r>
          </w:p>
          <w:p>
            <w:pPr>
              <w:spacing w:after="20"/>
              <w:ind w:left="20"/>
              <w:jc w:val="both"/>
            </w:pPr>
            <w:r>
              <w:rPr>
                <w:rFonts w:ascii="Times New Roman"/>
                <w:b w:val="false"/>
                <w:i w:val="false"/>
                <w:color w:val="000000"/>
                <w:sz w:val="20"/>
              </w:rPr>
              <w:t>
</w:t>
            </w:r>
            <w:r>
              <w:rPr>
                <w:rFonts w:ascii="Times New Roman"/>
                <w:b w:val="false"/>
                <w:i w:val="false"/>
                <w:color w:val="000000"/>
                <w:sz w:val="20"/>
              </w:rPr>
              <w:t>3) Государство Антигуа и Барбуда;</w:t>
            </w:r>
          </w:p>
          <w:p>
            <w:pPr>
              <w:spacing w:after="20"/>
              <w:ind w:left="20"/>
              <w:jc w:val="both"/>
            </w:pPr>
            <w:r>
              <w:rPr>
                <w:rFonts w:ascii="Times New Roman"/>
                <w:b w:val="false"/>
                <w:i w:val="false"/>
                <w:color w:val="000000"/>
                <w:sz w:val="20"/>
              </w:rPr>
              <w:t>
</w:t>
            </w:r>
            <w:r>
              <w:rPr>
                <w:rFonts w:ascii="Times New Roman"/>
                <w:b w:val="false"/>
                <w:i w:val="false"/>
                <w:color w:val="000000"/>
                <w:sz w:val="20"/>
              </w:rPr>
              <w:t>4) Содружество Багамских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5) Государство Барбадос;</w:t>
            </w:r>
          </w:p>
          <w:p>
            <w:pPr>
              <w:spacing w:after="20"/>
              <w:ind w:left="20"/>
              <w:jc w:val="both"/>
            </w:pPr>
            <w:r>
              <w:rPr>
                <w:rFonts w:ascii="Times New Roman"/>
                <w:b w:val="false"/>
                <w:i w:val="false"/>
                <w:color w:val="000000"/>
                <w:sz w:val="20"/>
              </w:rPr>
              <w:t>
</w:t>
            </w:r>
            <w:r>
              <w:rPr>
                <w:rFonts w:ascii="Times New Roman"/>
                <w:b w:val="false"/>
                <w:i w:val="false"/>
                <w:color w:val="000000"/>
                <w:sz w:val="20"/>
              </w:rPr>
              <w:t>6) Государство Бахрейн;</w:t>
            </w:r>
          </w:p>
          <w:p>
            <w:pPr>
              <w:spacing w:after="20"/>
              <w:ind w:left="20"/>
              <w:jc w:val="both"/>
            </w:pPr>
            <w:r>
              <w:rPr>
                <w:rFonts w:ascii="Times New Roman"/>
                <w:b w:val="false"/>
                <w:i w:val="false"/>
                <w:color w:val="000000"/>
                <w:sz w:val="20"/>
              </w:rPr>
              <w:t>
</w:t>
            </w:r>
            <w:r>
              <w:rPr>
                <w:rFonts w:ascii="Times New Roman"/>
                <w:b w:val="false"/>
                <w:i w:val="false"/>
                <w:color w:val="000000"/>
                <w:sz w:val="20"/>
              </w:rPr>
              <w:t>7) Государство Белиз;</w:t>
            </w:r>
          </w:p>
          <w:p>
            <w:pPr>
              <w:spacing w:after="20"/>
              <w:ind w:left="20"/>
              <w:jc w:val="both"/>
            </w:pPr>
            <w:r>
              <w:rPr>
                <w:rFonts w:ascii="Times New Roman"/>
                <w:b w:val="false"/>
                <w:i w:val="false"/>
                <w:color w:val="000000"/>
                <w:sz w:val="20"/>
              </w:rPr>
              <w:t>
</w:t>
            </w:r>
            <w:r>
              <w:rPr>
                <w:rFonts w:ascii="Times New Roman"/>
                <w:b w:val="false"/>
                <w:i w:val="false"/>
                <w:color w:val="000000"/>
                <w:sz w:val="20"/>
              </w:rPr>
              <w:t>8) Государство Бруней Даруссалам;</w:t>
            </w:r>
          </w:p>
          <w:p>
            <w:pPr>
              <w:spacing w:after="20"/>
              <w:ind w:left="20"/>
              <w:jc w:val="both"/>
            </w:pPr>
            <w:r>
              <w:rPr>
                <w:rFonts w:ascii="Times New Roman"/>
                <w:b w:val="false"/>
                <w:i w:val="false"/>
                <w:color w:val="000000"/>
                <w:sz w:val="20"/>
              </w:rPr>
              <w:t>
</w:t>
            </w:r>
            <w:r>
              <w:rPr>
                <w:rFonts w:ascii="Times New Roman"/>
                <w:b w:val="false"/>
                <w:i w:val="false"/>
                <w:color w:val="000000"/>
                <w:sz w:val="20"/>
              </w:rPr>
              <w:t>9) Объединенные Арабские Эмираты (только в части территории города Дубай);</w:t>
            </w:r>
          </w:p>
          <w:p>
            <w:pPr>
              <w:spacing w:after="20"/>
              <w:ind w:left="20"/>
              <w:jc w:val="both"/>
            </w:pPr>
            <w:r>
              <w:rPr>
                <w:rFonts w:ascii="Times New Roman"/>
                <w:b w:val="false"/>
                <w:i w:val="false"/>
                <w:color w:val="000000"/>
                <w:sz w:val="20"/>
              </w:rPr>
              <w:t>
</w:t>
            </w:r>
            <w:r>
              <w:rPr>
                <w:rFonts w:ascii="Times New Roman"/>
                <w:b w:val="false"/>
                <w:i w:val="false"/>
                <w:color w:val="000000"/>
                <w:sz w:val="20"/>
              </w:rPr>
              <w:t>10) Республика Вануату;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11) Республика Гватемала;</w:t>
            </w:r>
          </w:p>
          <w:p>
            <w:pPr>
              <w:spacing w:after="20"/>
              <w:ind w:left="20"/>
              <w:jc w:val="both"/>
            </w:pPr>
            <w:r>
              <w:rPr>
                <w:rFonts w:ascii="Times New Roman"/>
                <w:b w:val="false"/>
                <w:i w:val="false"/>
                <w:color w:val="000000"/>
                <w:sz w:val="20"/>
              </w:rPr>
              <w:t>
</w:t>
            </w:r>
            <w:r>
              <w:rPr>
                <w:rFonts w:ascii="Times New Roman"/>
                <w:b w:val="false"/>
                <w:i w:val="false"/>
                <w:color w:val="000000"/>
                <w:sz w:val="20"/>
              </w:rPr>
              <w:t>12) Государство Гренада;</w:t>
            </w:r>
          </w:p>
          <w:p>
            <w:pPr>
              <w:spacing w:after="20"/>
              <w:ind w:left="20"/>
              <w:jc w:val="both"/>
            </w:pPr>
            <w:r>
              <w:rPr>
                <w:rFonts w:ascii="Times New Roman"/>
                <w:b w:val="false"/>
                <w:i w:val="false"/>
                <w:color w:val="000000"/>
                <w:sz w:val="20"/>
              </w:rPr>
              <w:t>
</w:t>
            </w:r>
            <w:r>
              <w:rPr>
                <w:rFonts w:ascii="Times New Roman"/>
                <w:b w:val="false"/>
                <w:i w:val="false"/>
                <w:color w:val="000000"/>
                <w:sz w:val="20"/>
              </w:rPr>
              <w:t>13) Республика Джибути;</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Доминиканская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15) Новая Зеландия (только в части территории островов Кука и Ниуэ);</w:t>
            </w:r>
          </w:p>
          <w:p>
            <w:pPr>
              <w:spacing w:after="20"/>
              <w:ind w:left="20"/>
              <w:jc w:val="both"/>
            </w:pPr>
            <w:r>
              <w:rPr>
                <w:rFonts w:ascii="Times New Roman"/>
                <w:b w:val="false"/>
                <w:i w:val="false"/>
                <w:color w:val="000000"/>
                <w:sz w:val="20"/>
              </w:rPr>
              <w:t>
</w:t>
            </w:r>
            <w:r>
              <w:rPr>
                <w:rFonts w:ascii="Times New Roman"/>
                <w:b w:val="false"/>
                <w:i w:val="false"/>
                <w:color w:val="000000"/>
                <w:sz w:val="20"/>
              </w:rPr>
              <w:t>16) Республика Индонезия;</w:t>
            </w:r>
          </w:p>
          <w:p>
            <w:pPr>
              <w:spacing w:after="20"/>
              <w:ind w:left="20"/>
              <w:jc w:val="both"/>
            </w:pPr>
            <w:r>
              <w:rPr>
                <w:rFonts w:ascii="Times New Roman"/>
                <w:b w:val="false"/>
                <w:i w:val="false"/>
                <w:color w:val="000000"/>
                <w:sz w:val="20"/>
              </w:rPr>
              <w:t>
</w:t>
            </w:r>
            <w:r>
              <w:rPr>
                <w:rFonts w:ascii="Times New Roman"/>
                <w:b w:val="false"/>
                <w:i w:val="false"/>
                <w:color w:val="000000"/>
                <w:sz w:val="20"/>
              </w:rPr>
              <w:t>17) Испания (только в части территории Канарских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18) Республика Кипр;</w:t>
            </w:r>
          </w:p>
          <w:p>
            <w:pPr>
              <w:spacing w:after="20"/>
              <w:ind w:left="20"/>
              <w:jc w:val="both"/>
            </w:pPr>
            <w:r>
              <w:rPr>
                <w:rFonts w:ascii="Times New Roman"/>
                <w:b w:val="false"/>
                <w:i w:val="false"/>
                <w:color w:val="000000"/>
                <w:sz w:val="20"/>
              </w:rPr>
              <w:t>
</w:t>
            </w:r>
            <w:r>
              <w:rPr>
                <w:rFonts w:ascii="Times New Roman"/>
                <w:b w:val="false"/>
                <w:i w:val="false"/>
                <w:color w:val="000000"/>
                <w:sz w:val="20"/>
              </w:rPr>
              <w:t>19) Федеральная Исламская Республика Коморские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20) Республика Коста-Рика;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21) Китайская Народная Республика (только в части территорий специальных административных районов Аомынь (Макао) и Сянган (Гонконг);</w:t>
            </w:r>
          </w:p>
          <w:p>
            <w:pPr>
              <w:spacing w:after="20"/>
              <w:ind w:left="20"/>
              <w:jc w:val="both"/>
            </w:pPr>
            <w:r>
              <w:rPr>
                <w:rFonts w:ascii="Times New Roman"/>
                <w:b w:val="false"/>
                <w:i w:val="false"/>
                <w:color w:val="000000"/>
                <w:sz w:val="20"/>
              </w:rPr>
              <w:t>
</w:t>
            </w:r>
            <w:r>
              <w:rPr>
                <w:rFonts w:ascii="Times New Roman"/>
                <w:b w:val="false"/>
                <w:i w:val="false"/>
                <w:color w:val="000000"/>
                <w:sz w:val="20"/>
              </w:rPr>
              <w:t>22) Республика Либерия;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23) Княжество Лихтенштейн;</w:t>
            </w:r>
          </w:p>
          <w:p>
            <w:pPr>
              <w:spacing w:after="20"/>
              <w:ind w:left="20"/>
              <w:jc w:val="both"/>
            </w:pPr>
            <w:r>
              <w:rPr>
                <w:rFonts w:ascii="Times New Roman"/>
                <w:b w:val="false"/>
                <w:i w:val="false"/>
                <w:color w:val="000000"/>
                <w:sz w:val="20"/>
              </w:rPr>
              <w:t>
</w:t>
            </w:r>
            <w:r>
              <w:rPr>
                <w:rFonts w:ascii="Times New Roman"/>
                <w:b w:val="false"/>
                <w:i w:val="false"/>
                <w:color w:val="000000"/>
                <w:sz w:val="20"/>
              </w:rPr>
              <w:t>24) Республика Маврикий;</w:t>
            </w:r>
          </w:p>
          <w:p>
            <w:pPr>
              <w:spacing w:after="20"/>
              <w:ind w:left="20"/>
              <w:jc w:val="both"/>
            </w:pPr>
            <w:r>
              <w:rPr>
                <w:rFonts w:ascii="Times New Roman"/>
                <w:b w:val="false"/>
                <w:i w:val="false"/>
                <w:color w:val="000000"/>
                <w:sz w:val="20"/>
              </w:rPr>
              <w:t>
</w:t>
            </w:r>
            <w:r>
              <w:rPr>
                <w:rFonts w:ascii="Times New Roman"/>
                <w:b w:val="false"/>
                <w:i w:val="false"/>
                <w:color w:val="000000"/>
                <w:sz w:val="20"/>
              </w:rPr>
              <w:t>25) Малайзия (только в части территории анклава Лабуан);</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Мальдивская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27) Республика Мальта;</w:t>
            </w:r>
          </w:p>
          <w:p>
            <w:pPr>
              <w:spacing w:after="20"/>
              <w:ind w:left="20"/>
              <w:jc w:val="both"/>
            </w:pPr>
            <w:r>
              <w:rPr>
                <w:rFonts w:ascii="Times New Roman"/>
                <w:b w:val="false"/>
                <w:i w:val="false"/>
                <w:color w:val="000000"/>
                <w:sz w:val="20"/>
              </w:rPr>
              <w:t>
</w:t>
            </w:r>
            <w:r>
              <w:rPr>
                <w:rFonts w:ascii="Times New Roman"/>
                <w:b w:val="false"/>
                <w:i w:val="false"/>
                <w:color w:val="000000"/>
                <w:sz w:val="20"/>
              </w:rPr>
              <w:t>28) Республика Маршалловы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29) Княжество Монако;</w:t>
            </w:r>
          </w:p>
          <w:p>
            <w:pPr>
              <w:spacing w:after="20"/>
              <w:ind w:left="20"/>
              <w:jc w:val="both"/>
            </w:pPr>
            <w:r>
              <w:rPr>
                <w:rFonts w:ascii="Times New Roman"/>
                <w:b w:val="false"/>
                <w:i w:val="false"/>
                <w:color w:val="000000"/>
                <w:sz w:val="20"/>
              </w:rPr>
              <w:t>
</w:t>
            </w:r>
            <w:r>
              <w:rPr>
                <w:rFonts w:ascii="Times New Roman"/>
                <w:b w:val="false"/>
                <w:i w:val="false"/>
                <w:color w:val="000000"/>
                <w:sz w:val="20"/>
              </w:rPr>
              <w:t>30) Союз Мьянма;</w:t>
            </w:r>
          </w:p>
          <w:p>
            <w:pPr>
              <w:spacing w:after="20"/>
              <w:ind w:left="20"/>
              <w:jc w:val="both"/>
            </w:pPr>
            <w:r>
              <w:rPr>
                <w:rFonts w:ascii="Times New Roman"/>
                <w:b w:val="false"/>
                <w:i w:val="false"/>
                <w:color w:val="000000"/>
                <w:sz w:val="20"/>
              </w:rPr>
              <w:t>
</w:t>
            </w:r>
            <w:r>
              <w:rPr>
                <w:rFonts w:ascii="Times New Roman"/>
                <w:b w:val="false"/>
                <w:i w:val="false"/>
                <w:color w:val="000000"/>
                <w:sz w:val="20"/>
              </w:rPr>
              <w:t>31) Республика Науру;</w:t>
            </w:r>
          </w:p>
          <w:p>
            <w:pPr>
              <w:spacing w:after="20"/>
              <w:ind w:left="20"/>
              <w:jc w:val="both"/>
            </w:pPr>
            <w:r>
              <w:rPr>
                <w:rFonts w:ascii="Times New Roman"/>
                <w:b w:val="false"/>
                <w:i w:val="false"/>
                <w:color w:val="000000"/>
                <w:sz w:val="20"/>
              </w:rPr>
              <w:t>
</w:t>
            </w:r>
            <w:r>
              <w:rPr>
                <w:rFonts w:ascii="Times New Roman"/>
                <w:b w:val="false"/>
                <w:i w:val="false"/>
                <w:color w:val="000000"/>
                <w:sz w:val="20"/>
              </w:rPr>
              <w:t>32) Нидерланды (только в части территории острова Аруба и зависимых территорий Антильских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33) Федеративная Республика Нигерия;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34) Португалия (только в части территории островов Мадейра);</w:t>
            </w:r>
          </w:p>
          <w:p>
            <w:pPr>
              <w:spacing w:after="20"/>
              <w:ind w:left="20"/>
              <w:jc w:val="both"/>
            </w:pPr>
            <w:r>
              <w:rPr>
                <w:rFonts w:ascii="Times New Roman"/>
                <w:b w:val="false"/>
                <w:i w:val="false"/>
                <w:color w:val="000000"/>
                <w:sz w:val="20"/>
              </w:rPr>
              <w:t>
</w:t>
            </w:r>
            <w:r>
              <w:rPr>
                <w:rFonts w:ascii="Times New Roman"/>
                <w:b w:val="false"/>
                <w:i w:val="false"/>
                <w:color w:val="000000"/>
                <w:sz w:val="20"/>
              </w:rPr>
              <w:t>35) Республика 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36) Республика Панама;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37) Независимое Государство Самоа;</w:t>
            </w:r>
          </w:p>
          <w:p>
            <w:pPr>
              <w:spacing w:after="20"/>
              <w:ind w:left="20"/>
              <w:jc w:val="both"/>
            </w:pPr>
            <w:r>
              <w:rPr>
                <w:rFonts w:ascii="Times New Roman"/>
                <w:b w:val="false"/>
                <w:i w:val="false"/>
                <w:color w:val="000000"/>
                <w:sz w:val="20"/>
              </w:rPr>
              <w:t>
</w:t>
            </w:r>
            <w:r>
              <w:rPr>
                <w:rFonts w:ascii="Times New Roman"/>
                <w:b w:val="false"/>
                <w:i w:val="false"/>
                <w:color w:val="000000"/>
                <w:sz w:val="20"/>
              </w:rPr>
              <w:t>38) Республика Сейшельские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39) Государство Сент-Винсент и Гренадины;</w:t>
            </w:r>
          </w:p>
          <w:p>
            <w:pPr>
              <w:spacing w:after="20"/>
              <w:ind w:left="20"/>
              <w:jc w:val="both"/>
            </w:pPr>
            <w:r>
              <w:rPr>
                <w:rFonts w:ascii="Times New Roman"/>
                <w:b w:val="false"/>
                <w:i w:val="false"/>
                <w:color w:val="000000"/>
                <w:sz w:val="20"/>
              </w:rPr>
              <w:t>
</w:t>
            </w:r>
            <w:r>
              <w:rPr>
                <w:rFonts w:ascii="Times New Roman"/>
                <w:b w:val="false"/>
                <w:i w:val="false"/>
                <w:color w:val="000000"/>
                <w:sz w:val="20"/>
              </w:rPr>
              <w:t>40) Федерация Сент-Китс и Невис;</w:t>
            </w:r>
          </w:p>
          <w:p>
            <w:pPr>
              <w:spacing w:after="20"/>
              <w:ind w:left="20"/>
              <w:jc w:val="both"/>
            </w:pPr>
            <w:r>
              <w:rPr>
                <w:rFonts w:ascii="Times New Roman"/>
                <w:b w:val="false"/>
                <w:i w:val="false"/>
                <w:color w:val="000000"/>
                <w:sz w:val="20"/>
              </w:rPr>
              <w:t>
</w:t>
            </w:r>
            <w:r>
              <w:rPr>
                <w:rFonts w:ascii="Times New Roman"/>
                <w:b w:val="false"/>
                <w:i w:val="false"/>
                <w:color w:val="000000"/>
                <w:sz w:val="20"/>
              </w:rPr>
              <w:t>41) Государство Сент-Люсия;</w:t>
            </w:r>
          </w:p>
          <w:p>
            <w:pPr>
              <w:spacing w:after="20"/>
              <w:ind w:left="20"/>
              <w:jc w:val="both"/>
            </w:pPr>
            <w:r>
              <w:rPr>
                <w:rFonts w:ascii="Times New Roman"/>
                <w:b w:val="false"/>
                <w:i w:val="false"/>
                <w:color w:val="000000"/>
                <w:sz w:val="20"/>
              </w:rPr>
              <w:t>
</w:t>
            </w:r>
            <w:r>
              <w:rPr>
                <w:rFonts w:ascii="Times New Roman"/>
                <w:b w:val="false"/>
                <w:i w:val="false"/>
                <w:color w:val="000000"/>
                <w:sz w:val="20"/>
              </w:rPr>
              <w:t>42) Королевство Тонга;</w:t>
            </w:r>
          </w:p>
          <w:p>
            <w:pPr>
              <w:spacing w:after="20"/>
              <w:ind w:left="20"/>
              <w:jc w:val="both"/>
            </w:pPr>
            <w:r>
              <w:rPr>
                <w:rFonts w:ascii="Times New Roman"/>
                <w:b w:val="false"/>
                <w:i w:val="false"/>
                <w:color w:val="000000"/>
                <w:sz w:val="20"/>
              </w:rPr>
              <w:t>
</w:t>
            </w:r>
            <w:r>
              <w:rPr>
                <w:rFonts w:ascii="Times New Roman"/>
                <w:b w:val="false"/>
                <w:i w:val="false"/>
                <w:color w:val="000000"/>
                <w:sz w:val="20"/>
              </w:rPr>
              <w:t>43) Соединенное Королевство Великобритании и Северной Ирландии (только в части следующих территорий):</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Острова Ангилья;</w:t>
            </w:r>
          </w:p>
          <w:p>
            <w:pPr>
              <w:spacing w:after="20"/>
              <w:ind w:left="20"/>
              <w:jc w:val="both"/>
            </w:pPr>
            <w:r>
              <w:rPr>
                <w:rFonts w:ascii="Times New Roman"/>
                <w:b w:val="false"/>
                <w:i w:val="false"/>
                <w:color w:val="000000"/>
                <w:sz w:val="20"/>
              </w:rPr>
              <w:t>
</w:t>
            </w:r>
            <w:r>
              <w:rPr>
                <w:rFonts w:ascii="Times New Roman"/>
                <w:b w:val="false"/>
                <w:i w:val="false"/>
                <w:color w:val="000000"/>
                <w:sz w:val="20"/>
              </w:rPr>
              <w:t>Бермудские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Британские Виргинские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Гибралтар;</w:t>
            </w:r>
          </w:p>
          <w:p>
            <w:pPr>
              <w:spacing w:after="20"/>
              <w:ind w:left="20"/>
              <w:jc w:val="both"/>
            </w:pPr>
            <w:r>
              <w:rPr>
                <w:rFonts w:ascii="Times New Roman"/>
                <w:b w:val="false"/>
                <w:i w:val="false"/>
                <w:color w:val="000000"/>
                <w:sz w:val="20"/>
              </w:rPr>
              <w:t>
</w:t>
            </w:r>
            <w:r>
              <w:rPr>
                <w:rFonts w:ascii="Times New Roman"/>
                <w:b w:val="false"/>
                <w:i w:val="false"/>
                <w:color w:val="000000"/>
                <w:sz w:val="20"/>
              </w:rPr>
              <w:t>Каймановы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 Монтсеррат;</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Острова Теркс и Кайкос;</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 Мэн;</w:t>
            </w:r>
          </w:p>
          <w:p>
            <w:pPr>
              <w:spacing w:after="20"/>
              <w:ind w:left="20"/>
              <w:jc w:val="both"/>
            </w:pPr>
            <w:r>
              <w:rPr>
                <w:rFonts w:ascii="Times New Roman"/>
                <w:b w:val="false"/>
                <w:i w:val="false"/>
                <w:color w:val="000000"/>
                <w:sz w:val="20"/>
              </w:rPr>
              <w:t>
</w:t>
            </w:r>
            <w:r>
              <w:rPr>
                <w:rFonts w:ascii="Times New Roman"/>
                <w:b w:val="false"/>
                <w:i w:val="false"/>
                <w:color w:val="000000"/>
                <w:sz w:val="20"/>
              </w:rPr>
              <w:t>Нормандские острова (острова Гернси, Джерси, Сарк, Олдерни);</w:t>
            </w:r>
          </w:p>
          <w:p>
            <w:pPr>
              <w:spacing w:after="20"/>
              <w:ind w:left="20"/>
              <w:jc w:val="both"/>
            </w:pPr>
            <w:r>
              <w:rPr>
                <w:rFonts w:ascii="Times New Roman"/>
                <w:b w:val="false"/>
                <w:i w:val="false"/>
                <w:color w:val="000000"/>
                <w:sz w:val="20"/>
              </w:rPr>
              <w:t>
</w:t>
            </w:r>
            <w:r>
              <w:rPr>
                <w:rFonts w:ascii="Times New Roman"/>
                <w:b w:val="false"/>
                <w:i w:val="false"/>
                <w:color w:val="000000"/>
                <w:sz w:val="20"/>
              </w:rPr>
              <w:t>44) Республика Филиппины;</w:t>
            </w:r>
          </w:p>
          <w:p>
            <w:pPr>
              <w:spacing w:after="20"/>
              <w:ind w:left="20"/>
              <w:jc w:val="both"/>
            </w:pPr>
            <w:r>
              <w:rPr>
                <w:rFonts w:ascii="Times New Roman"/>
                <w:b w:val="false"/>
                <w:i w:val="false"/>
                <w:color w:val="000000"/>
                <w:sz w:val="20"/>
              </w:rPr>
              <w:t>
45) Демократическая Республика Шри-Ланка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организаций-нерезидентов Республики Казахстан, имеющих долговой рейтинг ниже "ВВ-" агентства Standard &amp; Poor's (Стандард энд Пурс) или рейтингов аналогичного уровня рейтинговых агентств Moody’s Investors Service (Мудис Инвесторс Сервис), Fitch (Фич), и организаций-нерезидентов,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8" w:id="945"/>
          <w:p>
            <w:pPr>
              <w:spacing w:after="20"/>
              <w:ind w:left="20"/>
              <w:jc w:val="both"/>
            </w:pPr>
            <w:r>
              <w:rPr>
                <w:rFonts w:ascii="Times New Roman"/>
                <w:b w:val="false"/>
                <w:i w:val="false"/>
                <w:color w:val="000000"/>
                <w:sz w:val="20"/>
              </w:rPr>
              <w:t>
Дебиторская задолженность организаций-нерезидентов Республики Казахстан, зарегистрированных на территории нижеуказанных иностранных государств:</w:t>
            </w:r>
          </w:p>
          <w:bookmarkEnd w:id="945"/>
          <w:p>
            <w:pPr>
              <w:spacing w:after="20"/>
              <w:ind w:left="20"/>
              <w:jc w:val="both"/>
            </w:pPr>
            <w:r>
              <w:rPr>
                <w:rFonts w:ascii="Times New Roman"/>
                <w:b w:val="false"/>
                <w:i w:val="false"/>
                <w:color w:val="000000"/>
                <w:sz w:val="20"/>
              </w:rPr>
              <w:t>
</w:t>
            </w:r>
            <w:r>
              <w:rPr>
                <w:rFonts w:ascii="Times New Roman"/>
                <w:b w:val="false"/>
                <w:i w:val="false"/>
                <w:color w:val="000000"/>
                <w:sz w:val="20"/>
              </w:rPr>
              <w:t>1) Княжество Андорра;</w:t>
            </w:r>
          </w:p>
          <w:p>
            <w:pPr>
              <w:spacing w:after="20"/>
              <w:ind w:left="20"/>
              <w:jc w:val="both"/>
            </w:pPr>
            <w:r>
              <w:rPr>
                <w:rFonts w:ascii="Times New Roman"/>
                <w:b w:val="false"/>
                <w:i w:val="false"/>
                <w:color w:val="000000"/>
                <w:sz w:val="20"/>
              </w:rPr>
              <w:t>
</w:t>
            </w:r>
            <w:r>
              <w:rPr>
                <w:rFonts w:ascii="Times New Roman"/>
                <w:b w:val="false"/>
                <w:i w:val="false"/>
                <w:color w:val="000000"/>
                <w:sz w:val="20"/>
              </w:rPr>
              <w:t>2) Соединенные Штаты Америки (только в части территорий Американских Виргинских островов, острова Гуам и содружества Пуэрто-Рико);</w:t>
            </w:r>
          </w:p>
          <w:p>
            <w:pPr>
              <w:spacing w:after="20"/>
              <w:ind w:left="20"/>
              <w:jc w:val="both"/>
            </w:pPr>
            <w:r>
              <w:rPr>
                <w:rFonts w:ascii="Times New Roman"/>
                <w:b w:val="false"/>
                <w:i w:val="false"/>
                <w:color w:val="000000"/>
                <w:sz w:val="20"/>
              </w:rPr>
              <w:t>
</w:t>
            </w:r>
            <w:r>
              <w:rPr>
                <w:rFonts w:ascii="Times New Roman"/>
                <w:b w:val="false"/>
                <w:i w:val="false"/>
                <w:color w:val="000000"/>
                <w:sz w:val="20"/>
              </w:rPr>
              <w:t>3) Государство Антигуа и Барбуда;</w:t>
            </w:r>
          </w:p>
          <w:p>
            <w:pPr>
              <w:spacing w:after="20"/>
              <w:ind w:left="20"/>
              <w:jc w:val="both"/>
            </w:pPr>
            <w:r>
              <w:rPr>
                <w:rFonts w:ascii="Times New Roman"/>
                <w:b w:val="false"/>
                <w:i w:val="false"/>
                <w:color w:val="000000"/>
                <w:sz w:val="20"/>
              </w:rPr>
              <w:t>
</w:t>
            </w:r>
            <w:r>
              <w:rPr>
                <w:rFonts w:ascii="Times New Roman"/>
                <w:b w:val="false"/>
                <w:i w:val="false"/>
                <w:color w:val="000000"/>
                <w:sz w:val="20"/>
              </w:rPr>
              <w:t>4) Содружество Багамских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5) Государство Барбадос;</w:t>
            </w:r>
          </w:p>
          <w:p>
            <w:pPr>
              <w:spacing w:after="20"/>
              <w:ind w:left="20"/>
              <w:jc w:val="both"/>
            </w:pPr>
            <w:r>
              <w:rPr>
                <w:rFonts w:ascii="Times New Roman"/>
                <w:b w:val="false"/>
                <w:i w:val="false"/>
                <w:color w:val="000000"/>
                <w:sz w:val="20"/>
              </w:rPr>
              <w:t>
</w:t>
            </w:r>
            <w:r>
              <w:rPr>
                <w:rFonts w:ascii="Times New Roman"/>
                <w:b w:val="false"/>
                <w:i w:val="false"/>
                <w:color w:val="000000"/>
                <w:sz w:val="20"/>
              </w:rPr>
              <w:t>6) Государство Бахрейн;</w:t>
            </w:r>
          </w:p>
          <w:p>
            <w:pPr>
              <w:spacing w:after="20"/>
              <w:ind w:left="20"/>
              <w:jc w:val="both"/>
            </w:pPr>
            <w:r>
              <w:rPr>
                <w:rFonts w:ascii="Times New Roman"/>
                <w:b w:val="false"/>
                <w:i w:val="false"/>
                <w:color w:val="000000"/>
                <w:sz w:val="20"/>
              </w:rPr>
              <w:t>
</w:t>
            </w:r>
            <w:r>
              <w:rPr>
                <w:rFonts w:ascii="Times New Roman"/>
                <w:b w:val="false"/>
                <w:i w:val="false"/>
                <w:color w:val="000000"/>
                <w:sz w:val="20"/>
              </w:rPr>
              <w:t>7) Государство Белиз;</w:t>
            </w:r>
          </w:p>
          <w:p>
            <w:pPr>
              <w:spacing w:after="20"/>
              <w:ind w:left="20"/>
              <w:jc w:val="both"/>
            </w:pPr>
            <w:r>
              <w:rPr>
                <w:rFonts w:ascii="Times New Roman"/>
                <w:b w:val="false"/>
                <w:i w:val="false"/>
                <w:color w:val="000000"/>
                <w:sz w:val="20"/>
              </w:rPr>
              <w:t>
</w:t>
            </w:r>
            <w:r>
              <w:rPr>
                <w:rFonts w:ascii="Times New Roman"/>
                <w:b w:val="false"/>
                <w:i w:val="false"/>
                <w:color w:val="000000"/>
                <w:sz w:val="20"/>
              </w:rPr>
              <w:t>8) Государство Бруней Даруссалам;</w:t>
            </w:r>
          </w:p>
          <w:p>
            <w:pPr>
              <w:spacing w:after="20"/>
              <w:ind w:left="20"/>
              <w:jc w:val="both"/>
            </w:pPr>
            <w:r>
              <w:rPr>
                <w:rFonts w:ascii="Times New Roman"/>
                <w:b w:val="false"/>
                <w:i w:val="false"/>
                <w:color w:val="000000"/>
                <w:sz w:val="20"/>
              </w:rPr>
              <w:t>
</w:t>
            </w:r>
            <w:r>
              <w:rPr>
                <w:rFonts w:ascii="Times New Roman"/>
                <w:b w:val="false"/>
                <w:i w:val="false"/>
                <w:color w:val="000000"/>
                <w:sz w:val="20"/>
              </w:rPr>
              <w:t>9) Объединенные Арабские Эмираты (только в части территории города Дубай);</w:t>
            </w:r>
          </w:p>
          <w:p>
            <w:pPr>
              <w:spacing w:after="20"/>
              <w:ind w:left="20"/>
              <w:jc w:val="both"/>
            </w:pPr>
            <w:r>
              <w:rPr>
                <w:rFonts w:ascii="Times New Roman"/>
                <w:b w:val="false"/>
                <w:i w:val="false"/>
                <w:color w:val="000000"/>
                <w:sz w:val="20"/>
              </w:rPr>
              <w:t>
</w:t>
            </w:r>
            <w:r>
              <w:rPr>
                <w:rFonts w:ascii="Times New Roman"/>
                <w:b w:val="false"/>
                <w:i w:val="false"/>
                <w:color w:val="000000"/>
                <w:sz w:val="20"/>
              </w:rPr>
              <w:t>10) Республика Вануату;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11) Республика Гватемала;</w:t>
            </w:r>
          </w:p>
          <w:p>
            <w:pPr>
              <w:spacing w:after="20"/>
              <w:ind w:left="20"/>
              <w:jc w:val="both"/>
            </w:pPr>
            <w:r>
              <w:rPr>
                <w:rFonts w:ascii="Times New Roman"/>
                <w:b w:val="false"/>
                <w:i w:val="false"/>
                <w:color w:val="000000"/>
                <w:sz w:val="20"/>
              </w:rPr>
              <w:t>
</w:t>
            </w:r>
            <w:r>
              <w:rPr>
                <w:rFonts w:ascii="Times New Roman"/>
                <w:b w:val="false"/>
                <w:i w:val="false"/>
                <w:color w:val="000000"/>
                <w:sz w:val="20"/>
              </w:rPr>
              <w:t>12) Государство Гренада;</w:t>
            </w:r>
          </w:p>
          <w:p>
            <w:pPr>
              <w:spacing w:after="20"/>
              <w:ind w:left="20"/>
              <w:jc w:val="both"/>
            </w:pPr>
            <w:r>
              <w:rPr>
                <w:rFonts w:ascii="Times New Roman"/>
                <w:b w:val="false"/>
                <w:i w:val="false"/>
                <w:color w:val="000000"/>
                <w:sz w:val="20"/>
              </w:rPr>
              <w:t>
</w:t>
            </w:r>
            <w:r>
              <w:rPr>
                <w:rFonts w:ascii="Times New Roman"/>
                <w:b w:val="false"/>
                <w:i w:val="false"/>
                <w:color w:val="000000"/>
                <w:sz w:val="20"/>
              </w:rPr>
              <w:t>13) Республика Джибути;</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Доминиканская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15) Новая Зеландия (только в части территории островов Кука и Ниуэ);</w:t>
            </w:r>
          </w:p>
          <w:p>
            <w:pPr>
              <w:spacing w:after="20"/>
              <w:ind w:left="20"/>
              <w:jc w:val="both"/>
            </w:pPr>
            <w:r>
              <w:rPr>
                <w:rFonts w:ascii="Times New Roman"/>
                <w:b w:val="false"/>
                <w:i w:val="false"/>
                <w:color w:val="000000"/>
                <w:sz w:val="20"/>
              </w:rPr>
              <w:t>
</w:t>
            </w:r>
            <w:r>
              <w:rPr>
                <w:rFonts w:ascii="Times New Roman"/>
                <w:b w:val="false"/>
                <w:i w:val="false"/>
                <w:color w:val="000000"/>
                <w:sz w:val="20"/>
              </w:rPr>
              <w:t>16) Республика Индонезия;</w:t>
            </w:r>
          </w:p>
          <w:p>
            <w:pPr>
              <w:spacing w:after="20"/>
              <w:ind w:left="20"/>
              <w:jc w:val="both"/>
            </w:pPr>
            <w:r>
              <w:rPr>
                <w:rFonts w:ascii="Times New Roman"/>
                <w:b w:val="false"/>
                <w:i w:val="false"/>
                <w:color w:val="000000"/>
                <w:sz w:val="20"/>
              </w:rPr>
              <w:t>
</w:t>
            </w:r>
            <w:r>
              <w:rPr>
                <w:rFonts w:ascii="Times New Roman"/>
                <w:b w:val="false"/>
                <w:i w:val="false"/>
                <w:color w:val="000000"/>
                <w:sz w:val="20"/>
              </w:rPr>
              <w:t>17) Испания (только в части территории Канарских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18) Республика Кипр;</w:t>
            </w:r>
          </w:p>
          <w:p>
            <w:pPr>
              <w:spacing w:after="20"/>
              <w:ind w:left="20"/>
              <w:jc w:val="both"/>
            </w:pPr>
            <w:r>
              <w:rPr>
                <w:rFonts w:ascii="Times New Roman"/>
                <w:b w:val="false"/>
                <w:i w:val="false"/>
                <w:color w:val="000000"/>
                <w:sz w:val="20"/>
              </w:rPr>
              <w:t>
</w:t>
            </w:r>
            <w:r>
              <w:rPr>
                <w:rFonts w:ascii="Times New Roman"/>
                <w:b w:val="false"/>
                <w:i w:val="false"/>
                <w:color w:val="000000"/>
                <w:sz w:val="20"/>
              </w:rPr>
              <w:t>19) Федеральная Исламская Республика Коморские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20) Республика Коста-Рика;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21) Китайская Народная Республика (только в части территорий специальных административных районов Аомынь (Макао) и Сянган (Гонконг);</w:t>
            </w:r>
          </w:p>
          <w:p>
            <w:pPr>
              <w:spacing w:after="20"/>
              <w:ind w:left="20"/>
              <w:jc w:val="both"/>
            </w:pPr>
            <w:r>
              <w:rPr>
                <w:rFonts w:ascii="Times New Roman"/>
                <w:b w:val="false"/>
                <w:i w:val="false"/>
                <w:color w:val="000000"/>
                <w:sz w:val="20"/>
              </w:rPr>
              <w:t>
</w:t>
            </w:r>
            <w:r>
              <w:rPr>
                <w:rFonts w:ascii="Times New Roman"/>
                <w:b w:val="false"/>
                <w:i w:val="false"/>
                <w:color w:val="000000"/>
                <w:sz w:val="20"/>
              </w:rPr>
              <w:t>22) Республика Либерия;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23) Княжество Лихтенштейн;</w:t>
            </w:r>
          </w:p>
          <w:p>
            <w:pPr>
              <w:spacing w:after="20"/>
              <w:ind w:left="20"/>
              <w:jc w:val="both"/>
            </w:pPr>
            <w:r>
              <w:rPr>
                <w:rFonts w:ascii="Times New Roman"/>
                <w:b w:val="false"/>
                <w:i w:val="false"/>
                <w:color w:val="000000"/>
                <w:sz w:val="20"/>
              </w:rPr>
              <w:t>
</w:t>
            </w:r>
            <w:r>
              <w:rPr>
                <w:rFonts w:ascii="Times New Roman"/>
                <w:b w:val="false"/>
                <w:i w:val="false"/>
                <w:color w:val="000000"/>
                <w:sz w:val="20"/>
              </w:rPr>
              <w:t>24) Республика Маврикий;</w:t>
            </w:r>
          </w:p>
          <w:p>
            <w:pPr>
              <w:spacing w:after="20"/>
              <w:ind w:left="20"/>
              <w:jc w:val="both"/>
            </w:pPr>
            <w:r>
              <w:rPr>
                <w:rFonts w:ascii="Times New Roman"/>
                <w:b w:val="false"/>
                <w:i w:val="false"/>
                <w:color w:val="000000"/>
                <w:sz w:val="20"/>
              </w:rPr>
              <w:t>
</w:t>
            </w:r>
            <w:r>
              <w:rPr>
                <w:rFonts w:ascii="Times New Roman"/>
                <w:b w:val="false"/>
                <w:i w:val="false"/>
                <w:color w:val="000000"/>
                <w:sz w:val="20"/>
              </w:rPr>
              <w:t>25) Малайзия (только в части территории анклава Лабуан);</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Мальдивская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27) Республика Мальта;</w:t>
            </w:r>
          </w:p>
          <w:p>
            <w:pPr>
              <w:spacing w:after="20"/>
              <w:ind w:left="20"/>
              <w:jc w:val="both"/>
            </w:pPr>
            <w:r>
              <w:rPr>
                <w:rFonts w:ascii="Times New Roman"/>
                <w:b w:val="false"/>
                <w:i w:val="false"/>
                <w:color w:val="000000"/>
                <w:sz w:val="20"/>
              </w:rPr>
              <w:t>
</w:t>
            </w:r>
            <w:r>
              <w:rPr>
                <w:rFonts w:ascii="Times New Roman"/>
                <w:b w:val="false"/>
                <w:i w:val="false"/>
                <w:color w:val="000000"/>
                <w:sz w:val="20"/>
              </w:rPr>
              <w:t>28) Республика Маршалловы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29) Княжество Монако;</w:t>
            </w:r>
          </w:p>
          <w:p>
            <w:pPr>
              <w:spacing w:after="20"/>
              <w:ind w:left="20"/>
              <w:jc w:val="both"/>
            </w:pPr>
            <w:r>
              <w:rPr>
                <w:rFonts w:ascii="Times New Roman"/>
                <w:b w:val="false"/>
                <w:i w:val="false"/>
                <w:color w:val="000000"/>
                <w:sz w:val="20"/>
              </w:rPr>
              <w:t>
</w:t>
            </w:r>
            <w:r>
              <w:rPr>
                <w:rFonts w:ascii="Times New Roman"/>
                <w:b w:val="false"/>
                <w:i w:val="false"/>
                <w:color w:val="000000"/>
                <w:sz w:val="20"/>
              </w:rPr>
              <w:t>30) Союз Мьянма;</w:t>
            </w:r>
          </w:p>
          <w:p>
            <w:pPr>
              <w:spacing w:after="20"/>
              <w:ind w:left="20"/>
              <w:jc w:val="both"/>
            </w:pPr>
            <w:r>
              <w:rPr>
                <w:rFonts w:ascii="Times New Roman"/>
                <w:b w:val="false"/>
                <w:i w:val="false"/>
                <w:color w:val="000000"/>
                <w:sz w:val="20"/>
              </w:rPr>
              <w:t>
</w:t>
            </w:r>
            <w:r>
              <w:rPr>
                <w:rFonts w:ascii="Times New Roman"/>
                <w:b w:val="false"/>
                <w:i w:val="false"/>
                <w:color w:val="000000"/>
                <w:sz w:val="20"/>
              </w:rPr>
              <w:t>31) Республика Науру;</w:t>
            </w:r>
          </w:p>
          <w:p>
            <w:pPr>
              <w:spacing w:after="20"/>
              <w:ind w:left="20"/>
              <w:jc w:val="both"/>
            </w:pPr>
            <w:r>
              <w:rPr>
                <w:rFonts w:ascii="Times New Roman"/>
                <w:b w:val="false"/>
                <w:i w:val="false"/>
                <w:color w:val="000000"/>
                <w:sz w:val="20"/>
              </w:rPr>
              <w:t>
</w:t>
            </w:r>
            <w:r>
              <w:rPr>
                <w:rFonts w:ascii="Times New Roman"/>
                <w:b w:val="false"/>
                <w:i w:val="false"/>
                <w:color w:val="000000"/>
                <w:sz w:val="20"/>
              </w:rPr>
              <w:t>32) Нидерланды (только в части территории острова Аруба и зависимых территорий Антильских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33) Федеративная Республика Нигерия;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34) Португалия (только в части территории островов Мадейра);</w:t>
            </w:r>
          </w:p>
          <w:p>
            <w:pPr>
              <w:spacing w:after="20"/>
              <w:ind w:left="20"/>
              <w:jc w:val="both"/>
            </w:pPr>
            <w:r>
              <w:rPr>
                <w:rFonts w:ascii="Times New Roman"/>
                <w:b w:val="false"/>
                <w:i w:val="false"/>
                <w:color w:val="000000"/>
                <w:sz w:val="20"/>
              </w:rPr>
              <w:t>
</w:t>
            </w:r>
            <w:r>
              <w:rPr>
                <w:rFonts w:ascii="Times New Roman"/>
                <w:b w:val="false"/>
                <w:i w:val="false"/>
                <w:color w:val="000000"/>
                <w:sz w:val="20"/>
              </w:rPr>
              <w:t>35) Республика 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36) Республика Панама;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37) Независимое Государство Самоа;</w:t>
            </w:r>
          </w:p>
          <w:p>
            <w:pPr>
              <w:spacing w:after="20"/>
              <w:ind w:left="20"/>
              <w:jc w:val="both"/>
            </w:pPr>
            <w:r>
              <w:rPr>
                <w:rFonts w:ascii="Times New Roman"/>
                <w:b w:val="false"/>
                <w:i w:val="false"/>
                <w:color w:val="000000"/>
                <w:sz w:val="20"/>
              </w:rPr>
              <w:t>
</w:t>
            </w:r>
            <w:r>
              <w:rPr>
                <w:rFonts w:ascii="Times New Roman"/>
                <w:b w:val="false"/>
                <w:i w:val="false"/>
                <w:color w:val="000000"/>
                <w:sz w:val="20"/>
              </w:rPr>
              <w:t>38) Республика Сейшельские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39) Государство Сент-Винсент и Гренадины;</w:t>
            </w:r>
          </w:p>
          <w:p>
            <w:pPr>
              <w:spacing w:after="20"/>
              <w:ind w:left="20"/>
              <w:jc w:val="both"/>
            </w:pPr>
            <w:r>
              <w:rPr>
                <w:rFonts w:ascii="Times New Roman"/>
                <w:b w:val="false"/>
                <w:i w:val="false"/>
                <w:color w:val="000000"/>
                <w:sz w:val="20"/>
              </w:rPr>
              <w:t>
</w:t>
            </w:r>
            <w:r>
              <w:rPr>
                <w:rFonts w:ascii="Times New Roman"/>
                <w:b w:val="false"/>
                <w:i w:val="false"/>
                <w:color w:val="000000"/>
                <w:sz w:val="20"/>
              </w:rPr>
              <w:t>40) Федерация Сент-Китс и Невис;</w:t>
            </w:r>
          </w:p>
          <w:p>
            <w:pPr>
              <w:spacing w:after="20"/>
              <w:ind w:left="20"/>
              <w:jc w:val="both"/>
            </w:pPr>
            <w:r>
              <w:rPr>
                <w:rFonts w:ascii="Times New Roman"/>
                <w:b w:val="false"/>
                <w:i w:val="false"/>
                <w:color w:val="000000"/>
                <w:sz w:val="20"/>
              </w:rPr>
              <w:t>
</w:t>
            </w:r>
            <w:r>
              <w:rPr>
                <w:rFonts w:ascii="Times New Roman"/>
                <w:b w:val="false"/>
                <w:i w:val="false"/>
                <w:color w:val="000000"/>
                <w:sz w:val="20"/>
              </w:rPr>
              <w:t>41) Государство Сент-Люсия;</w:t>
            </w:r>
          </w:p>
          <w:p>
            <w:pPr>
              <w:spacing w:after="20"/>
              <w:ind w:left="20"/>
              <w:jc w:val="both"/>
            </w:pPr>
            <w:r>
              <w:rPr>
                <w:rFonts w:ascii="Times New Roman"/>
                <w:b w:val="false"/>
                <w:i w:val="false"/>
                <w:color w:val="000000"/>
                <w:sz w:val="20"/>
              </w:rPr>
              <w:t>
</w:t>
            </w:r>
            <w:r>
              <w:rPr>
                <w:rFonts w:ascii="Times New Roman"/>
                <w:b w:val="false"/>
                <w:i w:val="false"/>
                <w:color w:val="000000"/>
                <w:sz w:val="20"/>
              </w:rPr>
              <w:t>42) Королевство Тонга;</w:t>
            </w:r>
          </w:p>
          <w:p>
            <w:pPr>
              <w:spacing w:after="20"/>
              <w:ind w:left="20"/>
              <w:jc w:val="both"/>
            </w:pPr>
            <w:r>
              <w:rPr>
                <w:rFonts w:ascii="Times New Roman"/>
                <w:b w:val="false"/>
                <w:i w:val="false"/>
                <w:color w:val="000000"/>
                <w:sz w:val="20"/>
              </w:rPr>
              <w:t>
</w:t>
            </w:r>
            <w:r>
              <w:rPr>
                <w:rFonts w:ascii="Times New Roman"/>
                <w:b w:val="false"/>
                <w:i w:val="false"/>
                <w:color w:val="000000"/>
                <w:sz w:val="20"/>
              </w:rPr>
              <w:t>43) Соединенное Королевство Великобритании и Северной Ирландии (только в части следующих территорий):</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Острова Ангилья;</w:t>
            </w:r>
          </w:p>
          <w:p>
            <w:pPr>
              <w:spacing w:after="20"/>
              <w:ind w:left="20"/>
              <w:jc w:val="both"/>
            </w:pPr>
            <w:r>
              <w:rPr>
                <w:rFonts w:ascii="Times New Roman"/>
                <w:b w:val="false"/>
                <w:i w:val="false"/>
                <w:color w:val="000000"/>
                <w:sz w:val="20"/>
              </w:rPr>
              <w:t>
</w:t>
            </w:r>
            <w:r>
              <w:rPr>
                <w:rFonts w:ascii="Times New Roman"/>
                <w:b w:val="false"/>
                <w:i w:val="false"/>
                <w:color w:val="000000"/>
                <w:sz w:val="20"/>
              </w:rPr>
              <w:t>Бермудские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Британские Виргинские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Гибралтар;</w:t>
            </w:r>
          </w:p>
          <w:p>
            <w:pPr>
              <w:spacing w:after="20"/>
              <w:ind w:left="20"/>
              <w:jc w:val="both"/>
            </w:pPr>
            <w:r>
              <w:rPr>
                <w:rFonts w:ascii="Times New Roman"/>
                <w:b w:val="false"/>
                <w:i w:val="false"/>
                <w:color w:val="000000"/>
                <w:sz w:val="20"/>
              </w:rPr>
              <w:t>
</w:t>
            </w:r>
            <w:r>
              <w:rPr>
                <w:rFonts w:ascii="Times New Roman"/>
                <w:b w:val="false"/>
                <w:i w:val="false"/>
                <w:color w:val="000000"/>
                <w:sz w:val="20"/>
              </w:rPr>
              <w:t>Каймановы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 Монтсеррат;</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Острова Теркс и Кайкос;</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 Мэн;</w:t>
            </w:r>
          </w:p>
          <w:p>
            <w:pPr>
              <w:spacing w:after="20"/>
              <w:ind w:left="20"/>
              <w:jc w:val="both"/>
            </w:pPr>
            <w:r>
              <w:rPr>
                <w:rFonts w:ascii="Times New Roman"/>
                <w:b w:val="false"/>
                <w:i w:val="false"/>
                <w:color w:val="000000"/>
                <w:sz w:val="20"/>
              </w:rPr>
              <w:t>
</w:t>
            </w:r>
            <w:r>
              <w:rPr>
                <w:rFonts w:ascii="Times New Roman"/>
                <w:b w:val="false"/>
                <w:i w:val="false"/>
                <w:color w:val="000000"/>
                <w:sz w:val="20"/>
              </w:rPr>
              <w:t>Нормандские острова (острова Гернси, Джерси, Сарк, Олдерни);</w:t>
            </w:r>
          </w:p>
          <w:p>
            <w:pPr>
              <w:spacing w:after="20"/>
              <w:ind w:left="20"/>
              <w:jc w:val="both"/>
            </w:pPr>
            <w:r>
              <w:rPr>
                <w:rFonts w:ascii="Times New Roman"/>
                <w:b w:val="false"/>
                <w:i w:val="false"/>
                <w:color w:val="000000"/>
                <w:sz w:val="20"/>
              </w:rPr>
              <w:t>
</w:t>
            </w:r>
            <w:r>
              <w:rPr>
                <w:rFonts w:ascii="Times New Roman"/>
                <w:b w:val="false"/>
                <w:i w:val="false"/>
                <w:color w:val="000000"/>
                <w:sz w:val="20"/>
              </w:rPr>
              <w:t>44) Республика Филиппины;</w:t>
            </w:r>
          </w:p>
          <w:p>
            <w:pPr>
              <w:spacing w:after="20"/>
              <w:ind w:left="20"/>
              <w:jc w:val="both"/>
            </w:pPr>
            <w:r>
              <w:rPr>
                <w:rFonts w:ascii="Times New Roman"/>
                <w:b w:val="false"/>
                <w:i w:val="false"/>
                <w:color w:val="000000"/>
                <w:sz w:val="20"/>
              </w:rPr>
              <w:t>
45) Демократическая Республика Шри-Ланка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центральными правительствами стран, имеющих суверенный рейтинг ниже "В-"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местными органами власти стран, суверенный рейтинг которых ниже "ВВ-"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международными финансовыми организациями, имеющими долговой рейтинг ниже "В-"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организациями-нерезидентами Республики Казахстан, имеющими долговой рейтинг ниже "ВВ-" агентства Standard &amp; Poor's (Стандард энд Пурс) или рейтингов аналогичного уровня рейтинговых агентств Moody’s Investors Service (Мудис Инвесторс Сервис), Fitch (Фич), и организациями-нерезидентами Республики Казахстан, не имеющими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2" w:id="946"/>
          <w:p>
            <w:pPr>
              <w:spacing w:after="20"/>
              <w:ind w:left="20"/>
              <w:jc w:val="both"/>
            </w:pPr>
            <w:r>
              <w:rPr>
                <w:rFonts w:ascii="Times New Roman"/>
                <w:b w:val="false"/>
                <w:i w:val="false"/>
                <w:color w:val="000000"/>
                <w:sz w:val="20"/>
              </w:rPr>
              <w:t>
Ценные бумаги, выпущенные организациями-нерезидентами Республики Казахстан, зарегистрированными на территории нижеуказанных иностранных государств:</w:t>
            </w:r>
          </w:p>
          <w:bookmarkEnd w:id="946"/>
          <w:p>
            <w:pPr>
              <w:spacing w:after="20"/>
              <w:ind w:left="20"/>
              <w:jc w:val="both"/>
            </w:pPr>
            <w:r>
              <w:rPr>
                <w:rFonts w:ascii="Times New Roman"/>
                <w:b w:val="false"/>
                <w:i w:val="false"/>
                <w:color w:val="000000"/>
                <w:sz w:val="20"/>
              </w:rPr>
              <w:t>
</w:t>
            </w:r>
            <w:r>
              <w:rPr>
                <w:rFonts w:ascii="Times New Roman"/>
                <w:b w:val="false"/>
                <w:i w:val="false"/>
                <w:color w:val="000000"/>
                <w:sz w:val="20"/>
              </w:rPr>
              <w:t>1) Княжество Андорра;</w:t>
            </w:r>
          </w:p>
          <w:p>
            <w:pPr>
              <w:spacing w:after="20"/>
              <w:ind w:left="20"/>
              <w:jc w:val="both"/>
            </w:pPr>
            <w:r>
              <w:rPr>
                <w:rFonts w:ascii="Times New Roman"/>
                <w:b w:val="false"/>
                <w:i w:val="false"/>
                <w:color w:val="000000"/>
                <w:sz w:val="20"/>
              </w:rPr>
              <w:t>
</w:t>
            </w:r>
            <w:r>
              <w:rPr>
                <w:rFonts w:ascii="Times New Roman"/>
                <w:b w:val="false"/>
                <w:i w:val="false"/>
                <w:color w:val="000000"/>
                <w:sz w:val="20"/>
              </w:rPr>
              <w:t>2) Соединенные Штаты Америки (только в части территорий Американских Виргинских островов, острова Гуам и содружества Пуэрто-Рико);</w:t>
            </w:r>
          </w:p>
          <w:p>
            <w:pPr>
              <w:spacing w:after="20"/>
              <w:ind w:left="20"/>
              <w:jc w:val="both"/>
            </w:pPr>
            <w:r>
              <w:rPr>
                <w:rFonts w:ascii="Times New Roman"/>
                <w:b w:val="false"/>
                <w:i w:val="false"/>
                <w:color w:val="000000"/>
                <w:sz w:val="20"/>
              </w:rPr>
              <w:t>
</w:t>
            </w:r>
            <w:r>
              <w:rPr>
                <w:rFonts w:ascii="Times New Roman"/>
                <w:b w:val="false"/>
                <w:i w:val="false"/>
                <w:color w:val="000000"/>
                <w:sz w:val="20"/>
              </w:rPr>
              <w:t>3) Государство Антигуа и Барбуда;</w:t>
            </w:r>
          </w:p>
          <w:p>
            <w:pPr>
              <w:spacing w:after="20"/>
              <w:ind w:left="20"/>
              <w:jc w:val="both"/>
            </w:pPr>
            <w:r>
              <w:rPr>
                <w:rFonts w:ascii="Times New Roman"/>
                <w:b w:val="false"/>
                <w:i w:val="false"/>
                <w:color w:val="000000"/>
                <w:sz w:val="20"/>
              </w:rPr>
              <w:t>
</w:t>
            </w:r>
            <w:r>
              <w:rPr>
                <w:rFonts w:ascii="Times New Roman"/>
                <w:b w:val="false"/>
                <w:i w:val="false"/>
                <w:color w:val="000000"/>
                <w:sz w:val="20"/>
              </w:rPr>
              <w:t>4) Содружество Багамских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5) Государство Барбадос;</w:t>
            </w:r>
          </w:p>
          <w:p>
            <w:pPr>
              <w:spacing w:after="20"/>
              <w:ind w:left="20"/>
              <w:jc w:val="both"/>
            </w:pPr>
            <w:r>
              <w:rPr>
                <w:rFonts w:ascii="Times New Roman"/>
                <w:b w:val="false"/>
                <w:i w:val="false"/>
                <w:color w:val="000000"/>
                <w:sz w:val="20"/>
              </w:rPr>
              <w:t>
</w:t>
            </w:r>
            <w:r>
              <w:rPr>
                <w:rFonts w:ascii="Times New Roman"/>
                <w:b w:val="false"/>
                <w:i w:val="false"/>
                <w:color w:val="000000"/>
                <w:sz w:val="20"/>
              </w:rPr>
              <w:t>6) Государство Бахрейн;</w:t>
            </w:r>
          </w:p>
          <w:p>
            <w:pPr>
              <w:spacing w:after="20"/>
              <w:ind w:left="20"/>
              <w:jc w:val="both"/>
            </w:pPr>
            <w:r>
              <w:rPr>
                <w:rFonts w:ascii="Times New Roman"/>
                <w:b w:val="false"/>
                <w:i w:val="false"/>
                <w:color w:val="000000"/>
                <w:sz w:val="20"/>
              </w:rPr>
              <w:t>
</w:t>
            </w:r>
            <w:r>
              <w:rPr>
                <w:rFonts w:ascii="Times New Roman"/>
                <w:b w:val="false"/>
                <w:i w:val="false"/>
                <w:color w:val="000000"/>
                <w:sz w:val="20"/>
              </w:rPr>
              <w:t>7) Государство Белиз;</w:t>
            </w:r>
          </w:p>
          <w:p>
            <w:pPr>
              <w:spacing w:after="20"/>
              <w:ind w:left="20"/>
              <w:jc w:val="both"/>
            </w:pPr>
            <w:r>
              <w:rPr>
                <w:rFonts w:ascii="Times New Roman"/>
                <w:b w:val="false"/>
                <w:i w:val="false"/>
                <w:color w:val="000000"/>
                <w:sz w:val="20"/>
              </w:rPr>
              <w:t>
</w:t>
            </w:r>
            <w:r>
              <w:rPr>
                <w:rFonts w:ascii="Times New Roman"/>
                <w:b w:val="false"/>
                <w:i w:val="false"/>
                <w:color w:val="000000"/>
                <w:sz w:val="20"/>
              </w:rPr>
              <w:t>8) Государство Бруней Даруссалам;</w:t>
            </w:r>
          </w:p>
          <w:p>
            <w:pPr>
              <w:spacing w:after="20"/>
              <w:ind w:left="20"/>
              <w:jc w:val="both"/>
            </w:pPr>
            <w:r>
              <w:rPr>
                <w:rFonts w:ascii="Times New Roman"/>
                <w:b w:val="false"/>
                <w:i w:val="false"/>
                <w:color w:val="000000"/>
                <w:sz w:val="20"/>
              </w:rPr>
              <w:t>
</w:t>
            </w:r>
            <w:r>
              <w:rPr>
                <w:rFonts w:ascii="Times New Roman"/>
                <w:b w:val="false"/>
                <w:i w:val="false"/>
                <w:color w:val="000000"/>
                <w:sz w:val="20"/>
              </w:rPr>
              <w:t>9) Объединенные Арабские Эмираты (только в части территории города Дубай);</w:t>
            </w:r>
          </w:p>
          <w:p>
            <w:pPr>
              <w:spacing w:after="20"/>
              <w:ind w:left="20"/>
              <w:jc w:val="both"/>
            </w:pPr>
            <w:r>
              <w:rPr>
                <w:rFonts w:ascii="Times New Roman"/>
                <w:b w:val="false"/>
                <w:i w:val="false"/>
                <w:color w:val="000000"/>
                <w:sz w:val="20"/>
              </w:rPr>
              <w:t>
</w:t>
            </w:r>
            <w:r>
              <w:rPr>
                <w:rFonts w:ascii="Times New Roman"/>
                <w:b w:val="false"/>
                <w:i w:val="false"/>
                <w:color w:val="000000"/>
                <w:sz w:val="20"/>
              </w:rPr>
              <w:t>10) Республика Вануату;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11) Республика Гватемала;</w:t>
            </w:r>
          </w:p>
          <w:p>
            <w:pPr>
              <w:spacing w:after="20"/>
              <w:ind w:left="20"/>
              <w:jc w:val="both"/>
            </w:pPr>
            <w:r>
              <w:rPr>
                <w:rFonts w:ascii="Times New Roman"/>
                <w:b w:val="false"/>
                <w:i w:val="false"/>
                <w:color w:val="000000"/>
                <w:sz w:val="20"/>
              </w:rPr>
              <w:t>
</w:t>
            </w:r>
            <w:r>
              <w:rPr>
                <w:rFonts w:ascii="Times New Roman"/>
                <w:b w:val="false"/>
                <w:i w:val="false"/>
                <w:color w:val="000000"/>
                <w:sz w:val="20"/>
              </w:rPr>
              <w:t>12) Государство Гренада;</w:t>
            </w:r>
          </w:p>
          <w:p>
            <w:pPr>
              <w:spacing w:after="20"/>
              <w:ind w:left="20"/>
              <w:jc w:val="both"/>
            </w:pPr>
            <w:r>
              <w:rPr>
                <w:rFonts w:ascii="Times New Roman"/>
                <w:b w:val="false"/>
                <w:i w:val="false"/>
                <w:color w:val="000000"/>
                <w:sz w:val="20"/>
              </w:rPr>
              <w:t>
</w:t>
            </w:r>
            <w:r>
              <w:rPr>
                <w:rFonts w:ascii="Times New Roman"/>
                <w:b w:val="false"/>
                <w:i w:val="false"/>
                <w:color w:val="000000"/>
                <w:sz w:val="20"/>
              </w:rPr>
              <w:t>13) Республика Джибути;</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Доминиканская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15) Новая Зеландия (только в части территории островов Кука и Ниуэ);</w:t>
            </w:r>
          </w:p>
          <w:p>
            <w:pPr>
              <w:spacing w:after="20"/>
              <w:ind w:left="20"/>
              <w:jc w:val="both"/>
            </w:pPr>
            <w:r>
              <w:rPr>
                <w:rFonts w:ascii="Times New Roman"/>
                <w:b w:val="false"/>
                <w:i w:val="false"/>
                <w:color w:val="000000"/>
                <w:sz w:val="20"/>
              </w:rPr>
              <w:t>
</w:t>
            </w:r>
            <w:r>
              <w:rPr>
                <w:rFonts w:ascii="Times New Roman"/>
                <w:b w:val="false"/>
                <w:i w:val="false"/>
                <w:color w:val="000000"/>
                <w:sz w:val="20"/>
              </w:rPr>
              <w:t>16) Республика Индонезия;</w:t>
            </w:r>
          </w:p>
          <w:p>
            <w:pPr>
              <w:spacing w:after="20"/>
              <w:ind w:left="20"/>
              <w:jc w:val="both"/>
            </w:pPr>
            <w:r>
              <w:rPr>
                <w:rFonts w:ascii="Times New Roman"/>
                <w:b w:val="false"/>
                <w:i w:val="false"/>
                <w:color w:val="000000"/>
                <w:sz w:val="20"/>
              </w:rPr>
              <w:t>
</w:t>
            </w:r>
            <w:r>
              <w:rPr>
                <w:rFonts w:ascii="Times New Roman"/>
                <w:b w:val="false"/>
                <w:i w:val="false"/>
                <w:color w:val="000000"/>
                <w:sz w:val="20"/>
              </w:rPr>
              <w:t>17) Испания (только в части территории Канарских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18) Республика Кипр;</w:t>
            </w:r>
          </w:p>
          <w:p>
            <w:pPr>
              <w:spacing w:after="20"/>
              <w:ind w:left="20"/>
              <w:jc w:val="both"/>
            </w:pPr>
            <w:r>
              <w:rPr>
                <w:rFonts w:ascii="Times New Roman"/>
                <w:b w:val="false"/>
                <w:i w:val="false"/>
                <w:color w:val="000000"/>
                <w:sz w:val="20"/>
              </w:rPr>
              <w:t>
</w:t>
            </w:r>
            <w:r>
              <w:rPr>
                <w:rFonts w:ascii="Times New Roman"/>
                <w:b w:val="false"/>
                <w:i w:val="false"/>
                <w:color w:val="000000"/>
                <w:sz w:val="20"/>
              </w:rPr>
              <w:t>19) Федеральная Исламская Республика Коморские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20) Республика Коста-Рика;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21) Китайская Народная Республика (только в части территорий специальных административных районов Аомынь (Макао) и Сянган (Гонконг);</w:t>
            </w:r>
          </w:p>
          <w:p>
            <w:pPr>
              <w:spacing w:after="20"/>
              <w:ind w:left="20"/>
              <w:jc w:val="both"/>
            </w:pPr>
            <w:r>
              <w:rPr>
                <w:rFonts w:ascii="Times New Roman"/>
                <w:b w:val="false"/>
                <w:i w:val="false"/>
                <w:color w:val="000000"/>
                <w:sz w:val="20"/>
              </w:rPr>
              <w:t>
</w:t>
            </w:r>
            <w:r>
              <w:rPr>
                <w:rFonts w:ascii="Times New Roman"/>
                <w:b w:val="false"/>
                <w:i w:val="false"/>
                <w:color w:val="000000"/>
                <w:sz w:val="20"/>
              </w:rPr>
              <w:t>22) Республика Либерия;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23) Княжество Лихтенштейн;</w:t>
            </w:r>
          </w:p>
          <w:p>
            <w:pPr>
              <w:spacing w:after="20"/>
              <w:ind w:left="20"/>
              <w:jc w:val="both"/>
            </w:pPr>
            <w:r>
              <w:rPr>
                <w:rFonts w:ascii="Times New Roman"/>
                <w:b w:val="false"/>
                <w:i w:val="false"/>
                <w:color w:val="000000"/>
                <w:sz w:val="20"/>
              </w:rPr>
              <w:t>
</w:t>
            </w:r>
            <w:r>
              <w:rPr>
                <w:rFonts w:ascii="Times New Roman"/>
                <w:b w:val="false"/>
                <w:i w:val="false"/>
                <w:color w:val="000000"/>
                <w:sz w:val="20"/>
              </w:rPr>
              <w:t>24) Республика Маврикий;</w:t>
            </w:r>
          </w:p>
          <w:p>
            <w:pPr>
              <w:spacing w:after="20"/>
              <w:ind w:left="20"/>
              <w:jc w:val="both"/>
            </w:pPr>
            <w:r>
              <w:rPr>
                <w:rFonts w:ascii="Times New Roman"/>
                <w:b w:val="false"/>
                <w:i w:val="false"/>
                <w:color w:val="000000"/>
                <w:sz w:val="20"/>
              </w:rPr>
              <w:t>
</w:t>
            </w:r>
            <w:r>
              <w:rPr>
                <w:rFonts w:ascii="Times New Roman"/>
                <w:b w:val="false"/>
                <w:i w:val="false"/>
                <w:color w:val="000000"/>
                <w:sz w:val="20"/>
              </w:rPr>
              <w:t>25) Малайзия (только в части территории анклава Лабуан);</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Мальдивская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27) Республика Мальта;</w:t>
            </w:r>
          </w:p>
          <w:p>
            <w:pPr>
              <w:spacing w:after="20"/>
              <w:ind w:left="20"/>
              <w:jc w:val="both"/>
            </w:pPr>
            <w:r>
              <w:rPr>
                <w:rFonts w:ascii="Times New Roman"/>
                <w:b w:val="false"/>
                <w:i w:val="false"/>
                <w:color w:val="000000"/>
                <w:sz w:val="20"/>
              </w:rPr>
              <w:t>
</w:t>
            </w:r>
            <w:r>
              <w:rPr>
                <w:rFonts w:ascii="Times New Roman"/>
                <w:b w:val="false"/>
                <w:i w:val="false"/>
                <w:color w:val="000000"/>
                <w:sz w:val="20"/>
              </w:rPr>
              <w:t>28) Республика Маршалловы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29) Княжество Монако;</w:t>
            </w:r>
          </w:p>
          <w:p>
            <w:pPr>
              <w:spacing w:after="20"/>
              <w:ind w:left="20"/>
              <w:jc w:val="both"/>
            </w:pPr>
            <w:r>
              <w:rPr>
                <w:rFonts w:ascii="Times New Roman"/>
                <w:b w:val="false"/>
                <w:i w:val="false"/>
                <w:color w:val="000000"/>
                <w:sz w:val="20"/>
              </w:rPr>
              <w:t>
</w:t>
            </w:r>
            <w:r>
              <w:rPr>
                <w:rFonts w:ascii="Times New Roman"/>
                <w:b w:val="false"/>
                <w:i w:val="false"/>
                <w:color w:val="000000"/>
                <w:sz w:val="20"/>
              </w:rPr>
              <w:t>30) Союз Мьянма;</w:t>
            </w:r>
          </w:p>
          <w:p>
            <w:pPr>
              <w:spacing w:after="20"/>
              <w:ind w:left="20"/>
              <w:jc w:val="both"/>
            </w:pPr>
            <w:r>
              <w:rPr>
                <w:rFonts w:ascii="Times New Roman"/>
                <w:b w:val="false"/>
                <w:i w:val="false"/>
                <w:color w:val="000000"/>
                <w:sz w:val="20"/>
              </w:rPr>
              <w:t>
</w:t>
            </w:r>
            <w:r>
              <w:rPr>
                <w:rFonts w:ascii="Times New Roman"/>
                <w:b w:val="false"/>
                <w:i w:val="false"/>
                <w:color w:val="000000"/>
                <w:sz w:val="20"/>
              </w:rPr>
              <w:t>31) Республика Науру;</w:t>
            </w:r>
          </w:p>
          <w:p>
            <w:pPr>
              <w:spacing w:after="20"/>
              <w:ind w:left="20"/>
              <w:jc w:val="both"/>
            </w:pPr>
            <w:r>
              <w:rPr>
                <w:rFonts w:ascii="Times New Roman"/>
                <w:b w:val="false"/>
                <w:i w:val="false"/>
                <w:color w:val="000000"/>
                <w:sz w:val="20"/>
              </w:rPr>
              <w:t>
</w:t>
            </w:r>
            <w:r>
              <w:rPr>
                <w:rFonts w:ascii="Times New Roman"/>
                <w:b w:val="false"/>
                <w:i w:val="false"/>
                <w:color w:val="000000"/>
                <w:sz w:val="20"/>
              </w:rPr>
              <w:t>32) Нидерланды (только в части территории острова Аруба и зависимых территорий Антильских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33) Федеративная Республика Нигерия;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34) Португалия (только в части территории островов Мадейра);</w:t>
            </w:r>
          </w:p>
          <w:p>
            <w:pPr>
              <w:spacing w:after="20"/>
              <w:ind w:left="20"/>
              <w:jc w:val="both"/>
            </w:pPr>
            <w:r>
              <w:rPr>
                <w:rFonts w:ascii="Times New Roman"/>
                <w:b w:val="false"/>
                <w:i w:val="false"/>
                <w:color w:val="000000"/>
                <w:sz w:val="20"/>
              </w:rPr>
              <w:t>
</w:t>
            </w:r>
            <w:r>
              <w:rPr>
                <w:rFonts w:ascii="Times New Roman"/>
                <w:b w:val="false"/>
                <w:i w:val="false"/>
                <w:color w:val="000000"/>
                <w:sz w:val="20"/>
              </w:rPr>
              <w:t>35) Республика 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36) Республика Панама;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37) Независимое Государство Самоа;</w:t>
            </w:r>
          </w:p>
          <w:p>
            <w:pPr>
              <w:spacing w:after="20"/>
              <w:ind w:left="20"/>
              <w:jc w:val="both"/>
            </w:pPr>
            <w:r>
              <w:rPr>
                <w:rFonts w:ascii="Times New Roman"/>
                <w:b w:val="false"/>
                <w:i w:val="false"/>
                <w:color w:val="000000"/>
                <w:sz w:val="20"/>
              </w:rPr>
              <w:t>
</w:t>
            </w:r>
            <w:r>
              <w:rPr>
                <w:rFonts w:ascii="Times New Roman"/>
                <w:b w:val="false"/>
                <w:i w:val="false"/>
                <w:color w:val="000000"/>
                <w:sz w:val="20"/>
              </w:rPr>
              <w:t>38) Республика Сейшельские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39) Государство Сент-Винсент и Гренадины;</w:t>
            </w:r>
          </w:p>
          <w:p>
            <w:pPr>
              <w:spacing w:after="20"/>
              <w:ind w:left="20"/>
              <w:jc w:val="both"/>
            </w:pPr>
            <w:r>
              <w:rPr>
                <w:rFonts w:ascii="Times New Roman"/>
                <w:b w:val="false"/>
                <w:i w:val="false"/>
                <w:color w:val="000000"/>
                <w:sz w:val="20"/>
              </w:rPr>
              <w:t>
</w:t>
            </w:r>
            <w:r>
              <w:rPr>
                <w:rFonts w:ascii="Times New Roman"/>
                <w:b w:val="false"/>
                <w:i w:val="false"/>
                <w:color w:val="000000"/>
                <w:sz w:val="20"/>
              </w:rPr>
              <w:t>40) Федерация Сент-Китс и Невис;</w:t>
            </w:r>
          </w:p>
          <w:p>
            <w:pPr>
              <w:spacing w:after="20"/>
              <w:ind w:left="20"/>
              <w:jc w:val="both"/>
            </w:pPr>
            <w:r>
              <w:rPr>
                <w:rFonts w:ascii="Times New Roman"/>
                <w:b w:val="false"/>
                <w:i w:val="false"/>
                <w:color w:val="000000"/>
                <w:sz w:val="20"/>
              </w:rPr>
              <w:t>
</w:t>
            </w:r>
            <w:r>
              <w:rPr>
                <w:rFonts w:ascii="Times New Roman"/>
                <w:b w:val="false"/>
                <w:i w:val="false"/>
                <w:color w:val="000000"/>
                <w:sz w:val="20"/>
              </w:rPr>
              <w:t>41) Государство Сент-Люсия;</w:t>
            </w:r>
          </w:p>
          <w:p>
            <w:pPr>
              <w:spacing w:after="20"/>
              <w:ind w:left="20"/>
              <w:jc w:val="both"/>
            </w:pPr>
            <w:r>
              <w:rPr>
                <w:rFonts w:ascii="Times New Roman"/>
                <w:b w:val="false"/>
                <w:i w:val="false"/>
                <w:color w:val="000000"/>
                <w:sz w:val="20"/>
              </w:rPr>
              <w:t>
</w:t>
            </w:r>
            <w:r>
              <w:rPr>
                <w:rFonts w:ascii="Times New Roman"/>
                <w:b w:val="false"/>
                <w:i w:val="false"/>
                <w:color w:val="000000"/>
                <w:sz w:val="20"/>
              </w:rPr>
              <w:t>42) Королевство Тонга;</w:t>
            </w:r>
          </w:p>
          <w:p>
            <w:pPr>
              <w:spacing w:after="20"/>
              <w:ind w:left="20"/>
              <w:jc w:val="both"/>
            </w:pPr>
            <w:r>
              <w:rPr>
                <w:rFonts w:ascii="Times New Roman"/>
                <w:b w:val="false"/>
                <w:i w:val="false"/>
                <w:color w:val="000000"/>
                <w:sz w:val="20"/>
              </w:rPr>
              <w:t>
</w:t>
            </w:r>
            <w:r>
              <w:rPr>
                <w:rFonts w:ascii="Times New Roman"/>
                <w:b w:val="false"/>
                <w:i w:val="false"/>
                <w:color w:val="000000"/>
                <w:sz w:val="20"/>
              </w:rPr>
              <w:t>43) Соединенное Королевство Великобритании и Северной Ирландии (только в части следующих территорий):</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Острова Ангилья;</w:t>
            </w:r>
          </w:p>
          <w:p>
            <w:pPr>
              <w:spacing w:after="20"/>
              <w:ind w:left="20"/>
              <w:jc w:val="both"/>
            </w:pPr>
            <w:r>
              <w:rPr>
                <w:rFonts w:ascii="Times New Roman"/>
                <w:b w:val="false"/>
                <w:i w:val="false"/>
                <w:color w:val="000000"/>
                <w:sz w:val="20"/>
              </w:rPr>
              <w:t>
</w:t>
            </w:r>
            <w:r>
              <w:rPr>
                <w:rFonts w:ascii="Times New Roman"/>
                <w:b w:val="false"/>
                <w:i w:val="false"/>
                <w:color w:val="000000"/>
                <w:sz w:val="20"/>
              </w:rPr>
              <w:t>Бермудские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Британские Виргинские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Гибралтар;</w:t>
            </w:r>
          </w:p>
          <w:p>
            <w:pPr>
              <w:spacing w:after="20"/>
              <w:ind w:left="20"/>
              <w:jc w:val="both"/>
            </w:pPr>
            <w:r>
              <w:rPr>
                <w:rFonts w:ascii="Times New Roman"/>
                <w:b w:val="false"/>
                <w:i w:val="false"/>
                <w:color w:val="000000"/>
                <w:sz w:val="20"/>
              </w:rPr>
              <w:t>
</w:t>
            </w:r>
            <w:r>
              <w:rPr>
                <w:rFonts w:ascii="Times New Roman"/>
                <w:b w:val="false"/>
                <w:i w:val="false"/>
                <w:color w:val="000000"/>
                <w:sz w:val="20"/>
              </w:rPr>
              <w:t>Каймановы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 Монтсеррат;</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Острова Теркс и Кайкос;</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 Мэн;</w:t>
            </w:r>
          </w:p>
          <w:p>
            <w:pPr>
              <w:spacing w:after="20"/>
              <w:ind w:left="20"/>
              <w:jc w:val="both"/>
            </w:pPr>
            <w:r>
              <w:rPr>
                <w:rFonts w:ascii="Times New Roman"/>
                <w:b w:val="false"/>
                <w:i w:val="false"/>
                <w:color w:val="000000"/>
                <w:sz w:val="20"/>
              </w:rPr>
              <w:t>
</w:t>
            </w:r>
            <w:r>
              <w:rPr>
                <w:rFonts w:ascii="Times New Roman"/>
                <w:b w:val="false"/>
                <w:i w:val="false"/>
                <w:color w:val="000000"/>
                <w:sz w:val="20"/>
              </w:rPr>
              <w:t>Нормандские острова (острова Гернси, Джерси, Сарк, Олдерни);</w:t>
            </w:r>
          </w:p>
          <w:p>
            <w:pPr>
              <w:spacing w:after="20"/>
              <w:ind w:left="20"/>
              <w:jc w:val="both"/>
            </w:pPr>
            <w:r>
              <w:rPr>
                <w:rFonts w:ascii="Times New Roman"/>
                <w:b w:val="false"/>
                <w:i w:val="false"/>
                <w:color w:val="000000"/>
                <w:sz w:val="20"/>
              </w:rPr>
              <w:t>
</w:t>
            </w:r>
            <w:r>
              <w:rPr>
                <w:rFonts w:ascii="Times New Roman"/>
                <w:b w:val="false"/>
                <w:i w:val="false"/>
                <w:color w:val="000000"/>
                <w:sz w:val="20"/>
              </w:rPr>
              <w:t>44) Республика Филиппины;</w:t>
            </w:r>
          </w:p>
          <w:p>
            <w:pPr>
              <w:spacing w:after="20"/>
              <w:ind w:left="20"/>
              <w:jc w:val="both"/>
            </w:pPr>
            <w:r>
              <w:rPr>
                <w:rFonts w:ascii="Times New Roman"/>
                <w:b w:val="false"/>
                <w:i w:val="false"/>
                <w:color w:val="000000"/>
                <w:sz w:val="20"/>
              </w:rPr>
              <w:t>
45) Демократическая Республика Шри-Ланка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Позиции секьюритизации, удерживаемые банком на балансе и имеющие кредитный рейтинг от "ВВ+" до "ВВ-" агентства Standard &amp; Poor's (Стандард энд Пурс) или рейтингов аналогичного уровня рейтинговых агентств Moody’s Investors Service (Мудис Инвесторс Сервис), Fitch (Фич), или рейтинговую оценку от "kzBB+" до "kzBB-" по национальной шкале агентства Standard &amp; Poor's (Стандард энд Пурс) или рейтинг аналогичного уровня по национальной шкале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 по активам, включенным в V группу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Таблице активов банка,</w:t>
            </w:r>
            <w:r>
              <w:br/>
            </w:r>
            <w:r>
              <w:rPr>
                <w:rFonts w:ascii="Times New Roman"/>
                <w:b w:val="false"/>
                <w:i w:val="false"/>
                <w:color w:val="000000"/>
                <w:sz w:val="20"/>
              </w:rPr>
              <w:t>взвешенных по степени</w:t>
            </w:r>
            <w:r>
              <w:br/>
            </w:r>
            <w:r>
              <w:rPr>
                <w:rFonts w:ascii="Times New Roman"/>
                <w:b w:val="false"/>
                <w:i w:val="false"/>
                <w:color w:val="000000"/>
                <w:sz w:val="20"/>
              </w:rPr>
              <w:t>кредитного риска вложений</w:t>
            </w:r>
          </w:p>
        </w:tc>
      </w:tr>
    </w:tbl>
    <w:bookmarkStart w:name="z1217" w:id="947"/>
    <w:p>
      <w:pPr>
        <w:spacing w:after="0"/>
        <w:ind w:left="0"/>
        <w:jc w:val="left"/>
      </w:pPr>
      <w:r>
        <w:rPr>
          <w:rFonts w:ascii="Times New Roman"/>
          <w:b/>
          <w:i w:val="false"/>
          <w:color w:val="000000"/>
        </w:rPr>
        <w:t xml:space="preserve"> Пояснения к расчету активов банка, подлежащих взвешиванию по степени кредитного риска вложений</w:t>
      </w:r>
    </w:p>
    <w:bookmarkEnd w:id="947"/>
    <w:bookmarkStart w:name="z1218" w:id="948"/>
    <w:p>
      <w:pPr>
        <w:spacing w:after="0"/>
        <w:ind w:left="0"/>
        <w:jc w:val="both"/>
      </w:pPr>
      <w:r>
        <w:rPr>
          <w:rFonts w:ascii="Times New Roman"/>
          <w:b w:val="false"/>
          <w:i w:val="false"/>
          <w:color w:val="000000"/>
          <w:sz w:val="28"/>
        </w:rPr>
        <w:t>
      1. Вклады, дебиторская задолженность, приобретенные ценные бумаги, займы, по которым у банка имеется обеспечение (в виде активов, указанных в строках 1, 2, 3, 10, 11, 12, 13, 14, 15, 18, 19, 20, 21, 22 и 23 Таблицы активов банка, взвешенных по степени кредитного риска вложений (далее - Таблица), скорректированная стоимость которого составляет не менее 50 (пятидесяти) процентов объема указанных активов, при наличии в банках адекватных систем учета, позволяющих определить скорректированную стоимость обеспечения в соответствии с настоящим пунктом, включаются в расчет активов, взвешенных по степени риска, за минусом скорректированной стоимости обеспечения.</w:t>
      </w:r>
    </w:p>
    <w:bookmarkEnd w:id="948"/>
    <w:bookmarkStart w:name="z1219" w:id="949"/>
    <w:p>
      <w:pPr>
        <w:spacing w:after="0"/>
        <w:ind w:left="0"/>
        <w:jc w:val="both"/>
      </w:pPr>
      <w:r>
        <w:rPr>
          <w:rFonts w:ascii="Times New Roman"/>
          <w:b w:val="false"/>
          <w:i w:val="false"/>
          <w:color w:val="000000"/>
          <w:sz w:val="28"/>
        </w:rPr>
        <w:t>
      Скорректированная стоимость обеспечения (в виде активов, указанных в строках 1, 2, 3, 10, 11, 12, 13, 14, 15, 18, 19, 20, 21, 22 и 23 равняется:</w:t>
      </w:r>
    </w:p>
    <w:bookmarkEnd w:id="949"/>
    <w:bookmarkStart w:name="z1220" w:id="950"/>
    <w:p>
      <w:pPr>
        <w:spacing w:after="0"/>
        <w:ind w:left="0"/>
        <w:jc w:val="both"/>
      </w:pPr>
      <w:r>
        <w:rPr>
          <w:rFonts w:ascii="Times New Roman"/>
          <w:b w:val="false"/>
          <w:i w:val="false"/>
          <w:color w:val="000000"/>
          <w:sz w:val="28"/>
        </w:rPr>
        <w:t>
      100 (ста) процентам суммы вкладов, в том числе в данном банке, предоставленных в качестве обеспечения;</w:t>
      </w:r>
    </w:p>
    <w:bookmarkEnd w:id="950"/>
    <w:bookmarkStart w:name="z1221" w:id="951"/>
    <w:p>
      <w:pPr>
        <w:spacing w:after="0"/>
        <w:ind w:left="0"/>
        <w:jc w:val="both"/>
      </w:pPr>
      <w:r>
        <w:rPr>
          <w:rFonts w:ascii="Times New Roman"/>
          <w:b w:val="false"/>
          <w:i w:val="false"/>
          <w:color w:val="000000"/>
          <w:sz w:val="28"/>
        </w:rPr>
        <w:t>
      95 (девяносто пяти) процентам рыночной стоимости ценных бумаг, переданных в обеспечение;</w:t>
      </w:r>
    </w:p>
    <w:bookmarkEnd w:id="951"/>
    <w:bookmarkStart w:name="z1222" w:id="952"/>
    <w:p>
      <w:pPr>
        <w:spacing w:after="0"/>
        <w:ind w:left="0"/>
        <w:jc w:val="both"/>
      </w:pPr>
      <w:r>
        <w:rPr>
          <w:rFonts w:ascii="Times New Roman"/>
          <w:b w:val="false"/>
          <w:i w:val="false"/>
          <w:color w:val="000000"/>
          <w:sz w:val="28"/>
        </w:rPr>
        <w:t>
      85 (восьмидесяти пяти) процентам рыночной стоимости аффинированных драгоценных металлов, переданных в обеспечение.</w:t>
      </w:r>
    </w:p>
    <w:bookmarkEnd w:id="952"/>
    <w:bookmarkStart w:name="z1223" w:id="953"/>
    <w:p>
      <w:pPr>
        <w:spacing w:after="0"/>
        <w:ind w:left="0"/>
        <w:jc w:val="both"/>
      </w:pPr>
      <w:r>
        <w:rPr>
          <w:rFonts w:ascii="Times New Roman"/>
          <w:b w:val="false"/>
          <w:i w:val="false"/>
          <w:color w:val="000000"/>
          <w:sz w:val="28"/>
        </w:rPr>
        <w:t>
      Необеспеченная часть вышеуказанных вкладов, дебиторской задолженности, приобретенных ценных бумаг, взвешивается согласно Таблице, по степени риска, соответствующей вкладам, дебиторской задолженности, приобретенным ценным бумагам.</w:t>
      </w:r>
    </w:p>
    <w:bookmarkEnd w:id="953"/>
    <w:bookmarkStart w:name="z1224" w:id="954"/>
    <w:p>
      <w:pPr>
        <w:spacing w:after="0"/>
        <w:ind w:left="0"/>
        <w:jc w:val="both"/>
      </w:pPr>
      <w:r>
        <w:rPr>
          <w:rFonts w:ascii="Times New Roman"/>
          <w:b w:val="false"/>
          <w:i w:val="false"/>
          <w:color w:val="000000"/>
          <w:sz w:val="28"/>
        </w:rPr>
        <w:t>
      2. Займы, по которым у банка имеется обеспечение в виде безотзывной и безусловной гарантии акционерных обществ "Фонд национального благосостояния "Самрук-Қазына" и "Национальный инвестиционный холдинг "Байтерек", договора страхования, содержащего пункты о безусловном и безотзывном исполнении обязательств по страховой выплате, заключенного с Экспортно-кредитным агентством Казахстана, имеющим государственную гарантию по поддержке экспорта, гарантий или резервных аккредитивов, выпущенных в соответствии с Международной практикой резервных аккредитивов (International Standby Practices, ISP98) или Унифицированными правилами для гарантий по требованию (Uniform Rules for Demand Guarantees, URDG758), банков-нерезидентов Республики Казахстан, имеющих долгосрочный долговой рейтинг не ниже "А-" агентства Standard &amp; Poor's (Стандард энд Пурс) или рейтингов аналогичного уровня рейтинговых агентств Moody’s Investors Service (Мудис Инвесторс Сервис), Fitch (Фич), сумма которых покрывает не менее 50 (пятидесяти) процентов объема указанных займов, включаются в расчет активов, взвешенных по степени риска за минусом скорректированной стоимости обеспечения.</w:t>
      </w:r>
    </w:p>
    <w:bookmarkEnd w:id="954"/>
    <w:bookmarkStart w:name="z1225" w:id="955"/>
    <w:p>
      <w:pPr>
        <w:spacing w:after="0"/>
        <w:ind w:left="0"/>
        <w:jc w:val="both"/>
      </w:pPr>
      <w:r>
        <w:rPr>
          <w:rFonts w:ascii="Times New Roman"/>
          <w:b w:val="false"/>
          <w:i w:val="false"/>
          <w:color w:val="000000"/>
          <w:sz w:val="28"/>
        </w:rPr>
        <w:t>
      Скорректированная стоимость обеспечения в виде гарантии акционерных обществ "Фонд национального благосостояния "Самрук-Қазына" и "Национальный инвестиционный холдинг "Байтерек", договора страхования, содержащего пункты о безусловном и безотзывном исполнении обязательств по страховой выплате, заключенного с Экспортно-кредитным агентством Казахстана, имеющим государственную гарантию по поддержке экспорта, гарантии или резервных аккредитивов, выпущенных в соответствии с Международной практикой резервных аккредитивов (International Standby Practices, ISP98) или Унифицированными правилами для гарантий по требованию (Uniform Rules for Demand Guarantees, URDG758), банков-нерезидентов Республики Казахстан, имеющих долгосрочный долговой рейтинг не ниже "А-" агентства Standard &amp; Poor's (Стандард энд Пурс) или рейтингов аналогичного уровня рейтинговых агентств Moody’s Investors Service (Мудис Инвесторс Сервис), Fitch (Фич) равняется 95 (девяноста пяти) процентам суммы гарантии, договора страхования.</w:t>
      </w:r>
    </w:p>
    <w:bookmarkEnd w:id="955"/>
    <w:bookmarkStart w:name="z1226" w:id="956"/>
    <w:p>
      <w:pPr>
        <w:spacing w:after="0"/>
        <w:ind w:left="0"/>
        <w:jc w:val="both"/>
      </w:pPr>
      <w:r>
        <w:rPr>
          <w:rFonts w:ascii="Times New Roman"/>
          <w:b w:val="false"/>
          <w:i w:val="false"/>
          <w:color w:val="000000"/>
          <w:sz w:val="28"/>
        </w:rPr>
        <w:t>
      3. Вклады, дебиторская задолженность, приобретенные ценные бумаги, займы, инвестиции, не включенные в расчет инвестиций банка, гарантированные (застрахованные) организациями, имеющими степень риска ниже контрагента, включаются в расчет активов, взвешенных по степени риска (за минусом гарантированной (застрахованной) суммы вкладов, дебиторской задолженности, приобретенных ценных бумаг, займов, инвестиций, не включенных в расчет инвестиций банка) по степени риска должника.</w:t>
      </w:r>
    </w:p>
    <w:bookmarkEnd w:id="956"/>
    <w:bookmarkStart w:name="z1227" w:id="957"/>
    <w:p>
      <w:pPr>
        <w:spacing w:after="0"/>
        <w:ind w:left="0"/>
        <w:jc w:val="both"/>
      </w:pPr>
      <w:r>
        <w:rPr>
          <w:rFonts w:ascii="Times New Roman"/>
          <w:b w:val="false"/>
          <w:i w:val="false"/>
          <w:color w:val="000000"/>
          <w:sz w:val="28"/>
        </w:rPr>
        <w:t>
      Гарантированная (застрахованная) сумма вкладов, дебиторской задолженности, приобретенных ценных бумаг, займов, инвестиций, не включенных в расчет инвестиций банка, взвешивается по степени риска дебиторской задолженности соответствующего гаранта (страховщика).</w:t>
      </w:r>
    </w:p>
    <w:bookmarkEnd w:id="957"/>
    <w:bookmarkStart w:name="z1228" w:id="958"/>
    <w:p>
      <w:pPr>
        <w:spacing w:after="0"/>
        <w:ind w:left="0"/>
        <w:jc w:val="both"/>
      </w:pPr>
      <w:r>
        <w:rPr>
          <w:rFonts w:ascii="Times New Roman"/>
          <w:b w:val="false"/>
          <w:i w:val="false"/>
          <w:color w:val="000000"/>
          <w:sz w:val="28"/>
        </w:rPr>
        <w:t>
      4. Вклады, дебиторская задолженность, приобретенные ценные бумаги и займы, указанные в пункте 1 настоящих Пояснений к расчету активов банка, подлежащих взвешиванию по степени кредитного риска вложений (далее - Пояснения), предоставленные нерезидентам Республики Казахстан:</w:t>
      </w:r>
    </w:p>
    <w:bookmarkEnd w:id="958"/>
    <w:bookmarkStart w:name="z1229" w:id="959"/>
    <w:p>
      <w:pPr>
        <w:spacing w:after="0"/>
        <w:ind w:left="0"/>
        <w:jc w:val="both"/>
      </w:pPr>
      <w:r>
        <w:rPr>
          <w:rFonts w:ascii="Times New Roman"/>
          <w:b w:val="false"/>
          <w:i w:val="false"/>
          <w:color w:val="000000"/>
          <w:sz w:val="28"/>
        </w:rPr>
        <w:t>
      1) зарегистрированным в качестве юридического лица на территории офшорных зон;</w:t>
      </w:r>
    </w:p>
    <w:bookmarkEnd w:id="959"/>
    <w:bookmarkStart w:name="z1230" w:id="960"/>
    <w:p>
      <w:pPr>
        <w:spacing w:after="0"/>
        <w:ind w:left="0"/>
        <w:jc w:val="both"/>
      </w:pPr>
      <w:r>
        <w:rPr>
          <w:rFonts w:ascii="Times New Roman"/>
          <w:b w:val="false"/>
          <w:i w:val="false"/>
          <w:color w:val="000000"/>
          <w:sz w:val="28"/>
        </w:rPr>
        <w:t>
      2) являющимся зависимыми от юридических лиц, зарегистрированных на территории офшорных зон, владеющих в отдельности более чем 5 (пятью) процентами уставного капитала, или дочерними по отношению к юридическому лицу, зарегистрированному на территории офшорной зоны;</w:t>
      </w:r>
    </w:p>
    <w:bookmarkEnd w:id="960"/>
    <w:bookmarkStart w:name="z1231" w:id="961"/>
    <w:p>
      <w:pPr>
        <w:spacing w:after="0"/>
        <w:ind w:left="0"/>
        <w:jc w:val="both"/>
      </w:pPr>
      <w:r>
        <w:rPr>
          <w:rFonts w:ascii="Times New Roman"/>
          <w:b w:val="false"/>
          <w:i w:val="false"/>
          <w:color w:val="000000"/>
          <w:sz w:val="28"/>
        </w:rPr>
        <w:t>
      3) являющимся гражданами офшорных зон;</w:t>
      </w:r>
    </w:p>
    <w:bookmarkEnd w:id="961"/>
    <w:bookmarkStart w:name="z1232" w:id="962"/>
    <w:p>
      <w:pPr>
        <w:spacing w:after="0"/>
        <w:ind w:left="0"/>
        <w:jc w:val="both"/>
      </w:pPr>
      <w:r>
        <w:rPr>
          <w:rFonts w:ascii="Times New Roman"/>
          <w:b w:val="false"/>
          <w:i w:val="false"/>
          <w:color w:val="000000"/>
          <w:sz w:val="28"/>
        </w:rPr>
        <w:t>
      взвешиваются по степени риска согласно Таблице, независимо от наличия обеспечения, указанного в пункте 1 Пояснений.</w:t>
      </w:r>
    </w:p>
    <w:bookmarkEnd w:id="962"/>
    <w:bookmarkStart w:name="z1233" w:id="963"/>
    <w:p>
      <w:pPr>
        <w:spacing w:after="0"/>
        <w:ind w:left="0"/>
        <w:jc w:val="both"/>
      </w:pPr>
      <w:r>
        <w:rPr>
          <w:rFonts w:ascii="Times New Roman"/>
          <w:b w:val="false"/>
          <w:i w:val="false"/>
          <w:color w:val="000000"/>
          <w:sz w:val="28"/>
        </w:rPr>
        <w:t>
      5. Вклады, дебиторская задолженность, приобретенные ценные бумаги и займы, указанные в пункте 1 Пояснений, предоставленные нерезидентам Республики Казахстан:</w:t>
      </w:r>
    </w:p>
    <w:bookmarkEnd w:id="963"/>
    <w:bookmarkStart w:name="z1234" w:id="964"/>
    <w:p>
      <w:pPr>
        <w:spacing w:after="0"/>
        <w:ind w:left="0"/>
        <w:jc w:val="both"/>
      </w:pPr>
      <w:r>
        <w:rPr>
          <w:rFonts w:ascii="Times New Roman"/>
          <w:b w:val="false"/>
          <w:i w:val="false"/>
          <w:color w:val="000000"/>
          <w:sz w:val="28"/>
        </w:rPr>
        <w:t>
      1) зарегистрированным в качестве юридического лица на территории офшорных зон, но имеющим долговой рейтинг не ниже "АА-" агентства Standard &amp; Poor's (Стандард энд Пурс) или рейтингов аналогичного уровня рейтинговых агентств Moody’s Investors Service (Мудис Инвесторс Сервис), Fitch (Фич), или соответствующую гарантию головной организации, долговой рейтинг которой не ниже указанного уровня, в обеспечение всей суммы обязательств;</w:t>
      </w:r>
    </w:p>
    <w:bookmarkEnd w:id="964"/>
    <w:bookmarkStart w:name="z1235" w:id="965"/>
    <w:p>
      <w:pPr>
        <w:spacing w:after="0"/>
        <w:ind w:left="0"/>
        <w:jc w:val="both"/>
      </w:pPr>
      <w:r>
        <w:rPr>
          <w:rFonts w:ascii="Times New Roman"/>
          <w:b w:val="false"/>
          <w:i w:val="false"/>
          <w:color w:val="000000"/>
          <w:sz w:val="28"/>
        </w:rPr>
        <w:t>
      2) являющимся зависимыми от юридических лиц, зарегистрированных на территории офшорных зон, владеющих в отдельности более 5 (пятью) процентами уставного капитала, или дочерними по отношению к юридическому лицу, зарегистрированному на территории офшорной зоны, но имеющему долговой рейтинг не ниже указанного уровня или соответствующую гарантию головной организации, долговой рейтинг которой не ниже указанного уровня, в обеспечение всей суммы обязательств, за исключением требований к нерезидентам Республики Казахстан, являющимся юридическими лицами, зарегистрированными на территории офшорных зон, или их гражданами либо юридическими лицами, зарегистрированными на территории государств, отнесенных Организацией экономического сотрудничества и развития к перечню офшорных территорий, не принявших обязательств по информационному обмену, или их гражданами, или к организациям, являющимся зависимыми от юридических лиц, владеющих в отдельности более 5 (пятью) процентами уставного капитала, либо дочерними по отношению к юридическим лицам, зарегистрированным на территории указанных офшорных зон;</w:t>
      </w:r>
    </w:p>
    <w:bookmarkEnd w:id="965"/>
    <w:bookmarkStart w:name="z1236" w:id="966"/>
    <w:p>
      <w:pPr>
        <w:spacing w:after="0"/>
        <w:ind w:left="0"/>
        <w:jc w:val="both"/>
      </w:pPr>
      <w:r>
        <w:rPr>
          <w:rFonts w:ascii="Times New Roman"/>
          <w:b w:val="false"/>
          <w:i w:val="false"/>
          <w:color w:val="000000"/>
          <w:sz w:val="28"/>
        </w:rPr>
        <w:t>
      взвешиваются по нулевой степени риска.</w:t>
      </w:r>
    </w:p>
    <w:bookmarkEnd w:id="966"/>
    <w:bookmarkStart w:name="z1237" w:id="967"/>
    <w:p>
      <w:pPr>
        <w:spacing w:after="0"/>
        <w:ind w:left="0"/>
        <w:jc w:val="both"/>
      </w:pPr>
      <w:r>
        <w:rPr>
          <w:rFonts w:ascii="Times New Roman"/>
          <w:b w:val="false"/>
          <w:i w:val="false"/>
          <w:color w:val="000000"/>
          <w:sz w:val="28"/>
        </w:rPr>
        <w:t>
      6. Для целей расчета активов банка, взвешенных по степени риска вложений:</w:t>
      </w:r>
    </w:p>
    <w:bookmarkEnd w:id="967"/>
    <w:bookmarkStart w:name="z1238" w:id="968"/>
    <w:p>
      <w:pPr>
        <w:spacing w:after="0"/>
        <w:ind w:left="0"/>
        <w:jc w:val="both"/>
      </w:pPr>
      <w:r>
        <w:rPr>
          <w:rFonts w:ascii="Times New Roman"/>
          <w:b w:val="false"/>
          <w:i w:val="false"/>
          <w:color w:val="000000"/>
          <w:sz w:val="28"/>
        </w:rPr>
        <w:t>
      под ипотечным жилищным займом понимается ипотечный банковский заем, предоставляемый в целях строительства жилища либо его покупки и (или) ремонта;</w:t>
      </w:r>
    </w:p>
    <w:bookmarkEnd w:id="968"/>
    <w:bookmarkStart w:name="z1239" w:id="969"/>
    <w:p>
      <w:pPr>
        <w:spacing w:after="0"/>
        <w:ind w:left="0"/>
        <w:jc w:val="both"/>
      </w:pPr>
      <w:r>
        <w:rPr>
          <w:rFonts w:ascii="Times New Roman"/>
          <w:b w:val="false"/>
          <w:i w:val="false"/>
          <w:color w:val="000000"/>
          <w:sz w:val="28"/>
        </w:rPr>
        <w:t>
      под потребительским банковским займом понимается банковский заем, не являющийся ипотечным жилищным займом (ипотечным займом), предоставляемый физическому лицу на приобретение товаров, работ, услуг и (или) иные цели, не связанные с осуществлением предпринимательской деятельности.</w:t>
      </w:r>
    </w:p>
    <w:bookmarkEnd w:id="969"/>
    <w:bookmarkStart w:name="z1240" w:id="970"/>
    <w:p>
      <w:pPr>
        <w:spacing w:after="0"/>
        <w:ind w:left="0"/>
        <w:jc w:val="both"/>
      </w:pPr>
      <w:r>
        <w:rPr>
          <w:rFonts w:ascii="Times New Roman"/>
          <w:b w:val="false"/>
          <w:i w:val="false"/>
          <w:color w:val="000000"/>
          <w:sz w:val="28"/>
        </w:rPr>
        <w:t>
      7. Если ценная бумага имеет специальный долговой рейтинг выпуска, то при взвешивании активов банка по степени риска необходимо учитывать рейтинг ценной бумаги.</w:t>
      </w:r>
    </w:p>
    <w:bookmarkEnd w:id="970"/>
    <w:bookmarkStart w:name="z1241" w:id="971"/>
    <w:p>
      <w:pPr>
        <w:spacing w:after="0"/>
        <w:ind w:left="0"/>
        <w:jc w:val="both"/>
      </w:pPr>
      <w:r>
        <w:rPr>
          <w:rFonts w:ascii="Times New Roman"/>
          <w:b w:val="false"/>
          <w:i w:val="false"/>
          <w:color w:val="000000"/>
          <w:sz w:val="28"/>
        </w:rPr>
        <w:t>
      8. Ценные бумаги, являющиеся предметом операции "обратного репо", заключенной с участием центрального контрагента, взвешиваются по нулевой степени риска.</w:t>
      </w:r>
    </w:p>
    <w:bookmarkEnd w:id="971"/>
    <w:bookmarkStart w:name="z1242" w:id="972"/>
    <w:p>
      <w:pPr>
        <w:spacing w:after="0"/>
        <w:ind w:left="0"/>
        <w:jc w:val="both"/>
      </w:pPr>
      <w:r>
        <w:rPr>
          <w:rFonts w:ascii="Times New Roman"/>
          <w:b w:val="false"/>
          <w:i w:val="false"/>
          <w:color w:val="000000"/>
          <w:sz w:val="28"/>
        </w:rPr>
        <w:t xml:space="preserve">
      9. Степень кредитного риска по займу согласно Таблице или Значениям коэффициентов взвешивания по степени кредитного риска вложений по беззалоговым потребительским займам при расчете коэффициента долговой нагрузки согласно приложению 5-1 к Нормативам для банков (далее - Значения) снижается в два раза, если в отношении такого займа заемщиком - физическим лицом осуществляется выполнение плана реабилитации, составленного в соответствии с </w:t>
      </w:r>
      <w:r>
        <w:rPr>
          <w:rFonts w:ascii="Times New Roman"/>
          <w:b w:val="false"/>
          <w:i w:val="false"/>
          <w:color w:val="000000"/>
          <w:sz w:val="28"/>
        </w:rPr>
        <w:t>пунктом 19</w:t>
      </w:r>
      <w:r>
        <w:rPr>
          <w:rFonts w:ascii="Times New Roman"/>
          <w:b w:val="false"/>
          <w:i w:val="false"/>
          <w:color w:val="000000"/>
          <w:sz w:val="28"/>
        </w:rPr>
        <w:t xml:space="preserve"> Правил предоставления банковских услуг и рассмотрения банками, организациями, осуществляющими отдельные виды банковских операций, обращений клиентов, возникающих в процессе предоставления банковских услуг, утвержденных постановлением Правления Национального Банка Республики Казахстан от 28 июля 2017 года № 136, зарегистрированным в Реестре государственной регистрации нормативных правовых актов под № 15541.</w:t>
      </w:r>
    </w:p>
    <w:bookmarkEnd w:id="972"/>
    <w:bookmarkStart w:name="z1243" w:id="973"/>
    <w:p>
      <w:pPr>
        <w:spacing w:after="0"/>
        <w:ind w:left="0"/>
        <w:jc w:val="both"/>
      </w:pPr>
      <w:r>
        <w:rPr>
          <w:rFonts w:ascii="Times New Roman"/>
          <w:b w:val="false"/>
          <w:i w:val="false"/>
          <w:color w:val="000000"/>
          <w:sz w:val="28"/>
        </w:rPr>
        <w:t>
      В случае неисполнения заемщиком-физическим лицом плана реабилитации, указанного в части первой настоящего пункта, заем взвешивается по степени кредитного риска согласно Таблице или Значениям.</w:t>
      </w:r>
    </w:p>
    <w:bookmarkEnd w:id="973"/>
    <w:bookmarkStart w:name="z1244" w:id="974"/>
    <w:p>
      <w:pPr>
        <w:spacing w:after="0"/>
        <w:ind w:left="0"/>
        <w:jc w:val="both"/>
      </w:pPr>
      <w:r>
        <w:rPr>
          <w:rFonts w:ascii="Times New Roman"/>
          <w:b w:val="false"/>
          <w:i w:val="false"/>
          <w:color w:val="000000"/>
          <w:sz w:val="28"/>
        </w:rPr>
        <w:t>
      10. Активы, включенные в расчет активов, условных и возможных требований и обязательств с учетом рыночного риска в соответствии с пунктом 26 Нормативов для банков, не включаются в расчет активов, условных и возможных обязательств, взвешиваемых по степени кредитного риска, за исключением активов, включенных в расчет финансовых инструментов с рыночным риском, связанным с изменением обменных курсов валют и курсов драгоценных металлов.</w:t>
      </w:r>
    </w:p>
    <w:bookmarkEnd w:id="974"/>
    <w:bookmarkStart w:name="z1245" w:id="975"/>
    <w:p>
      <w:pPr>
        <w:spacing w:after="0"/>
        <w:ind w:left="0"/>
        <w:jc w:val="both"/>
      </w:pPr>
      <w:r>
        <w:rPr>
          <w:rFonts w:ascii="Times New Roman"/>
          <w:b w:val="false"/>
          <w:i w:val="false"/>
          <w:color w:val="000000"/>
          <w:sz w:val="28"/>
        </w:rPr>
        <w:t xml:space="preserve">
      11. Займы, предоставленные субъектам, отнесенным к малому или среднему предпринимательству согласно </w:t>
      </w:r>
      <w:r>
        <w:rPr>
          <w:rFonts w:ascii="Times New Roman"/>
          <w:b w:val="false"/>
          <w:i w:val="false"/>
          <w:color w:val="000000"/>
          <w:sz w:val="28"/>
        </w:rPr>
        <w:t>статье 24</w:t>
      </w:r>
      <w:r>
        <w:rPr>
          <w:rFonts w:ascii="Times New Roman"/>
          <w:b w:val="false"/>
          <w:i w:val="false"/>
          <w:color w:val="000000"/>
          <w:sz w:val="28"/>
        </w:rPr>
        <w:t xml:space="preserve"> Предпринимательского кодекса Республики Казахстан, по которым у банка имеется обеспечение в виде безотзывной и безусловной гарантии общества "Фонд развития предпринимательства "ДАМУ" и (или) акционерного общества "Банк Развития Казахстана" включаются в расчет активов, взвешенных по степени риска следующим образом: в отношении части займа обеспеченной безотзывной и безусловной гарантии общества "Фонд развития предпринимательства "ДАМУ" и (или) акционерного общества "Банк Развития Казахстана" применятся коэффициент степени риска в 25 процентов, а необеспеченная часть займа взвешивается согласно Таблице, по степени риска, соответствующего контрагенту банка.</w:t>
      </w:r>
    </w:p>
    <w:bookmarkEnd w:id="975"/>
    <w:bookmarkStart w:name="z1246" w:id="976"/>
    <w:p>
      <w:pPr>
        <w:spacing w:after="0"/>
        <w:ind w:left="0"/>
        <w:jc w:val="both"/>
      </w:pPr>
      <w:r>
        <w:rPr>
          <w:rFonts w:ascii="Times New Roman"/>
          <w:b w:val="false"/>
          <w:i w:val="false"/>
          <w:color w:val="000000"/>
          <w:sz w:val="28"/>
        </w:rPr>
        <w:t xml:space="preserve">
      12. В отношении цифровых финансовых активов применятся степень риска, соответствующая степени риска базового актива по такому цифровому финансовому активу. </w:t>
      </w:r>
    </w:p>
    <w:bookmarkEnd w:id="9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Пруденциальным нормативам</w:t>
            </w:r>
            <w:r>
              <w:br/>
            </w:r>
            <w:r>
              <w:rPr>
                <w:rFonts w:ascii="Times New Roman"/>
                <w:b w:val="false"/>
                <w:i w:val="false"/>
                <w:color w:val="000000"/>
                <w:sz w:val="20"/>
              </w:rPr>
              <w:t>для банка с универсальной</w:t>
            </w:r>
            <w:r>
              <w:br/>
            </w:r>
            <w:r>
              <w:rPr>
                <w:rFonts w:ascii="Times New Roman"/>
                <w:b w:val="false"/>
                <w:i w:val="false"/>
                <w:color w:val="000000"/>
                <w:sz w:val="20"/>
              </w:rPr>
              <w:t>банковской лицензией,</w:t>
            </w:r>
            <w:r>
              <w:br/>
            </w:r>
            <w:r>
              <w:rPr>
                <w:rFonts w:ascii="Times New Roman"/>
                <w:b w:val="false"/>
                <w:i w:val="false"/>
                <w:color w:val="000000"/>
                <w:sz w:val="20"/>
              </w:rPr>
              <w:t>банка с базовой банковской</w:t>
            </w:r>
            <w:r>
              <w:br/>
            </w:r>
            <w:r>
              <w:rPr>
                <w:rFonts w:ascii="Times New Roman"/>
                <w:b w:val="false"/>
                <w:i w:val="false"/>
                <w:color w:val="000000"/>
                <w:sz w:val="20"/>
              </w:rPr>
              <w:t>лицензией, их предельные</w:t>
            </w:r>
            <w:r>
              <w:br/>
            </w:r>
            <w:r>
              <w:rPr>
                <w:rFonts w:ascii="Times New Roman"/>
                <w:b w:val="false"/>
                <w:i w:val="false"/>
                <w:color w:val="000000"/>
                <w:sz w:val="20"/>
              </w:rPr>
              <w:t>значения и методики расчетов</w:t>
            </w:r>
          </w:p>
        </w:tc>
      </w:tr>
    </w:tbl>
    <w:bookmarkStart w:name="z1248" w:id="977"/>
    <w:p>
      <w:pPr>
        <w:spacing w:after="0"/>
        <w:ind w:left="0"/>
        <w:jc w:val="left"/>
      </w:pPr>
      <w:r>
        <w:rPr>
          <w:rFonts w:ascii="Times New Roman"/>
          <w:b/>
          <w:i w:val="false"/>
          <w:color w:val="000000"/>
        </w:rPr>
        <w:t xml:space="preserve"> Значения коэффициентов взвешивания по степени кредитного риска вложений по беззалоговым потребительским займам при расчете коэффициента долговой нагрузки</w:t>
      </w:r>
    </w:p>
    <w:bookmarkEnd w:id="977"/>
    <w:bookmarkStart w:name="z1249" w:id="978"/>
    <w:p>
      <w:pPr>
        <w:spacing w:after="0"/>
        <w:ind w:left="0"/>
        <w:jc w:val="both"/>
      </w:pPr>
      <w:r>
        <w:rPr>
          <w:rFonts w:ascii="Times New Roman"/>
          <w:b w:val="false"/>
          <w:i w:val="false"/>
          <w:color w:val="000000"/>
          <w:sz w:val="28"/>
        </w:rPr>
        <w:t>
      Таблица 1. Значения коэффициентов взвешивания по степени кредитного риска вложений по беззалоговым потребительским займам при расчете коэффициента долговой нагрузки на основании дохода, имеющего официальное подтверждение</w:t>
      </w:r>
    </w:p>
    <w:bookmarkEnd w:id="9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по сумме задолженности, в тенге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переплаты (ГЭСВ)</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Больше 30 %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менее 120 МРП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120 до 200 МРП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200 до 400 МРП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400 до 700 МРП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700 до 2 000 МРП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2 000 МРП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bl>
    <w:bookmarkStart w:name="z1250" w:id="979"/>
    <w:p>
      <w:pPr>
        <w:spacing w:after="0"/>
        <w:ind w:left="0"/>
        <w:jc w:val="both"/>
      </w:pPr>
      <w:r>
        <w:rPr>
          <w:rFonts w:ascii="Times New Roman"/>
          <w:b w:val="false"/>
          <w:i w:val="false"/>
          <w:color w:val="000000"/>
          <w:sz w:val="28"/>
        </w:rPr>
        <w:t>
      Таблица 2. Значения коэффициентов взвешивания по степени кредитного риска вложений по беззалоговым потребительским займам при расчете коэффициента долговой нагрузки на основании дохода, не имеющего официального подтверждения</w:t>
      </w:r>
    </w:p>
    <w:bookmarkEnd w:id="9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по сумме задолженности, в тенге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переплаты (ГЭСВ)</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Больше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менее 120 МРП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120 до 200 МРП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200 до 400 МРП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400 до 700 МРП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700 до 2 000 МРП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2 000 МРП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Значениям</w:t>
            </w:r>
            <w:r>
              <w:br/>
            </w:r>
            <w:r>
              <w:rPr>
                <w:rFonts w:ascii="Times New Roman"/>
                <w:b w:val="false"/>
                <w:i w:val="false"/>
                <w:color w:val="000000"/>
                <w:sz w:val="20"/>
              </w:rPr>
              <w:t>коэффициентов взвешивания по</w:t>
            </w:r>
            <w:r>
              <w:br/>
            </w:r>
            <w:r>
              <w:rPr>
                <w:rFonts w:ascii="Times New Roman"/>
                <w:b w:val="false"/>
                <w:i w:val="false"/>
                <w:color w:val="000000"/>
                <w:sz w:val="20"/>
              </w:rPr>
              <w:t>степени кредитного риска</w:t>
            </w:r>
            <w:r>
              <w:br/>
            </w:r>
            <w:r>
              <w:rPr>
                <w:rFonts w:ascii="Times New Roman"/>
                <w:b w:val="false"/>
                <w:i w:val="false"/>
                <w:color w:val="000000"/>
                <w:sz w:val="20"/>
              </w:rPr>
              <w:t>вложений по беззалоговым</w:t>
            </w:r>
            <w:r>
              <w:br/>
            </w:r>
            <w:r>
              <w:rPr>
                <w:rFonts w:ascii="Times New Roman"/>
                <w:b w:val="false"/>
                <w:i w:val="false"/>
                <w:color w:val="000000"/>
                <w:sz w:val="20"/>
              </w:rPr>
              <w:t>потребительским займам при</w:t>
            </w:r>
            <w:r>
              <w:br/>
            </w:r>
            <w:r>
              <w:rPr>
                <w:rFonts w:ascii="Times New Roman"/>
                <w:b w:val="false"/>
                <w:i w:val="false"/>
                <w:color w:val="000000"/>
                <w:sz w:val="20"/>
              </w:rPr>
              <w:t>расчете коэффициента</w:t>
            </w:r>
            <w:r>
              <w:br/>
            </w:r>
            <w:r>
              <w:rPr>
                <w:rFonts w:ascii="Times New Roman"/>
                <w:b w:val="false"/>
                <w:i w:val="false"/>
                <w:color w:val="000000"/>
                <w:sz w:val="20"/>
              </w:rPr>
              <w:t>долговой нагрузки</w:t>
            </w:r>
          </w:p>
        </w:tc>
      </w:tr>
    </w:tbl>
    <w:bookmarkStart w:name="z1252" w:id="980"/>
    <w:p>
      <w:pPr>
        <w:spacing w:after="0"/>
        <w:ind w:left="0"/>
        <w:jc w:val="left"/>
      </w:pPr>
      <w:r>
        <w:rPr>
          <w:rFonts w:ascii="Times New Roman"/>
          <w:b/>
          <w:i w:val="false"/>
          <w:color w:val="000000"/>
        </w:rPr>
        <w:t xml:space="preserve"> Пояснения к расчету значений коэффициентов взвешивания по степени кредитного риска вложений по беззалоговым потребительским займам, подлежащих взвешиванию по степени кредитного риска вложений</w:t>
      </w:r>
    </w:p>
    <w:bookmarkEnd w:id="980"/>
    <w:bookmarkStart w:name="z1253" w:id="981"/>
    <w:p>
      <w:pPr>
        <w:spacing w:after="0"/>
        <w:ind w:left="0"/>
        <w:jc w:val="both"/>
      </w:pPr>
      <w:r>
        <w:rPr>
          <w:rFonts w:ascii="Times New Roman"/>
          <w:b w:val="false"/>
          <w:i w:val="false"/>
          <w:color w:val="000000"/>
          <w:sz w:val="28"/>
        </w:rPr>
        <w:t>
      1. Категория по сумме задолженности включает всю задолженность по беззалоговым потребительским займам, выданным физическому лицу банками, микрофинансовыми организациями, в том числе сумму просроченных платежей по непогашенному займу, сумму использованной части кредитного лимита в рамках открытой заемщику кредитной линии и (или) платежной карты, условиями которых предусмотрено кредитование заемщика, и определяется на момент принятия решения о выдаче беззалогового потребительского займа физическому лицу.</w:t>
      </w:r>
    </w:p>
    <w:bookmarkEnd w:id="981"/>
    <w:bookmarkStart w:name="z1254" w:id="982"/>
    <w:p>
      <w:pPr>
        <w:spacing w:after="0"/>
        <w:ind w:left="0"/>
        <w:jc w:val="both"/>
      </w:pPr>
      <w:r>
        <w:rPr>
          <w:rFonts w:ascii="Times New Roman"/>
          <w:b w:val="false"/>
          <w:i w:val="false"/>
          <w:color w:val="000000"/>
          <w:sz w:val="28"/>
        </w:rPr>
        <w:t>
      2. Сумма просроченных платежей по непогашенному займу заемщика включает сумму просроченного основного долга, просроченного вознаграждения и сумму задолженности, списанной за баланс банка, микрофинансовой организации.</w:t>
      </w:r>
    </w:p>
    <w:bookmarkEnd w:id="982"/>
    <w:bookmarkStart w:name="z1255" w:id="983"/>
    <w:p>
      <w:pPr>
        <w:spacing w:after="0"/>
        <w:ind w:left="0"/>
        <w:jc w:val="both"/>
      </w:pPr>
      <w:r>
        <w:rPr>
          <w:rFonts w:ascii="Times New Roman"/>
          <w:b w:val="false"/>
          <w:i w:val="false"/>
          <w:color w:val="000000"/>
          <w:sz w:val="28"/>
        </w:rPr>
        <w:t>
      3. В случае осуществления выдачи займа заемщику в целях рефинансирования ранее заключенного договора банковского займа сумма задолженности по непогашенному займу, подлежащая рефинансированию, не включается в расчет общей суммы задолженности.</w:t>
      </w:r>
    </w:p>
    <w:bookmarkEnd w:id="983"/>
    <w:bookmarkStart w:name="z1256" w:id="984"/>
    <w:p>
      <w:pPr>
        <w:spacing w:after="0"/>
        <w:ind w:left="0"/>
        <w:jc w:val="both"/>
      </w:pPr>
      <w:r>
        <w:rPr>
          <w:rFonts w:ascii="Times New Roman"/>
          <w:b w:val="false"/>
          <w:i w:val="false"/>
          <w:color w:val="000000"/>
          <w:sz w:val="28"/>
        </w:rPr>
        <w:t xml:space="preserve">
      4. Источниками подтверждения официального дохода являются база данных вкладчиков (получателей) Государственной корпорации "Правительство для граждан" по обязательным пенсионным взносам, обязательным профессиональным пенсионным взносам и (или) база данных единого накопительного пенсионного фонда, и (или) база данных центральных исполнительных органов и принадлежащих либо подведомственных им юридических лиц, и (или) выписка по банковскому счету, на который поступает сумма заработной платы и иные доходы от работодателя, и (или) выписка с банковского счета, на который поступают пенсионные выплаты, и (или) страховые выплаты по договору пенсионного аннуитета, и (или) страховые выплаты по договору аннуитетного страхования, заключенного в соответствии с требованиями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"Об обязательном страховании работника от несчастных случаев при исполнении им трудовых (служебных) обязанностей", и (или) доходы физического лица - индивидуального предпринимателя, рассчитанные на основе следующих налоговых отчислений:</w:t>
      </w:r>
    </w:p>
    <w:bookmarkEnd w:id="984"/>
    <w:bookmarkStart w:name="z1257" w:id="985"/>
    <w:p>
      <w:pPr>
        <w:spacing w:after="0"/>
        <w:ind w:left="0"/>
        <w:jc w:val="both"/>
      </w:pPr>
      <w:r>
        <w:rPr>
          <w:rFonts w:ascii="Times New Roman"/>
          <w:b w:val="false"/>
          <w:i w:val="false"/>
          <w:color w:val="000000"/>
          <w:sz w:val="28"/>
        </w:rPr>
        <w:t>
      1) 5 (пять) процентов от налогооблагаемого дохода при применении специального налогового режима на основе патента;</w:t>
      </w:r>
    </w:p>
    <w:bookmarkEnd w:id="985"/>
    <w:bookmarkStart w:name="z1258" w:id="986"/>
    <w:p>
      <w:pPr>
        <w:spacing w:after="0"/>
        <w:ind w:left="0"/>
        <w:jc w:val="both"/>
      </w:pPr>
      <w:r>
        <w:rPr>
          <w:rFonts w:ascii="Times New Roman"/>
          <w:b w:val="false"/>
          <w:i w:val="false"/>
          <w:color w:val="000000"/>
          <w:sz w:val="28"/>
        </w:rPr>
        <w:t>
      2) 15 (пятнадцать) процентов от налогооблагаемого дохода при применении специального налогового режима на основе упрощенной декларации;</w:t>
      </w:r>
    </w:p>
    <w:bookmarkEnd w:id="986"/>
    <w:bookmarkStart w:name="z1259" w:id="987"/>
    <w:p>
      <w:pPr>
        <w:spacing w:after="0"/>
        <w:ind w:left="0"/>
        <w:jc w:val="both"/>
      </w:pPr>
      <w:r>
        <w:rPr>
          <w:rFonts w:ascii="Times New Roman"/>
          <w:b w:val="false"/>
          <w:i w:val="false"/>
          <w:color w:val="000000"/>
          <w:sz w:val="28"/>
        </w:rPr>
        <w:t>
      3) 20 (двадцать) процентов от налогооблагаемого дохода специального налогового режима с использованием фиксированного вычета.</w:t>
      </w:r>
    </w:p>
    <w:bookmarkEnd w:id="987"/>
    <w:bookmarkStart w:name="z1260" w:id="988"/>
    <w:p>
      <w:pPr>
        <w:spacing w:after="0"/>
        <w:ind w:left="0"/>
        <w:jc w:val="both"/>
      </w:pPr>
      <w:r>
        <w:rPr>
          <w:rFonts w:ascii="Times New Roman"/>
          <w:b w:val="false"/>
          <w:i w:val="false"/>
          <w:color w:val="000000"/>
          <w:sz w:val="28"/>
        </w:rPr>
        <w:t>
      5. Для целей значений коэффициентов взвешивания по степени кредитного риска вложений по беззалоговым потребительским займам при расчете коэффициента долговой нагрузки на основании дохода, имеющего официальное подтверждение, используется официально подтвержденный доход, указанный в пункте 4 Пояснений.</w:t>
      </w:r>
    </w:p>
    <w:bookmarkEnd w:id="988"/>
    <w:bookmarkStart w:name="z1261" w:id="989"/>
    <w:p>
      <w:pPr>
        <w:spacing w:after="0"/>
        <w:ind w:left="0"/>
        <w:jc w:val="both"/>
      </w:pPr>
      <w:r>
        <w:rPr>
          <w:rFonts w:ascii="Times New Roman"/>
          <w:b w:val="false"/>
          <w:i w:val="false"/>
          <w:color w:val="000000"/>
          <w:sz w:val="28"/>
        </w:rPr>
        <w:t>
      В иных случаях, используются значения коэффициентов взвешивания по степени кредитного риска вложений по беззалоговым потребительским займам при расчете коэффициента долговой нагрузки на основании дохода, не имеющего официального подтверждения.</w:t>
      </w:r>
    </w:p>
    <w:bookmarkEnd w:id="989"/>
    <w:bookmarkStart w:name="z1262" w:id="990"/>
    <w:p>
      <w:pPr>
        <w:spacing w:after="0"/>
        <w:ind w:left="0"/>
        <w:jc w:val="both"/>
      </w:pPr>
      <w:r>
        <w:rPr>
          <w:rFonts w:ascii="Times New Roman"/>
          <w:b w:val="false"/>
          <w:i w:val="false"/>
          <w:color w:val="000000"/>
          <w:sz w:val="28"/>
        </w:rPr>
        <w:t>
      6. Уровень переплаты рассчитывается в годовом выражении по следующей формуле:</w:t>
      </w:r>
    </w:p>
    <w:bookmarkEnd w:id="990"/>
    <w:bookmarkStart w:name="z1263" w:id="991"/>
    <w:p>
      <w:pPr>
        <w:spacing w:after="0"/>
        <w:ind w:left="0"/>
        <w:jc w:val="both"/>
      </w:pPr>
      <w:r>
        <w:rPr>
          <w:rFonts w:ascii="Times New Roman"/>
          <w:b w:val="false"/>
          <w:i w:val="false"/>
          <w:color w:val="000000"/>
          <w:sz w:val="28"/>
        </w:rPr>
        <w:t xml:space="preserve">
      </w:t>
      </w:r>
    </w:p>
    <w:bookmarkEnd w:id="991"/>
    <w:p>
      <w:pPr>
        <w:spacing w:after="0"/>
        <w:ind w:left="0"/>
        <w:jc w:val="both"/>
      </w:pPr>
      <w:r>
        <w:drawing>
          <wp:inline distT="0" distB="0" distL="0" distR="0">
            <wp:extent cx="4152900" cy="69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4152900" cy="69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1264" w:id="992"/>
    <w:p>
      <w:pPr>
        <w:spacing w:after="0"/>
        <w:ind w:left="0"/>
        <w:jc w:val="both"/>
      </w:pPr>
      <w:r>
        <w:rPr>
          <w:rFonts w:ascii="Times New Roman"/>
          <w:b w:val="false"/>
          <w:i w:val="false"/>
          <w:color w:val="000000"/>
          <w:sz w:val="28"/>
        </w:rPr>
        <w:t>
      где:</w:t>
      </w:r>
    </w:p>
    <w:bookmarkEnd w:id="992"/>
    <w:bookmarkStart w:name="z1265" w:id="993"/>
    <w:p>
      <w:pPr>
        <w:spacing w:after="0"/>
        <w:ind w:left="0"/>
        <w:jc w:val="both"/>
      </w:pPr>
      <w:r>
        <w:rPr>
          <w:rFonts w:ascii="Times New Roman"/>
          <w:b w:val="false"/>
          <w:i w:val="false"/>
          <w:color w:val="000000"/>
          <w:sz w:val="28"/>
        </w:rPr>
        <w:t>
      VTM - общая сумма к погашению по договору банковского займа, включающая все платежи заемщика по основному долгу и вознаграждению, а также комиссии и иные платежи за весь период действия договора банковского займа, прямо или косвенно связанные с предоставлением (обслуживанием) займа, в том числе платежи заемщика в пользу третьих лиц;</w:t>
      </w:r>
    </w:p>
    <w:bookmarkEnd w:id="993"/>
    <w:bookmarkStart w:name="z1266" w:id="994"/>
    <w:p>
      <w:pPr>
        <w:spacing w:after="0"/>
        <w:ind w:left="0"/>
        <w:jc w:val="both"/>
      </w:pPr>
      <w:r>
        <w:rPr>
          <w:rFonts w:ascii="Times New Roman"/>
          <w:b w:val="false"/>
          <w:i w:val="false"/>
          <w:color w:val="000000"/>
          <w:sz w:val="28"/>
        </w:rPr>
        <w:t>
      V - первоначальная сумма займа на дату заключения договора банковского займа;</w:t>
      </w:r>
    </w:p>
    <w:bookmarkEnd w:id="994"/>
    <w:bookmarkStart w:name="z1267" w:id="995"/>
    <w:p>
      <w:pPr>
        <w:spacing w:after="0"/>
        <w:ind w:left="0"/>
        <w:jc w:val="both"/>
      </w:pPr>
      <w:r>
        <w:rPr>
          <w:rFonts w:ascii="Times New Roman"/>
          <w:b w:val="false"/>
          <w:i w:val="false"/>
          <w:color w:val="000000"/>
          <w:sz w:val="28"/>
        </w:rPr>
        <w:t>
      t - срок займа (в днях).</w:t>
      </w:r>
    </w:p>
    <w:bookmarkEnd w:id="995"/>
    <w:bookmarkStart w:name="z1268" w:id="996"/>
    <w:p>
      <w:pPr>
        <w:spacing w:after="0"/>
        <w:ind w:left="0"/>
        <w:jc w:val="both"/>
      </w:pPr>
      <w:r>
        <w:rPr>
          <w:rFonts w:ascii="Times New Roman"/>
          <w:b w:val="false"/>
          <w:i w:val="false"/>
          <w:color w:val="000000"/>
          <w:sz w:val="28"/>
        </w:rPr>
        <w:t>
      7. В расчет годовой эффективной ставки вознаграждения (ГЭСВ) по договору займа для целей Нормативов для банков включаются все платежи заемщика по основному долгу и вознаграждению, а также комиссии и иные платежи за весь период действия договора займа, прямо или косвенно связанные с предоставлением (обслуживанием) займа, в том числе платежи заемщика в пользу третьих лиц.</w:t>
      </w:r>
    </w:p>
    <w:bookmarkEnd w:id="996"/>
    <w:bookmarkStart w:name="z1269" w:id="997"/>
    <w:p>
      <w:pPr>
        <w:spacing w:after="0"/>
        <w:ind w:left="0"/>
        <w:jc w:val="both"/>
      </w:pPr>
      <w:r>
        <w:rPr>
          <w:rFonts w:ascii="Times New Roman"/>
          <w:b w:val="false"/>
          <w:i w:val="false"/>
          <w:color w:val="000000"/>
          <w:sz w:val="28"/>
        </w:rPr>
        <w:t>
      8. Уровень переплаты и ГЭСВ рассчитываются банком по выдаваемому беззалоговому потребительскому займу на момент принятия решения о его выдаче.</w:t>
      </w:r>
    </w:p>
    <w:bookmarkEnd w:id="997"/>
    <w:bookmarkStart w:name="z1270" w:id="998"/>
    <w:p>
      <w:pPr>
        <w:spacing w:after="0"/>
        <w:ind w:left="0"/>
        <w:jc w:val="both"/>
      </w:pPr>
      <w:r>
        <w:rPr>
          <w:rFonts w:ascii="Times New Roman"/>
          <w:b w:val="false"/>
          <w:i w:val="false"/>
          <w:color w:val="000000"/>
          <w:sz w:val="28"/>
        </w:rPr>
        <w:t>
      9. В зависимости от категории по сумме задолженности и уровня переплаты банк применяет соответствующую степень риска в процентах.</w:t>
      </w:r>
    </w:p>
    <w:bookmarkEnd w:id="99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Пруденциальным нормативам</w:t>
            </w:r>
            <w:r>
              <w:br/>
            </w:r>
            <w:r>
              <w:rPr>
                <w:rFonts w:ascii="Times New Roman"/>
                <w:b w:val="false"/>
                <w:i w:val="false"/>
                <w:color w:val="000000"/>
                <w:sz w:val="20"/>
              </w:rPr>
              <w:t>для банка с универсальной</w:t>
            </w:r>
            <w:r>
              <w:br/>
            </w:r>
            <w:r>
              <w:rPr>
                <w:rFonts w:ascii="Times New Roman"/>
                <w:b w:val="false"/>
                <w:i w:val="false"/>
                <w:color w:val="000000"/>
                <w:sz w:val="20"/>
              </w:rPr>
              <w:t>банковской лицензией,</w:t>
            </w:r>
            <w:r>
              <w:br/>
            </w:r>
            <w:r>
              <w:rPr>
                <w:rFonts w:ascii="Times New Roman"/>
                <w:b w:val="false"/>
                <w:i w:val="false"/>
                <w:color w:val="000000"/>
                <w:sz w:val="20"/>
              </w:rPr>
              <w:t>банка с базовой банковской</w:t>
            </w:r>
            <w:r>
              <w:br/>
            </w:r>
            <w:r>
              <w:rPr>
                <w:rFonts w:ascii="Times New Roman"/>
                <w:b w:val="false"/>
                <w:i w:val="false"/>
                <w:color w:val="000000"/>
                <w:sz w:val="20"/>
              </w:rPr>
              <w:t>лицензией, их предельные</w:t>
            </w:r>
            <w:r>
              <w:br/>
            </w:r>
            <w:r>
              <w:rPr>
                <w:rFonts w:ascii="Times New Roman"/>
                <w:b w:val="false"/>
                <w:i w:val="false"/>
                <w:color w:val="000000"/>
                <w:sz w:val="20"/>
              </w:rPr>
              <w:t>значения и методики расчетов</w:t>
            </w:r>
          </w:p>
        </w:tc>
      </w:tr>
    </w:tbl>
    <w:bookmarkStart w:name="z1272" w:id="999"/>
    <w:p>
      <w:pPr>
        <w:spacing w:after="0"/>
        <w:ind w:left="0"/>
        <w:jc w:val="left"/>
      </w:pPr>
      <w:r>
        <w:rPr>
          <w:rFonts w:ascii="Times New Roman"/>
          <w:b/>
          <w:i w:val="false"/>
          <w:color w:val="000000"/>
        </w:rPr>
        <w:t xml:space="preserve"> Таблица условных и возможных обязательств банка, взвешенных по степени кредитного риска</w:t>
      </w:r>
    </w:p>
    <w:bookmarkEnd w:id="9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конверсии в процентах</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Гарантии и поручительства банка, обязательства по которым полностью обеспечены: встречными гарантиями (поручительствами) Правительства Республики Казахстан, Национального Банка, акционерного общества "Фонд национального благосостояния "Самрук-Қазына", акционерного общества "Национальный инвестиционный холдинг "Байтерек", центральных правительств и центральных банков иностранных государств, имеющих суверенный рейтинг на уровне "AA-" и выше агентства Standard &amp; Poor's (Стандард энд Пурс) или рейтингов аналогичного уровня рейтинговых агентств Moody’s Investors Service (Мудис Инвесторс Сервис), Fitch (Фич); деньгами или аффинированными драгоценными металлами, предоставленными в распоряжение банка; ценными бумагами Правительства Республики Казахстан, Национального Банка, акционерного общества "Фонд национального благосостояния "Самрук-Қазына", акционерного общества "Национальный инвестиционный холдинг "Байтерек" центральных правительств и центральных банков иностранных государств, имеющих суверенный рейтинг не ниже "AA-"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3" w:id="1000"/>
          <w:p>
            <w:pPr>
              <w:spacing w:after="20"/>
              <w:ind w:left="20"/>
              <w:jc w:val="both"/>
            </w:pPr>
            <w:r>
              <w:rPr>
                <w:rFonts w:ascii="Times New Roman"/>
                <w:b w:val="false"/>
                <w:i w:val="false"/>
                <w:color w:val="000000"/>
                <w:sz w:val="20"/>
              </w:rPr>
              <w:t>
Гарантии, по которым у банка имеется обеспечение в виде безотзывной и безусловной гарантии банков-нерезидентов Республики Казахстан, имеющих долгосрочный долговой рейтинг не ниже "А-" агентства Standard &amp;Poor’s (Стандард энд Пурс), сумма которой покрывает не менее 50 (пятидесяти) процентов объема указанных гарантий, включаются в расчет активов, условных и возможных обязательств, взвешиваемых по степени кредитного риска с учетом коэффициента конверсии 100 (сто) процентов за минусом скорректированной стоимости обеспечения.</w:t>
            </w:r>
          </w:p>
          <w:bookmarkEnd w:id="1000"/>
          <w:p>
            <w:pPr>
              <w:spacing w:after="20"/>
              <w:ind w:left="20"/>
              <w:jc w:val="both"/>
            </w:pPr>
            <w:r>
              <w:rPr>
                <w:rFonts w:ascii="Times New Roman"/>
                <w:b w:val="false"/>
                <w:i w:val="false"/>
                <w:color w:val="000000"/>
                <w:sz w:val="20"/>
              </w:rPr>
              <w:t>
Скорректированная стоимость обеспечения в виде гарантии банков-нерезидентов Республики Казахстан, имеющих долгосрочный долговой рейтинг не ниже "А-" агентства Standard &amp; Poor's (Стандард энд Пурс) или рейтингов аналогичного уровня рейтинговых агентств Moody’s Investors Service (Мудис Инвесторс Сервис), Fitch (Фич), равняется 95 (девяноста пяти) процентам суммы гарантии.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(возможные) обязательства по приобретению либо продаже ценных бумаг, выпущенных Правительством Республики Казахстан, Национальным Банком, акционерным обществом "Фонд национального благосостояния "Самрук-Қазына", акционерным обществом "Национальный инвестиционный холдинг "Байтерек" или ценных бумаг, выпущенных центральными правительствами и центральными банками иностранных государств, имеющих суверенный рейтинг на уровне "AA-" и выше агентства Standard &amp; Poor's (Стандард энд Пурс) или рейтингов аналогичного уровня рейтинговых агентств Moody’s Investors Service (Мудис Инвесторс Сервис), Fitch (Фич), прочих высоколиквидных ценных бумаг, предусмотренных пунктом 26 Нормативов для банков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Аккредитивы банка: без финансовых обязательств банка; обязательства по которым обеспечены: гарантиями (поручительствами) Правительства Республики Казахстан, Национального Банка, акционерного общества "Фонд национального благосостояния "Самрук-Қазына", акционерного общества "Национальный инвестиционный холдинг "Байтерек", центральных правительств и центральных банков иностранных государств, имеющих суверенный рейтинг на уровне "AA-" и выше агентства Standard &amp; Poor's (Стандард энд Пурс) или рейтингов аналогичного уровня рейтинговых агентств Moody’s Investors Service (Мудис Инвесторс Сервис), Fitch (Фич); ценными бумагами Правительства Республики Казахстан, Национального Банка, акционерного общества "Фонд национального благосостояния "Самрук-Қазына", акционерного общества "Национальный инвестиционный холдинг "Байтерек", центральных правительств и центральных банков иностранных государств, имеющих суверенный рейтинг на уровне "AA-" и выше агентства Standard &amp; Poor's (Стандард энд Пурс) или рейтингов аналогичного уровня рейтинговых агентств Moody’s Investors Service (Мудис Инвесторс Сервис), Fitch (Фич); деньгами или аффинированными драгоценными металлами, предоставленными в распоряжение банка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Возможные (условные) обязательства по размещению банком в будущем займов и вкладов, подлежащие отмене в любой момент по требованию банка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Гарантии и поручительства банка, выданные в пользу дочерних компаний банка при привлечении через них внешних займов и размещении долговых обязательств банка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Гарантии, принятые банком в обеспечение выданного займа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Возможные (условные) обязательства по размещению банком в будущем займов и вкладов со сроком погашения менее 1 (одного)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Гарантии и поручительства банка, обязательства по которым полностью обеспечены: встречными гарантиями (поручительствами) центральных правительств и центральных банков иностранных государств, имеющих суверенный рейтинг от "A-" до "AA-" агентства Standard &amp; Poor's (Стандард энд Пурс) или рейтингов аналогичного уровня рейтинговых агентств Moody’s Investors Service (Мудис Инвесторс Сервис), Fitch (Фич); ценными бумагами центральных правительств и центральных банков иностранных государств, имеющих суверенный рейтинг от "A-" до "AA-"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Аккредитивы банка, обязательства по которым обеспечены: гарантиями (поручительствами) центральных правительств и центральных банков иностранных государств, имеющих суверенный рейтинг от "A-" до "AA-" агентства Standard &amp; Poor's (Стандард энд Пурс) или рейтингов аналогичного уровня рейтинговых агентств Moody’s Investors Service (Мудис Инвесторс Сервис), Fitch (Фич); гарантиями (поручительствами) банков, имеющих долговой рейтинг на уровне "AA-" и выше агентства Standard &amp; Poor's (Стандард энд Пурс) или рейтингов аналогичного уровня рейтинговых агентств Moody’s Investors Service (Мудис Инвесторс Сервис), Fitch (Фич); ценными бумагами центральных правительств и центральных банков иностранных государств, имеющих суверенный рейтинг от "A-" до "AA-" агентства Standard &amp; Poor's (Стандард энд Пурс) или рейтингов аналогичного уровня рейтинговых агентств Moody’s Investors Service (Мудис Инвесторс Сервис), Fitch (Фич); ценными бумагами банков, имеющих долговой рейтинг на уровне "AA-" и выше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Позиции секьюритизации, удерживаемые банком на счетах условных обязательств и имеющие кредитный рейтинг от "AAA" до "AA-" агентства Standard &amp; Poor's (Стандард энд Пурс) или рейтингов аналогичного уровня рейтинговых агентств Moody’s Investors Service (Мудис Инвесторс Сервис), Fitch (Фич), или рейтинговую оценку от "kzAAA" до "kzAA-" по национальной шкале агентства Standard &amp; Poor's (Стандард энд Пурс), или рейтинг аналогичного уровня по национальной шкале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Возможные (условные) обязательства по размещению банком в будущем займов и вкладов со сроком погашения более 1 (одного)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Гарантии и поручительства банка, обязательства по которым полностью обеспечены: встречными гарантиями (поручительствами) центральных правительств и центральных банков иностранных государств, имеющих суверенный рейтинг от "ВВВ-" до "A-" агентства Standard &amp; Poor's (Стандард энд Пурс) или рейтингов аналогичного уровня рейтинговых агентств Moody’s Investors Service (Мудис Инвесторс Сервис), Fitch (Фич); гарантиями (поручительствами) банков, имеющих долговой рейтинг от "A-" до "AA-" агентства Standard &amp; Poor's (Стандард энд Пурс) или рейтингов аналогичного уровня рейтинговых агентств Moody’s Investors Service (Мудис Инвесторс Сервис), Fitch (Фич); гарантиями (поручительствами) юридических лиц и страховыми полисами страховых (перестраховочных) организаций, имеющих долговой рейтинг на уровне "AA-" и выше агентства Standard &amp; Poor's (Стандард энд Пурс) или рейтингов аналогичного уровня рейтинговых агентств Moody’s Investors Service (Мудис Инвесторс Сервис), Fitch (Фич); ценными бумагами центральных правительств и центральных банков иностранных государств, имеющих суверенный рейтинг от "ВВВ-" до "A-" агентства Standard &amp; Poor's (Стандард энд Пурс) или рейтингов аналогичного уровня рейтинговых агентств Moody’s Investors Service (Мудис Инвесторс Сервис), Fitch (Фич); ценными бумагами банков, имеющих долговой рейтинг от "A-" до "AA-" агентства Standard &amp; Poor's (Стандард энд Пурс) или рейтингов аналогичного уровня рейтинговых агентств Moody’s Investors Service (Мудис Инвесторс Сервис), Fitch (Фич); ценными бумагами юридических лиц, имеющих долговой рейтинг на уровне "AA-" и выше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Гарантии и поручительства банка, выданные в пользу субъектов, отнесенных к малому или среднему предпринимательству согласно Предпринимательскому кодексу Республики Казахстан, в обеспечение их обязательств перед третьими лицами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31 декабря 2021 года включительно- 50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Аккредитивы банка, обязательства по которым полностью обеспечены: встречными гарантиями (поручительствами) центральных правительств и центральных банков иностранных государств, имеющих суверенный рейтинг от "ВВВ-" до "A-" агентства Standard &amp; Poor's (Стандард энд Пурс) или рейтингов аналогичного уровня рейтинговых агентств Moody’s Investors Service (Мудис Инвесторс Сервис), Fitch (Фич); гарантиями (поручительствами) банков, имеющих долговой рейтинг от "A-" до "AA-" агентства Standard &amp; Poor's (Стандард энд Пурс) или рейтингов аналогичного уровня рейтинговых агентств Moody’s Investors Service (Мудис Инвесторс Сервис), Fitch (Фич); гарантиями (поручительствами) юридических лиц и страховыми полисами страховых (перестраховочных) организаций, имеющих долговой рейтинг на уровне "AA-" и выше агентства Standard &amp; Poor's (Стандард энд Пурс) или рейтингов аналогичного уровня рейтинговых агентств Moody’s Investors Service (Мудис Инвесторс Сервис), Fitch (Фич); ценными бумагами центральных правительств и центральных банков иностранных государств, имеющих суверенный рейтинг от "ВВВ-" до "A-" агентства Standard &amp; Poor's (Стандард энд Пурс) или рейтингов аналогичного уровня рейтинговых агентств Moody’s Investors Service (Мудис Инвесторс Сервис), Fitch (Фич); ценными бумагами банков, имеющих долговой рейтинг от "A-" до "AA-" агентства Standard &amp; Poor's (Стандард энд Пурс) или рейтингов аналогичного уровня рейтинговых агентств Moody’s Investors Service (Мудис Инвесторс Сервис), Fitch (Фич); ценными бумагами юридических лиц, имеющих долговой рейтинг на уровне "AA-" и выше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Возможные (условные) обязательства по обратному выкупу у Акционерного общества "Казахстанская ипотечная компания" прав требований по ипотечным жилищным займам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Позиции секьюритизации, удерживаемые банком на счетах условных обязательств и имеющие кредитный рейтинг от "A+" до "A-" агентства Standard &amp; Poor's (Стандард энд Пурс) или рейтингов аналогичного уровня рейтинговых агентств Moody’s Investors Service (Мудис Инвесторс Сервис), Fitch (Фич), или рейтинговую оценку от "kzA+" до "kzA-" по национальной шкале агентства Standard &amp; Poor's (Стандард энд Пурс), или рейтинг аналогичного уровня по национальной шкале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Соглашение о продаже банку и с обязательством обратного выкупа банком финансовых инструментов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гарантии (поручительства) банка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аккредитивы банка.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Позиции секьюритизации, удерживаемые банком на счетах условных обязательств и имеющие кредитный рейтинг от "ВВВ+" до "ВВВ-" агентства Standard &amp; Poor's (Стандард энд Пурс) или рейтингов аналогичного уровня рейтинговых агентств Moody’s Investors Service (Мудис Инвесторс Сервис), Fitch (Фич), или рейтинговую оценку от "kzBBB+" до "kzBBB-" по национальной шкале агентства Standard &amp; Poor's (Стандард энд Пурс), или рейтинг аналогичного уровня по национальной шкале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условные (возможные) обязательства банка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Позиции секьюритизации, удерживаемые банком на счетах условных обязательств и имеющие кредитный рейтинг от "ВВ+" до "ВВ-" агентства Standard &amp; Poor's (Стандард энд Пурс) или рейтингов аналогичного уровня рейтинговых агентств Moody’s Investors Service (Мудис Инвесторс Сервис), Fitch (Фич), или рейтинговую оценку от "kzBB+" до "kzBB-" по национальной шкале агентства Standard &amp; Poor's (Стандард энд Пурс), или рейтинг аналогичного уровня по национальной шкале одного из других рейтинговых агентств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Таблице условных и</w:t>
            </w:r>
            <w:r>
              <w:br/>
            </w:r>
            <w:r>
              <w:rPr>
                <w:rFonts w:ascii="Times New Roman"/>
                <w:b w:val="false"/>
                <w:i w:val="false"/>
                <w:color w:val="000000"/>
                <w:sz w:val="20"/>
              </w:rPr>
              <w:t>возможных обязательств банка,</w:t>
            </w:r>
            <w:r>
              <w:br/>
            </w:r>
            <w:r>
              <w:rPr>
                <w:rFonts w:ascii="Times New Roman"/>
                <w:b w:val="false"/>
                <w:i w:val="false"/>
                <w:color w:val="000000"/>
                <w:sz w:val="20"/>
              </w:rPr>
              <w:t>взвешенных по степени</w:t>
            </w:r>
            <w:r>
              <w:br/>
            </w:r>
            <w:r>
              <w:rPr>
                <w:rFonts w:ascii="Times New Roman"/>
                <w:b w:val="false"/>
                <w:i w:val="false"/>
                <w:color w:val="000000"/>
                <w:sz w:val="20"/>
              </w:rPr>
              <w:t>кредитного риска</w:t>
            </w:r>
          </w:p>
        </w:tc>
      </w:tr>
    </w:tbl>
    <w:bookmarkStart w:name="z1275" w:id="1001"/>
    <w:p>
      <w:pPr>
        <w:spacing w:after="0"/>
        <w:ind w:left="0"/>
        <w:jc w:val="left"/>
      </w:pPr>
      <w:r>
        <w:rPr>
          <w:rFonts w:ascii="Times New Roman"/>
          <w:b/>
          <w:i w:val="false"/>
          <w:color w:val="000000"/>
        </w:rPr>
        <w:t xml:space="preserve"> Пояснения к расчету условных и возможных обязательств банка, взвешенных по степени кредитного риска</w:t>
      </w:r>
    </w:p>
    <w:bookmarkEnd w:id="1001"/>
    <w:bookmarkStart w:name="z1276" w:id="1002"/>
    <w:p>
      <w:pPr>
        <w:spacing w:after="0"/>
        <w:ind w:left="0"/>
        <w:jc w:val="both"/>
      </w:pPr>
      <w:r>
        <w:rPr>
          <w:rFonts w:ascii="Times New Roman"/>
          <w:b w:val="false"/>
          <w:i w:val="false"/>
          <w:color w:val="000000"/>
          <w:sz w:val="28"/>
        </w:rPr>
        <w:t>
      Условные и возможные обязательства, включенные в расчет активов, условных и возможных требований и обязательств с учетом рыночного риска в соответствии с пунктом 26 Нормативов для банков, не включаются в расчет активов, условных и возможных обязательств, взвешиваемых по степени кредитного риска, за исключением условных и возможных обязательств, включенных в расчет финансовых инструментов с рыночным риском, связанным с изменением обменных курсов валют и курсов драгоценных металлов.</w:t>
      </w:r>
    </w:p>
    <w:bookmarkEnd w:id="1002"/>
    <w:bookmarkStart w:name="z1277" w:id="1003"/>
    <w:p>
      <w:pPr>
        <w:spacing w:after="0"/>
        <w:ind w:left="0"/>
        <w:jc w:val="both"/>
      </w:pPr>
      <w:r>
        <w:rPr>
          <w:rFonts w:ascii="Times New Roman"/>
          <w:b w:val="false"/>
          <w:i w:val="false"/>
          <w:color w:val="000000"/>
          <w:sz w:val="28"/>
        </w:rPr>
        <w:t>
      Гарантии , по которым у банка имеется обеспечение в виде безотзывной и безусловной гарантии банков-нерезидентов Республики Казахстан, имеющих долгосрочный долговой рейтинг не ниже "А-" агентства Standard &amp;Poor’s (Стандард энд Пурс), сумма которой покрывает не менее 50 (пятидесяти) процентов объема указанных гарантий, включаются в расчет активов, условных и возможных обязательств, взвешиваемых по степени кредитного риска с учетом коэффициента конверсии 100% за минусом скорректированной стоимости обеспечения.</w:t>
      </w:r>
    </w:p>
    <w:bookmarkEnd w:id="1003"/>
    <w:bookmarkStart w:name="z1278" w:id="1004"/>
    <w:p>
      <w:pPr>
        <w:spacing w:after="0"/>
        <w:ind w:left="0"/>
        <w:jc w:val="both"/>
      </w:pPr>
      <w:r>
        <w:rPr>
          <w:rFonts w:ascii="Times New Roman"/>
          <w:b w:val="false"/>
          <w:i w:val="false"/>
          <w:color w:val="000000"/>
          <w:sz w:val="28"/>
        </w:rPr>
        <w:t>
      Скорректированная стоимость обеспечения в виде гарантии банков-нерезидентов Республики Казахстан, имеющих долгосрочный долговой рейтинг не ниже "А-" агентства Standard &amp; Poor's (Стандард энд Пурс) или рейтинг аналогичного уровня одного из других рейтинговых агентств равняется 95 (девяноста пяти) процентам суммы гарантии.</w:t>
      </w:r>
    </w:p>
    <w:bookmarkEnd w:id="10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Пруденциальным нормативам</w:t>
            </w:r>
            <w:r>
              <w:br/>
            </w:r>
            <w:r>
              <w:rPr>
                <w:rFonts w:ascii="Times New Roman"/>
                <w:b w:val="false"/>
                <w:i w:val="false"/>
                <w:color w:val="000000"/>
                <w:sz w:val="20"/>
              </w:rPr>
              <w:t>для банка с универсальной</w:t>
            </w:r>
            <w:r>
              <w:br/>
            </w:r>
            <w:r>
              <w:rPr>
                <w:rFonts w:ascii="Times New Roman"/>
                <w:b w:val="false"/>
                <w:i w:val="false"/>
                <w:color w:val="000000"/>
                <w:sz w:val="20"/>
              </w:rPr>
              <w:t>банковской лицензией,</w:t>
            </w:r>
            <w:r>
              <w:br/>
            </w:r>
            <w:r>
              <w:rPr>
                <w:rFonts w:ascii="Times New Roman"/>
                <w:b w:val="false"/>
                <w:i w:val="false"/>
                <w:color w:val="000000"/>
                <w:sz w:val="20"/>
              </w:rPr>
              <w:t>банка с базовой банковской</w:t>
            </w:r>
            <w:r>
              <w:br/>
            </w:r>
            <w:r>
              <w:rPr>
                <w:rFonts w:ascii="Times New Roman"/>
                <w:b w:val="false"/>
                <w:i w:val="false"/>
                <w:color w:val="000000"/>
                <w:sz w:val="20"/>
              </w:rPr>
              <w:t>лицензией, их предельные</w:t>
            </w:r>
            <w:r>
              <w:br/>
            </w:r>
            <w:r>
              <w:rPr>
                <w:rFonts w:ascii="Times New Roman"/>
                <w:b w:val="false"/>
                <w:i w:val="false"/>
                <w:color w:val="000000"/>
                <w:sz w:val="20"/>
              </w:rPr>
              <w:t>значения и методики расчетов</w:t>
            </w:r>
          </w:p>
        </w:tc>
      </w:tr>
    </w:tbl>
    <w:bookmarkStart w:name="z1280" w:id="1005"/>
    <w:p>
      <w:pPr>
        <w:spacing w:after="0"/>
        <w:ind w:left="0"/>
        <w:jc w:val="left"/>
      </w:pPr>
      <w:r>
        <w:rPr>
          <w:rFonts w:ascii="Times New Roman"/>
          <w:b/>
          <w:i w:val="false"/>
          <w:color w:val="000000"/>
        </w:rPr>
        <w:t xml:space="preserve"> Таблица коэффициентов кредитного риска для производных финансовых инструментов</w:t>
      </w:r>
    </w:p>
    <w:bookmarkEnd w:id="1005"/>
    <w:bookmarkStart w:name="z1281" w:id="1006"/>
    <w:p>
      <w:pPr>
        <w:spacing w:after="0"/>
        <w:ind w:left="0"/>
        <w:jc w:val="both"/>
      </w:pPr>
      <w:r>
        <w:rPr>
          <w:rFonts w:ascii="Times New Roman"/>
          <w:b w:val="false"/>
          <w:i w:val="false"/>
          <w:color w:val="000000"/>
          <w:sz w:val="28"/>
        </w:rPr>
        <w:t>
      (в процентах)</w:t>
      </w:r>
    </w:p>
    <w:bookmarkEnd w:id="10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Оставшийся срок до погашения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связанные со ставками вознаграждения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связанные с изменениями курсов валют и золота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связанные с акциями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связанные с драгоценными металлами, кроме золота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связанные с другими ценностями, кроме драгоценных металлов</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(один) год и менее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(одного) до 5 (пяти) лет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5 (пяти) лет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bookmarkStart w:name="z1282" w:id="1007"/>
    <w:p>
      <w:pPr>
        <w:spacing w:after="0"/>
        <w:ind w:left="0"/>
        <w:jc w:val="both"/>
      </w:pPr>
      <w:r>
        <w:rPr>
          <w:rFonts w:ascii="Times New Roman"/>
          <w:b w:val="false"/>
          <w:i w:val="false"/>
          <w:color w:val="000000"/>
          <w:sz w:val="28"/>
        </w:rPr>
        <w:t>
      Примечание:</w:t>
      </w:r>
    </w:p>
    <w:bookmarkEnd w:id="1007"/>
    <w:bookmarkStart w:name="z1283" w:id="1008"/>
    <w:p>
      <w:pPr>
        <w:spacing w:after="0"/>
        <w:ind w:left="0"/>
        <w:jc w:val="both"/>
      </w:pPr>
      <w:r>
        <w:rPr>
          <w:rFonts w:ascii="Times New Roman"/>
          <w:b w:val="false"/>
          <w:i w:val="false"/>
          <w:color w:val="000000"/>
          <w:sz w:val="28"/>
        </w:rPr>
        <w:t>
      Операции с производными финансовыми инструментами, которые не попадают ни в одну из категорий, приведенных в настоящей таблице, подлежат взвешиванию по коэффициентам кредитного риска, указанным в категории "Операции, связанные с другими ценностями, кроме драгоценных металлов".</w:t>
      </w:r>
    </w:p>
    <w:bookmarkEnd w:id="10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Пруденциальным нормативам</w:t>
            </w:r>
            <w:r>
              <w:br/>
            </w:r>
            <w:r>
              <w:rPr>
                <w:rFonts w:ascii="Times New Roman"/>
                <w:b w:val="false"/>
                <w:i w:val="false"/>
                <w:color w:val="000000"/>
                <w:sz w:val="20"/>
              </w:rPr>
              <w:t>для банка с универсальной</w:t>
            </w:r>
            <w:r>
              <w:br/>
            </w:r>
            <w:r>
              <w:rPr>
                <w:rFonts w:ascii="Times New Roman"/>
                <w:b w:val="false"/>
                <w:i w:val="false"/>
                <w:color w:val="000000"/>
                <w:sz w:val="20"/>
              </w:rPr>
              <w:t>банковской лицензией,</w:t>
            </w:r>
            <w:r>
              <w:br/>
            </w:r>
            <w:r>
              <w:rPr>
                <w:rFonts w:ascii="Times New Roman"/>
                <w:b w:val="false"/>
                <w:i w:val="false"/>
                <w:color w:val="000000"/>
                <w:sz w:val="20"/>
              </w:rPr>
              <w:t>банка с базовой банковской</w:t>
            </w:r>
            <w:r>
              <w:br/>
            </w:r>
            <w:r>
              <w:rPr>
                <w:rFonts w:ascii="Times New Roman"/>
                <w:b w:val="false"/>
                <w:i w:val="false"/>
                <w:color w:val="000000"/>
                <w:sz w:val="20"/>
              </w:rPr>
              <w:t>лицензией, их предельные</w:t>
            </w:r>
            <w:r>
              <w:br/>
            </w:r>
            <w:r>
              <w:rPr>
                <w:rFonts w:ascii="Times New Roman"/>
                <w:b w:val="false"/>
                <w:i w:val="false"/>
                <w:color w:val="000000"/>
                <w:sz w:val="20"/>
              </w:rPr>
              <w:t>значения и методики расчетов</w:t>
            </w:r>
          </w:p>
        </w:tc>
      </w:tr>
    </w:tbl>
    <w:bookmarkStart w:name="z1285" w:id="1009"/>
    <w:p>
      <w:pPr>
        <w:spacing w:after="0"/>
        <w:ind w:left="0"/>
        <w:jc w:val="left"/>
      </w:pPr>
      <w:r>
        <w:rPr>
          <w:rFonts w:ascii="Times New Roman"/>
          <w:b/>
          <w:i w:val="false"/>
          <w:color w:val="000000"/>
        </w:rPr>
        <w:t xml:space="preserve"> Таблица коэффициентов кредитного риска по спот сделкам</w:t>
      </w:r>
    </w:p>
    <w:bookmarkEnd w:id="10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рабочих дней после даты расчетов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риска в процентах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 до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16 до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31 до 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и более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Пруденциальным нормативам</w:t>
            </w:r>
            <w:r>
              <w:br/>
            </w:r>
            <w:r>
              <w:rPr>
                <w:rFonts w:ascii="Times New Roman"/>
                <w:b w:val="false"/>
                <w:i w:val="false"/>
                <w:color w:val="000000"/>
                <w:sz w:val="20"/>
              </w:rPr>
              <w:t>для банка с универсальной</w:t>
            </w:r>
            <w:r>
              <w:br/>
            </w:r>
            <w:r>
              <w:rPr>
                <w:rFonts w:ascii="Times New Roman"/>
                <w:b w:val="false"/>
                <w:i w:val="false"/>
                <w:color w:val="000000"/>
                <w:sz w:val="20"/>
              </w:rPr>
              <w:t>банковской лицензией,</w:t>
            </w:r>
            <w:r>
              <w:br/>
            </w:r>
            <w:r>
              <w:rPr>
                <w:rFonts w:ascii="Times New Roman"/>
                <w:b w:val="false"/>
                <w:i w:val="false"/>
                <w:color w:val="000000"/>
                <w:sz w:val="20"/>
              </w:rPr>
              <w:t>банка с базовой банковской</w:t>
            </w:r>
            <w:r>
              <w:br/>
            </w:r>
            <w:r>
              <w:rPr>
                <w:rFonts w:ascii="Times New Roman"/>
                <w:b w:val="false"/>
                <w:i w:val="false"/>
                <w:color w:val="000000"/>
                <w:sz w:val="20"/>
              </w:rPr>
              <w:t>лицензией, их предельные</w:t>
            </w:r>
            <w:r>
              <w:br/>
            </w:r>
            <w:r>
              <w:rPr>
                <w:rFonts w:ascii="Times New Roman"/>
                <w:b w:val="false"/>
                <w:i w:val="false"/>
                <w:color w:val="000000"/>
                <w:sz w:val="20"/>
              </w:rPr>
              <w:t>значения и методики расчетов</w:t>
            </w:r>
          </w:p>
        </w:tc>
      </w:tr>
    </w:tbl>
    <w:bookmarkStart w:name="z1287" w:id="1010"/>
    <w:p>
      <w:pPr>
        <w:spacing w:after="0"/>
        <w:ind w:left="0"/>
        <w:jc w:val="left"/>
      </w:pPr>
      <w:r>
        <w:rPr>
          <w:rFonts w:ascii="Times New Roman"/>
          <w:b/>
          <w:i w:val="false"/>
          <w:color w:val="000000"/>
        </w:rPr>
        <w:t xml:space="preserve"> Список организаторов торгов, признаваемых международными фондовыми биржами</w:t>
      </w:r>
    </w:p>
    <w:bookmarkEnd w:id="1010"/>
    <w:bookmarkStart w:name="z1288" w:id="1011"/>
    <w:p>
      <w:pPr>
        <w:spacing w:after="0"/>
        <w:ind w:left="0"/>
        <w:jc w:val="both"/>
      </w:pPr>
      <w:r>
        <w:rPr>
          <w:rFonts w:ascii="Times New Roman"/>
          <w:b w:val="false"/>
          <w:i w:val="false"/>
          <w:color w:val="000000"/>
          <w:sz w:val="28"/>
        </w:rPr>
        <w:t>
      1. Фондовая биржа Австралии (Australian Stock Exchange)</w:t>
      </w:r>
    </w:p>
    <w:bookmarkEnd w:id="1011"/>
    <w:bookmarkStart w:name="z1289" w:id="1012"/>
    <w:p>
      <w:pPr>
        <w:spacing w:after="0"/>
        <w:ind w:left="0"/>
        <w:jc w:val="both"/>
      </w:pPr>
      <w:r>
        <w:rPr>
          <w:rFonts w:ascii="Times New Roman"/>
          <w:b w:val="false"/>
          <w:i w:val="false"/>
          <w:color w:val="000000"/>
          <w:sz w:val="28"/>
        </w:rPr>
        <w:t>
      2. Австрийская фондовая биржа (Wiener bourse AG)</w:t>
      </w:r>
    </w:p>
    <w:bookmarkEnd w:id="1012"/>
    <w:bookmarkStart w:name="z1290" w:id="1013"/>
    <w:p>
      <w:pPr>
        <w:spacing w:after="0"/>
        <w:ind w:left="0"/>
        <w:jc w:val="both"/>
      </w:pPr>
      <w:r>
        <w:rPr>
          <w:rFonts w:ascii="Times New Roman"/>
          <w:b w:val="false"/>
          <w:i w:val="false"/>
          <w:color w:val="000000"/>
          <w:sz w:val="28"/>
        </w:rPr>
        <w:t>
      3. Фондовая биржа США (National Association of Securities Dealers Automated Quotation, NASDAQ)</w:t>
      </w:r>
    </w:p>
    <w:bookmarkEnd w:id="1013"/>
    <w:bookmarkStart w:name="z1291" w:id="1014"/>
    <w:p>
      <w:pPr>
        <w:spacing w:after="0"/>
        <w:ind w:left="0"/>
        <w:jc w:val="both"/>
      </w:pPr>
      <w:r>
        <w:rPr>
          <w:rFonts w:ascii="Times New Roman"/>
          <w:b w:val="false"/>
          <w:i w:val="false"/>
          <w:color w:val="000000"/>
          <w:sz w:val="28"/>
        </w:rPr>
        <w:t>
      4. Нью-Йоркская фондовая биржа (New York Stock Exchange)</w:t>
      </w:r>
    </w:p>
    <w:bookmarkEnd w:id="1014"/>
    <w:bookmarkStart w:name="z1292" w:id="1015"/>
    <w:p>
      <w:pPr>
        <w:spacing w:after="0"/>
        <w:ind w:left="0"/>
        <w:jc w:val="both"/>
      </w:pPr>
      <w:r>
        <w:rPr>
          <w:rFonts w:ascii="Times New Roman"/>
          <w:b w:val="false"/>
          <w:i w:val="false"/>
          <w:color w:val="000000"/>
          <w:sz w:val="28"/>
        </w:rPr>
        <w:t>
      5. Биржа Международного финансового центра "Астана" (Astana International Exchange, AIX)</w:t>
      </w:r>
    </w:p>
    <w:bookmarkEnd w:id="1015"/>
    <w:bookmarkStart w:name="z1293" w:id="1016"/>
    <w:p>
      <w:pPr>
        <w:spacing w:after="0"/>
        <w:ind w:left="0"/>
        <w:jc w:val="both"/>
      </w:pPr>
      <w:r>
        <w:rPr>
          <w:rFonts w:ascii="Times New Roman"/>
          <w:b w:val="false"/>
          <w:i w:val="false"/>
          <w:color w:val="000000"/>
          <w:sz w:val="28"/>
        </w:rPr>
        <w:t>
      6. Европейская фондовая биржа "Евронекст" в Амстердаме (Euronext Amsterdam)</w:t>
      </w:r>
    </w:p>
    <w:bookmarkEnd w:id="1016"/>
    <w:bookmarkStart w:name="z1294" w:id="1017"/>
    <w:p>
      <w:pPr>
        <w:spacing w:after="0"/>
        <w:ind w:left="0"/>
        <w:jc w:val="both"/>
      </w:pPr>
      <w:r>
        <w:rPr>
          <w:rFonts w:ascii="Times New Roman"/>
          <w:b w:val="false"/>
          <w:i w:val="false"/>
          <w:color w:val="000000"/>
          <w:sz w:val="28"/>
        </w:rPr>
        <w:t>
      7. Фондовая биржа Афин (Athens Exchange)</w:t>
      </w:r>
    </w:p>
    <w:bookmarkEnd w:id="1017"/>
    <w:bookmarkStart w:name="z1295" w:id="1018"/>
    <w:p>
      <w:pPr>
        <w:spacing w:after="0"/>
        <w:ind w:left="0"/>
        <w:jc w:val="both"/>
      </w:pPr>
      <w:r>
        <w:rPr>
          <w:rFonts w:ascii="Times New Roman"/>
          <w:b w:val="false"/>
          <w:i w:val="false"/>
          <w:color w:val="000000"/>
          <w:sz w:val="28"/>
        </w:rPr>
        <w:t>
      8. Бомбейская фондовая биржа (The Bombay Stock Exchange Limited, BSE)</w:t>
      </w:r>
    </w:p>
    <w:bookmarkEnd w:id="1018"/>
    <w:bookmarkStart w:name="z1296" w:id="1019"/>
    <w:p>
      <w:pPr>
        <w:spacing w:after="0"/>
        <w:ind w:left="0"/>
        <w:jc w:val="both"/>
      </w:pPr>
      <w:r>
        <w:rPr>
          <w:rFonts w:ascii="Times New Roman"/>
          <w:b w:val="false"/>
          <w:i w:val="false"/>
          <w:color w:val="000000"/>
          <w:sz w:val="28"/>
        </w:rPr>
        <w:t>
      9. Фондовая биржа Сан-Паулу (Bovespa)</w:t>
      </w:r>
    </w:p>
    <w:bookmarkEnd w:id="1019"/>
    <w:bookmarkStart w:name="z1297" w:id="1020"/>
    <w:p>
      <w:pPr>
        <w:spacing w:after="0"/>
        <w:ind w:left="0"/>
        <w:jc w:val="both"/>
      </w:pPr>
      <w:r>
        <w:rPr>
          <w:rFonts w:ascii="Times New Roman"/>
          <w:b w:val="false"/>
          <w:i w:val="false"/>
          <w:color w:val="000000"/>
          <w:sz w:val="28"/>
        </w:rPr>
        <w:t>
      10. Европейская фондовая биржа "Евронекст" в Брюсселе (Euronext Brussels)</w:t>
      </w:r>
    </w:p>
    <w:bookmarkEnd w:id="1020"/>
    <w:bookmarkStart w:name="z1298" w:id="1021"/>
    <w:p>
      <w:pPr>
        <w:spacing w:after="0"/>
        <w:ind w:left="0"/>
        <w:jc w:val="both"/>
      </w:pPr>
      <w:r>
        <w:rPr>
          <w:rFonts w:ascii="Times New Roman"/>
          <w:b w:val="false"/>
          <w:i w:val="false"/>
          <w:color w:val="000000"/>
          <w:sz w:val="28"/>
        </w:rPr>
        <w:t>
      11. Варшавская фондовая биржа (Warsaw Stock Exchange)</w:t>
      </w:r>
    </w:p>
    <w:bookmarkEnd w:id="1021"/>
    <w:bookmarkStart w:name="z1299" w:id="1022"/>
    <w:p>
      <w:pPr>
        <w:spacing w:after="0"/>
        <w:ind w:left="0"/>
        <w:jc w:val="both"/>
      </w:pPr>
      <w:r>
        <w:rPr>
          <w:rFonts w:ascii="Times New Roman"/>
          <w:b w:val="false"/>
          <w:i w:val="false"/>
          <w:color w:val="000000"/>
          <w:sz w:val="28"/>
        </w:rPr>
        <w:t>
      12. Гонконгская фондовая биржа (Hong Kong Exchanges and Clearing)</w:t>
      </w:r>
    </w:p>
    <w:bookmarkEnd w:id="1022"/>
    <w:bookmarkStart w:name="z1300" w:id="1023"/>
    <w:p>
      <w:pPr>
        <w:spacing w:after="0"/>
        <w:ind w:left="0"/>
        <w:jc w:val="both"/>
      </w:pPr>
      <w:r>
        <w:rPr>
          <w:rFonts w:ascii="Times New Roman"/>
          <w:b w:val="false"/>
          <w:i w:val="false"/>
          <w:color w:val="000000"/>
          <w:sz w:val="28"/>
        </w:rPr>
        <w:t>
      13. Фондовая биржа Джакарты (Jakarta Stock Exchange)</w:t>
      </w:r>
    </w:p>
    <w:bookmarkEnd w:id="1023"/>
    <w:bookmarkStart w:name="z1301" w:id="1024"/>
    <w:p>
      <w:pPr>
        <w:spacing w:after="0"/>
        <w:ind w:left="0"/>
        <w:jc w:val="both"/>
      </w:pPr>
      <w:r>
        <w:rPr>
          <w:rFonts w:ascii="Times New Roman"/>
          <w:b w:val="false"/>
          <w:i w:val="false"/>
          <w:color w:val="000000"/>
          <w:sz w:val="28"/>
        </w:rPr>
        <w:t>
      14. Фондовая биржа Новой Зеландии (New Zealand Exchange)</w:t>
      </w:r>
    </w:p>
    <w:bookmarkEnd w:id="1024"/>
    <w:bookmarkStart w:name="z1302" w:id="1025"/>
    <w:p>
      <w:pPr>
        <w:spacing w:after="0"/>
        <w:ind w:left="0"/>
        <w:jc w:val="both"/>
      </w:pPr>
      <w:r>
        <w:rPr>
          <w:rFonts w:ascii="Times New Roman"/>
          <w:b w:val="false"/>
          <w:i w:val="false"/>
          <w:color w:val="000000"/>
          <w:sz w:val="28"/>
        </w:rPr>
        <w:t>
      15. Ирландская фондовая биржа (Irish Stock Exchange)</w:t>
      </w:r>
    </w:p>
    <w:bookmarkEnd w:id="1025"/>
    <w:bookmarkStart w:name="z1303" w:id="1026"/>
    <w:p>
      <w:pPr>
        <w:spacing w:after="0"/>
        <w:ind w:left="0"/>
        <w:jc w:val="both"/>
      </w:pPr>
      <w:r>
        <w:rPr>
          <w:rFonts w:ascii="Times New Roman"/>
          <w:b w:val="false"/>
          <w:i w:val="false"/>
          <w:color w:val="000000"/>
          <w:sz w:val="28"/>
        </w:rPr>
        <w:t>
      16. Объединенная фондовая биржа Испании (ВМЕ Spanish Exchanges)</w:t>
      </w:r>
    </w:p>
    <w:bookmarkEnd w:id="1026"/>
    <w:bookmarkStart w:name="z1304" w:id="1027"/>
    <w:p>
      <w:pPr>
        <w:spacing w:after="0"/>
        <w:ind w:left="0"/>
        <w:jc w:val="both"/>
      </w:pPr>
      <w:r>
        <w:rPr>
          <w:rFonts w:ascii="Times New Roman"/>
          <w:b w:val="false"/>
          <w:i w:val="false"/>
          <w:color w:val="000000"/>
          <w:sz w:val="28"/>
        </w:rPr>
        <w:t>
      17. Итальянская фондовая биржа (Borsa Italiana SPA)</w:t>
      </w:r>
    </w:p>
    <w:bookmarkEnd w:id="1027"/>
    <w:bookmarkStart w:name="z1305" w:id="1028"/>
    <w:p>
      <w:pPr>
        <w:spacing w:after="0"/>
        <w:ind w:left="0"/>
        <w:jc w:val="both"/>
      </w:pPr>
      <w:r>
        <w:rPr>
          <w:rFonts w:ascii="Times New Roman"/>
          <w:b w:val="false"/>
          <w:i w:val="false"/>
          <w:color w:val="000000"/>
          <w:sz w:val="28"/>
        </w:rPr>
        <w:t>
      18. Фондовая биржа Йоханнесбурга (Южная Африка) (JSE Securities Exchange South Africa)</w:t>
      </w:r>
    </w:p>
    <w:bookmarkEnd w:id="1028"/>
    <w:bookmarkStart w:name="z1306" w:id="1029"/>
    <w:p>
      <w:pPr>
        <w:spacing w:after="0"/>
        <w:ind w:left="0"/>
        <w:jc w:val="both"/>
      </w:pPr>
      <w:r>
        <w:rPr>
          <w:rFonts w:ascii="Times New Roman"/>
          <w:b w:val="false"/>
          <w:i w:val="false"/>
          <w:color w:val="000000"/>
          <w:sz w:val="28"/>
        </w:rPr>
        <w:t>
      19. Фондовая биржа Копенгагена (Nasdaq Copenhagen)</w:t>
      </w:r>
    </w:p>
    <w:bookmarkEnd w:id="1029"/>
    <w:bookmarkStart w:name="z1307" w:id="1030"/>
    <w:p>
      <w:pPr>
        <w:spacing w:after="0"/>
        <w:ind w:left="0"/>
        <w:jc w:val="both"/>
      </w:pPr>
      <w:r>
        <w:rPr>
          <w:rFonts w:ascii="Times New Roman"/>
          <w:b w:val="false"/>
          <w:i w:val="false"/>
          <w:color w:val="000000"/>
          <w:sz w:val="28"/>
        </w:rPr>
        <w:t>
      20. Объединенная фондовая биржа, в состав которой входят биржи Стокгольма, Хельсинки, Таллина и Риги (Hex Integrated Markets Ltd.)</w:t>
      </w:r>
    </w:p>
    <w:bookmarkEnd w:id="1030"/>
    <w:bookmarkStart w:name="z1308" w:id="1031"/>
    <w:p>
      <w:pPr>
        <w:spacing w:after="0"/>
        <w:ind w:left="0"/>
        <w:jc w:val="both"/>
      </w:pPr>
      <w:r>
        <w:rPr>
          <w:rFonts w:ascii="Times New Roman"/>
          <w:b w:val="false"/>
          <w:i w:val="false"/>
          <w:color w:val="000000"/>
          <w:sz w:val="28"/>
        </w:rPr>
        <w:t>
      21. Европейская фондовая биржа "Евронекст" в Лиссабоне (Euronext Lisbon)</w:t>
      </w:r>
    </w:p>
    <w:bookmarkEnd w:id="1031"/>
    <w:bookmarkStart w:name="z1309" w:id="1032"/>
    <w:p>
      <w:pPr>
        <w:spacing w:after="0"/>
        <w:ind w:left="0"/>
        <w:jc w:val="both"/>
      </w:pPr>
      <w:r>
        <w:rPr>
          <w:rFonts w:ascii="Times New Roman"/>
          <w:b w:val="false"/>
          <w:i w:val="false"/>
          <w:color w:val="000000"/>
          <w:sz w:val="28"/>
        </w:rPr>
        <w:t>
      22. Лондонская фондовая биржа (London Stock Exchange)</w:t>
      </w:r>
    </w:p>
    <w:bookmarkEnd w:id="1032"/>
    <w:bookmarkStart w:name="z1310" w:id="1033"/>
    <w:p>
      <w:pPr>
        <w:spacing w:after="0"/>
        <w:ind w:left="0"/>
        <w:jc w:val="both"/>
      </w:pPr>
      <w:r>
        <w:rPr>
          <w:rFonts w:ascii="Times New Roman"/>
          <w:b w:val="false"/>
          <w:i w:val="false"/>
          <w:color w:val="000000"/>
          <w:sz w:val="28"/>
        </w:rPr>
        <w:t>
      23. Лондонская международная биржа финансовых фьючерсов (London International Financial Futures and Options Exchange)</w:t>
      </w:r>
    </w:p>
    <w:bookmarkEnd w:id="1033"/>
    <w:bookmarkStart w:name="z1311" w:id="1034"/>
    <w:p>
      <w:pPr>
        <w:spacing w:after="0"/>
        <w:ind w:left="0"/>
        <w:jc w:val="both"/>
      </w:pPr>
      <w:r>
        <w:rPr>
          <w:rFonts w:ascii="Times New Roman"/>
          <w:b w:val="false"/>
          <w:i w:val="false"/>
          <w:color w:val="000000"/>
          <w:sz w:val="28"/>
        </w:rPr>
        <w:t>
      24. Фондовая биржа Люксембурга (Bourse de Luxembourg)</w:t>
      </w:r>
    </w:p>
    <w:bookmarkEnd w:id="1034"/>
    <w:bookmarkStart w:name="z1312" w:id="1035"/>
    <w:p>
      <w:pPr>
        <w:spacing w:after="0"/>
        <w:ind w:left="0"/>
        <w:jc w:val="both"/>
      </w:pPr>
      <w:r>
        <w:rPr>
          <w:rFonts w:ascii="Times New Roman"/>
          <w:b w:val="false"/>
          <w:i w:val="false"/>
          <w:color w:val="000000"/>
          <w:sz w:val="28"/>
        </w:rPr>
        <w:t>
      25. Малазийская фондовая биржа (Bursa Malaysia)</w:t>
      </w:r>
    </w:p>
    <w:bookmarkEnd w:id="1035"/>
    <w:bookmarkStart w:name="z1313" w:id="1036"/>
    <w:p>
      <w:pPr>
        <w:spacing w:after="0"/>
        <w:ind w:left="0"/>
        <w:jc w:val="both"/>
      </w:pPr>
      <w:r>
        <w:rPr>
          <w:rFonts w:ascii="Times New Roman"/>
          <w:b w:val="false"/>
          <w:i w:val="false"/>
          <w:color w:val="000000"/>
          <w:sz w:val="28"/>
        </w:rPr>
        <w:t>
      26. Фондовая биржа Мальты (Malta Stock Exchange)</w:t>
      </w:r>
    </w:p>
    <w:bookmarkEnd w:id="1036"/>
    <w:bookmarkStart w:name="z1314" w:id="1037"/>
    <w:p>
      <w:pPr>
        <w:spacing w:after="0"/>
        <w:ind w:left="0"/>
        <w:jc w:val="both"/>
      </w:pPr>
      <w:r>
        <w:rPr>
          <w:rFonts w:ascii="Times New Roman"/>
          <w:b w:val="false"/>
          <w:i w:val="false"/>
          <w:color w:val="000000"/>
          <w:sz w:val="28"/>
        </w:rPr>
        <w:t>
      27. Мексиканская фондовая биржа (Bolsa Mexicana de Valores, BMV)</w:t>
      </w:r>
    </w:p>
    <w:bookmarkEnd w:id="1037"/>
    <w:bookmarkStart w:name="z1315" w:id="1038"/>
    <w:p>
      <w:pPr>
        <w:spacing w:after="0"/>
        <w:ind w:left="0"/>
        <w:jc w:val="both"/>
      </w:pPr>
      <w:r>
        <w:rPr>
          <w:rFonts w:ascii="Times New Roman"/>
          <w:b w:val="false"/>
          <w:i w:val="false"/>
          <w:color w:val="000000"/>
          <w:sz w:val="28"/>
        </w:rPr>
        <w:t>
      28. Фондовая биржа Монреаля (Bourse de Montreal)</w:t>
      </w:r>
    </w:p>
    <w:bookmarkEnd w:id="1038"/>
    <w:bookmarkStart w:name="z1316" w:id="1039"/>
    <w:p>
      <w:pPr>
        <w:spacing w:after="0"/>
        <w:ind w:left="0"/>
        <w:jc w:val="both"/>
      </w:pPr>
      <w:r>
        <w:rPr>
          <w:rFonts w:ascii="Times New Roman"/>
          <w:b w:val="false"/>
          <w:i w:val="false"/>
          <w:color w:val="000000"/>
          <w:sz w:val="28"/>
        </w:rPr>
        <w:t>
      29. Немецкая фондовая биржа (Deutsche bourse AG)</w:t>
      </w:r>
    </w:p>
    <w:bookmarkEnd w:id="1039"/>
    <w:bookmarkStart w:name="z1317" w:id="1040"/>
    <w:p>
      <w:pPr>
        <w:spacing w:after="0"/>
        <w:ind w:left="0"/>
        <w:jc w:val="both"/>
      </w:pPr>
      <w:r>
        <w:rPr>
          <w:rFonts w:ascii="Times New Roman"/>
          <w:b w:val="false"/>
          <w:i w:val="false"/>
          <w:color w:val="000000"/>
          <w:sz w:val="28"/>
        </w:rPr>
        <w:t>
      30. Нью-Йоркская фондовая биржа (New York Stock Exchange)</w:t>
      </w:r>
    </w:p>
    <w:bookmarkEnd w:id="1040"/>
    <w:bookmarkStart w:name="z1318" w:id="1041"/>
    <w:p>
      <w:pPr>
        <w:spacing w:after="0"/>
        <w:ind w:left="0"/>
        <w:jc w:val="both"/>
      </w:pPr>
      <w:r>
        <w:rPr>
          <w:rFonts w:ascii="Times New Roman"/>
          <w:b w:val="false"/>
          <w:i w:val="false"/>
          <w:color w:val="000000"/>
          <w:sz w:val="28"/>
        </w:rPr>
        <w:t>
      31. Южнокорейская фондовая биржа (Korea Stock Exchange)</w:t>
      </w:r>
    </w:p>
    <w:bookmarkEnd w:id="1041"/>
    <w:bookmarkStart w:name="z1319" w:id="1042"/>
    <w:p>
      <w:pPr>
        <w:spacing w:after="0"/>
        <w:ind w:left="0"/>
        <w:jc w:val="both"/>
      </w:pPr>
      <w:r>
        <w:rPr>
          <w:rFonts w:ascii="Times New Roman"/>
          <w:b w:val="false"/>
          <w:i w:val="false"/>
          <w:color w:val="000000"/>
          <w:sz w:val="28"/>
        </w:rPr>
        <w:t>
      32. Фондовая биржа Осаки (Osaka Securities Exchange)</w:t>
      </w:r>
    </w:p>
    <w:bookmarkEnd w:id="1042"/>
    <w:bookmarkStart w:name="z1320" w:id="1043"/>
    <w:p>
      <w:pPr>
        <w:spacing w:after="0"/>
        <w:ind w:left="0"/>
        <w:jc w:val="both"/>
      </w:pPr>
      <w:r>
        <w:rPr>
          <w:rFonts w:ascii="Times New Roman"/>
          <w:b w:val="false"/>
          <w:i w:val="false"/>
          <w:color w:val="000000"/>
          <w:sz w:val="28"/>
        </w:rPr>
        <w:t>
      33. Фондовая биржа Осло (Oslo bourse)</w:t>
      </w:r>
    </w:p>
    <w:bookmarkEnd w:id="1043"/>
    <w:bookmarkStart w:name="z1321" w:id="1044"/>
    <w:p>
      <w:pPr>
        <w:spacing w:after="0"/>
        <w:ind w:left="0"/>
        <w:jc w:val="both"/>
      </w:pPr>
      <w:r>
        <w:rPr>
          <w:rFonts w:ascii="Times New Roman"/>
          <w:b w:val="false"/>
          <w:i w:val="false"/>
          <w:color w:val="000000"/>
          <w:sz w:val="28"/>
        </w:rPr>
        <w:t>
      34. Европейская фондовая биржа "Евронекст" в Париже (Euronext Paris)</w:t>
      </w:r>
    </w:p>
    <w:bookmarkEnd w:id="1044"/>
    <w:bookmarkStart w:name="z1322" w:id="1045"/>
    <w:p>
      <w:pPr>
        <w:spacing w:after="0"/>
        <w:ind w:left="0"/>
        <w:jc w:val="both"/>
      </w:pPr>
      <w:r>
        <w:rPr>
          <w:rFonts w:ascii="Times New Roman"/>
          <w:b w:val="false"/>
          <w:i w:val="false"/>
          <w:color w:val="000000"/>
          <w:sz w:val="28"/>
        </w:rPr>
        <w:t>
      35. Московская биржа (ПАО ММВБ-РТС)</w:t>
      </w:r>
    </w:p>
    <w:bookmarkEnd w:id="1045"/>
    <w:bookmarkStart w:name="z1323" w:id="1046"/>
    <w:p>
      <w:pPr>
        <w:spacing w:after="0"/>
        <w:ind w:left="0"/>
        <w:jc w:val="both"/>
      </w:pPr>
      <w:r>
        <w:rPr>
          <w:rFonts w:ascii="Times New Roman"/>
          <w:b w:val="false"/>
          <w:i w:val="false"/>
          <w:color w:val="000000"/>
          <w:sz w:val="28"/>
        </w:rPr>
        <w:t>
      36. Сингапурская фондовая биржа (Singapore Exchange)</w:t>
      </w:r>
    </w:p>
    <w:bookmarkEnd w:id="1046"/>
    <w:bookmarkStart w:name="z1324" w:id="1047"/>
    <w:p>
      <w:pPr>
        <w:spacing w:after="0"/>
        <w:ind w:left="0"/>
        <w:jc w:val="both"/>
      </w:pPr>
      <w:r>
        <w:rPr>
          <w:rFonts w:ascii="Times New Roman"/>
          <w:b w:val="false"/>
          <w:i w:val="false"/>
          <w:color w:val="000000"/>
          <w:sz w:val="28"/>
        </w:rPr>
        <w:t>
      37. Стамбульская фондовая биржа (Istanbul Stock Exchange)</w:t>
      </w:r>
    </w:p>
    <w:bookmarkEnd w:id="1047"/>
    <w:bookmarkStart w:name="z1325" w:id="1048"/>
    <w:p>
      <w:pPr>
        <w:spacing w:after="0"/>
        <w:ind w:left="0"/>
        <w:jc w:val="both"/>
      </w:pPr>
      <w:r>
        <w:rPr>
          <w:rFonts w:ascii="Times New Roman"/>
          <w:b w:val="false"/>
          <w:i w:val="false"/>
          <w:color w:val="000000"/>
          <w:sz w:val="28"/>
        </w:rPr>
        <w:t>
      38. Стокгольмская фондовая биржа (Stockholm Exchange)</w:t>
      </w:r>
    </w:p>
    <w:bookmarkEnd w:id="1048"/>
    <w:bookmarkStart w:name="z1326" w:id="1049"/>
    <w:p>
      <w:pPr>
        <w:spacing w:after="0"/>
        <w:ind w:left="0"/>
        <w:jc w:val="both"/>
      </w:pPr>
      <w:r>
        <w:rPr>
          <w:rFonts w:ascii="Times New Roman"/>
          <w:b w:val="false"/>
          <w:i w:val="false"/>
          <w:color w:val="000000"/>
          <w:sz w:val="28"/>
        </w:rPr>
        <w:t>
      39. Токийская фондовая биржа (Tokyo Stock Exchange)</w:t>
      </w:r>
    </w:p>
    <w:bookmarkEnd w:id="1049"/>
    <w:bookmarkStart w:name="z1327" w:id="1050"/>
    <w:p>
      <w:pPr>
        <w:spacing w:after="0"/>
        <w:ind w:left="0"/>
        <w:jc w:val="both"/>
      </w:pPr>
      <w:r>
        <w:rPr>
          <w:rFonts w:ascii="Times New Roman"/>
          <w:b w:val="false"/>
          <w:i w:val="false"/>
          <w:color w:val="000000"/>
          <w:sz w:val="28"/>
        </w:rPr>
        <w:t>
      40. Фондовая биржа Торонто (Toronto Stock Exchange)</w:t>
      </w:r>
    </w:p>
    <w:bookmarkEnd w:id="1050"/>
    <w:bookmarkStart w:name="z1328" w:id="1051"/>
    <w:p>
      <w:pPr>
        <w:spacing w:after="0"/>
        <w:ind w:left="0"/>
        <w:jc w:val="both"/>
      </w:pPr>
      <w:r>
        <w:rPr>
          <w:rFonts w:ascii="Times New Roman"/>
          <w:b w:val="false"/>
          <w:i w:val="false"/>
          <w:color w:val="000000"/>
          <w:sz w:val="28"/>
        </w:rPr>
        <w:t>
      41. Индийская фондовая биржа (Delhi Stock Exchange)</w:t>
      </w:r>
    </w:p>
    <w:bookmarkEnd w:id="1051"/>
    <w:bookmarkStart w:name="z1329" w:id="1052"/>
    <w:p>
      <w:pPr>
        <w:spacing w:after="0"/>
        <w:ind w:left="0"/>
        <w:jc w:val="both"/>
      </w:pPr>
      <w:r>
        <w:rPr>
          <w:rFonts w:ascii="Times New Roman"/>
          <w:b w:val="false"/>
          <w:i w:val="false"/>
          <w:color w:val="000000"/>
          <w:sz w:val="28"/>
        </w:rPr>
        <w:t>
      42. Национальная фондовая биржа Индии (National Stock Exchange of India Limited)</w:t>
      </w:r>
    </w:p>
    <w:bookmarkEnd w:id="1052"/>
    <w:bookmarkStart w:name="z1330" w:id="1053"/>
    <w:p>
      <w:pPr>
        <w:spacing w:after="0"/>
        <w:ind w:left="0"/>
        <w:jc w:val="both"/>
      </w:pPr>
      <w:r>
        <w:rPr>
          <w:rFonts w:ascii="Times New Roman"/>
          <w:b w:val="false"/>
          <w:i w:val="false"/>
          <w:color w:val="000000"/>
          <w:sz w:val="28"/>
        </w:rPr>
        <w:t>
      43. Филиппинская фондовая биржа (Philippine Stock Exchange)</w:t>
      </w:r>
    </w:p>
    <w:bookmarkEnd w:id="1053"/>
    <w:bookmarkStart w:name="z1331" w:id="1054"/>
    <w:p>
      <w:pPr>
        <w:spacing w:after="0"/>
        <w:ind w:left="0"/>
        <w:jc w:val="both"/>
      </w:pPr>
      <w:r>
        <w:rPr>
          <w:rFonts w:ascii="Times New Roman"/>
          <w:b w:val="false"/>
          <w:i w:val="false"/>
          <w:color w:val="000000"/>
          <w:sz w:val="28"/>
        </w:rPr>
        <w:t>
      44. Франкфуртская фондовая биржа (Frankfurt Stock Exchange)</w:t>
      </w:r>
    </w:p>
    <w:bookmarkEnd w:id="1054"/>
    <w:bookmarkStart w:name="z1332" w:id="1055"/>
    <w:p>
      <w:pPr>
        <w:spacing w:after="0"/>
        <w:ind w:left="0"/>
        <w:jc w:val="both"/>
      </w:pPr>
      <w:r>
        <w:rPr>
          <w:rFonts w:ascii="Times New Roman"/>
          <w:b w:val="false"/>
          <w:i w:val="false"/>
          <w:color w:val="000000"/>
          <w:sz w:val="28"/>
        </w:rPr>
        <w:t>
      45. Французская международная биржа финансовых фьючерсов (French International Financial Futures Exchange MATIF)</w:t>
      </w:r>
    </w:p>
    <w:bookmarkEnd w:id="1055"/>
    <w:bookmarkStart w:name="z1333" w:id="1056"/>
    <w:p>
      <w:pPr>
        <w:spacing w:after="0"/>
        <w:ind w:left="0"/>
        <w:jc w:val="both"/>
      </w:pPr>
      <w:r>
        <w:rPr>
          <w:rFonts w:ascii="Times New Roman"/>
          <w:b w:val="false"/>
          <w:i w:val="false"/>
          <w:color w:val="000000"/>
          <w:sz w:val="28"/>
        </w:rPr>
        <w:t>
      46. Чикагская срочная товарная биржа (The Chicago Board of Trade)</w:t>
      </w:r>
    </w:p>
    <w:bookmarkEnd w:id="1056"/>
    <w:bookmarkStart w:name="z1334" w:id="1057"/>
    <w:p>
      <w:pPr>
        <w:spacing w:after="0"/>
        <w:ind w:left="0"/>
        <w:jc w:val="both"/>
      </w:pPr>
      <w:r>
        <w:rPr>
          <w:rFonts w:ascii="Times New Roman"/>
          <w:b w:val="false"/>
          <w:i w:val="false"/>
          <w:color w:val="000000"/>
          <w:sz w:val="28"/>
        </w:rPr>
        <w:t>
      47. Чикагская биржа опционов (Chicago Board Options Exchange)</w:t>
      </w:r>
    </w:p>
    <w:bookmarkEnd w:id="1057"/>
    <w:bookmarkStart w:name="z1335" w:id="1058"/>
    <w:p>
      <w:pPr>
        <w:spacing w:after="0"/>
        <w:ind w:left="0"/>
        <w:jc w:val="both"/>
      </w:pPr>
      <w:r>
        <w:rPr>
          <w:rFonts w:ascii="Times New Roman"/>
          <w:b w:val="false"/>
          <w:i w:val="false"/>
          <w:color w:val="000000"/>
          <w:sz w:val="28"/>
        </w:rPr>
        <w:t>
      48. Чикагская товарная биржа (Chicago Mercantile Exchange)</w:t>
      </w:r>
    </w:p>
    <w:bookmarkEnd w:id="1058"/>
    <w:bookmarkStart w:name="z1336" w:id="1059"/>
    <w:p>
      <w:pPr>
        <w:spacing w:after="0"/>
        <w:ind w:left="0"/>
        <w:jc w:val="both"/>
      </w:pPr>
      <w:r>
        <w:rPr>
          <w:rFonts w:ascii="Times New Roman"/>
          <w:b w:val="false"/>
          <w:i w:val="false"/>
          <w:color w:val="000000"/>
          <w:sz w:val="28"/>
        </w:rPr>
        <w:t>
      49. Шанхайская фондовая биржа (Shanghai Stock Exchange)</w:t>
      </w:r>
    </w:p>
    <w:bookmarkEnd w:id="1059"/>
    <w:bookmarkStart w:name="z1337" w:id="1060"/>
    <w:p>
      <w:pPr>
        <w:spacing w:after="0"/>
        <w:ind w:left="0"/>
        <w:jc w:val="both"/>
      </w:pPr>
      <w:r>
        <w:rPr>
          <w:rFonts w:ascii="Times New Roman"/>
          <w:b w:val="false"/>
          <w:i w:val="false"/>
          <w:color w:val="000000"/>
          <w:sz w:val="28"/>
        </w:rPr>
        <w:t>
      50. Фондовая биржа Швейцарии (SIX Swiss Exchange)</w:t>
      </w:r>
    </w:p>
    <w:bookmarkEnd w:id="1060"/>
    <w:bookmarkStart w:name="z1338" w:id="1061"/>
    <w:p>
      <w:pPr>
        <w:spacing w:after="0"/>
        <w:ind w:left="0"/>
        <w:jc w:val="both"/>
      </w:pPr>
      <w:r>
        <w:rPr>
          <w:rFonts w:ascii="Times New Roman"/>
          <w:b w:val="false"/>
          <w:i w:val="false"/>
          <w:color w:val="000000"/>
          <w:sz w:val="28"/>
        </w:rPr>
        <w:t>
      51. Шэньчженьская фондовая биржа (Shenchzhen Stock Exchange)</w:t>
      </w:r>
    </w:p>
    <w:bookmarkEnd w:id="10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Пруденциальным нормативам</w:t>
            </w:r>
            <w:r>
              <w:br/>
            </w:r>
            <w:r>
              <w:rPr>
                <w:rFonts w:ascii="Times New Roman"/>
                <w:b w:val="false"/>
                <w:i w:val="false"/>
                <w:color w:val="000000"/>
                <w:sz w:val="20"/>
              </w:rPr>
              <w:t>для банка с универсальной</w:t>
            </w:r>
            <w:r>
              <w:br/>
            </w:r>
            <w:r>
              <w:rPr>
                <w:rFonts w:ascii="Times New Roman"/>
                <w:b w:val="false"/>
                <w:i w:val="false"/>
                <w:color w:val="000000"/>
                <w:sz w:val="20"/>
              </w:rPr>
              <w:t>банковской лицензией,</w:t>
            </w:r>
            <w:r>
              <w:br/>
            </w:r>
            <w:r>
              <w:rPr>
                <w:rFonts w:ascii="Times New Roman"/>
                <w:b w:val="false"/>
                <w:i w:val="false"/>
                <w:color w:val="000000"/>
                <w:sz w:val="20"/>
              </w:rPr>
              <w:t>банка с базовой банковской</w:t>
            </w:r>
            <w:r>
              <w:br/>
            </w:r>
            <w:r>
              <w:rPr>
                <w:rFonts w:ascii="Times New Roman"/>
                <w:b w:val="false"/>
                <w:i w:val="false"/>
                <w:color w:val="000000"/>
                <w:sz w:val="20"/>
              </w:rPr>
              <w:t>лицензией, их предельные</w:t>
            </w:r>
            <w:r>
              <w:br/>
            </w:r>
            <w:r>
              <w:rPr>
                <w:rFonts w:ascii="Times New Roman"/>
                <w:b w:val="false"/>
                <w:i w:val="false"/>
                <w:color w:val="000000"/>
                <w:sz w:val="20"/>
              </w:rPr>
              <w:t>значения и методики расчетов</w:t>
            </w:r>
          </w:p>
        </w:tc>
      </w:tr>
    </w:tbl>
    <w:bookmarkStart w:name="z1340" w:id="1062"/>
    <w:p>
      <w:pPr>
        <w:spacing w:after="0"/>
        <w:ind w:left="0"/>
        <w:jc w:val="left"/>
      </w:pPr>
      <w:r>
        <w:rPr>
          <w:rFonts w:ascii="Times New Roman"/>
          <w:b/>
          <w:i w:val="false"/>
          <w:color w:val="000000"/>
        </w:rPr>
        <w:t xml:space="preserve"> Распределение открытых позиций по временным интервалам</w:t>
      </w:r>
    </w:p>
    <w:bookmarkEnd w:id="10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Временные интервалы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Открытые позиции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взвешивания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Открытые взвешенные позиции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Закрытые взвешенные позиции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Итоговые взвешенные открытые позиции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длинная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короткая</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длинная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короткая</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длинная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короткая</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менее 1 месяца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месяцев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месяцев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 месяцев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 зоны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года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года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года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 зоны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15-20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20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 зоны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 по зонам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Пруденциальным нормативам</w:t>
            </w:r>
            <w:r>
              <w:br/>
            </w:r>
            <w:r>
              <w:rPr>
                <w:rFonts w:ascii="Times New Roman"/>
                <w:b w:val="false"/>
                <w:i w:val="false"/>
                <w:color w:val="000000"/>
                <w:sz w:val="20"/>
              </w:rPr>
              <w:t>для банка с универсальной</w:t>
            </w:r>
            <w:r>
              <w:br/>
            </w:r>
            <w:r>
              <w:rPr>
                <w:rFonts w:ascii="Times New Roman"/>
                <w:b w:val="false"/>
                <w:i w:val="false"/>
                <w:color w:val="000000"/>
                <w:sz w:val="20"/>
              </w:rPr>
              <w:t>банковской лицензией,</w:t>
            </w:r>
            <w:r>
              <w:br/>
            </w:r>
            <w:r>
              <w:rPr>
                <w:rFonts w:ascii="Times New Roman"/>
                <w:b w:val="false"/>
                <w:i w:val="false"/>
                <w:color w:val="000000"/>
                <w:sz w:val="20"/>
              </w:rPr>
              <w:t>банка с базовой банковской</w:t>
            </w:r>
            <w:r>
              <w:br/>
            </w:r>
            <w:r>
              <w:rPr>
                <w:rFonts w:ascii="Times New Roman"/>
                <w:b w:val="false"/>
                <w:i w:val="false"/>
                <w:color w:val="000000"/>
                <w:sz w:val="20"/>
              </w:rPr>
              <w:t>лицензией, их предельные</w:t>
            </w:r>
            <w:r>
              <w:br/>
            </w:r>
            <w:r>
              <w:rPr>
                <w:rFonts w:ascii="Times New Roman"/>
                <w:b w:val="false"/>
                <w:i w:val="false"/>
                <w:color w:val="000000"/>
                <w:sz w:val="20"/>
              </w:rPr>
              <w:t>значения и методики расчетов</w:t>
            </w:r>
          </w:p>
        </w:tc>
      </w:tr>
    </w:tbl>
    <w:bookmarkStart w:name="z1342" w:id="1063"/>
    <w:p>
      <w:pPr>
        <w:spacing w:after="0"/>
        <w:ind w:left="0"/>
        <w:jc w:val="left"/>
      </w:pPr>
      <w:r>
        <w:rPr>
          <w:rFonts w:ascii="Times New Roman"/>
          <w:b/>
          <w:i w:val="false"/>
          <w:color w:val="000000"/>
        </w:rPr>
        <w:t xml:space="preserve"> Расчет общего процентного риска</w:t>
      </w:r>
    </w:p>
    <w:bookmarkEnd w:id="10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позиций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 взвешенных позиций, компенсированных по зонам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Зона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 по взвешенной закрытой позиции по временным интервалам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Взвешенная открытая позиция (длинная)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Взвешенная открытая позиция (короткая)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Взвешенная закрытая позиция по итоговым открытым позициям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Взвешенная открытая позиция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Зона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 по взвешенной закрытой позиции по временным интервалам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Взвешенная открытая позиция (длинная)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Взвешенная открытая позиция (короткая)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Взвешенная закрытая позиция по итоговым открытым позициям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Взвешенная открытая позиция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Зона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 по взвешенной закрытой позиции по временным интервалам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Взвешенная открытая позиция (длинная)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Взвешенная открытая позиция (короткая)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Взвешенная закрытая позиция по итоговым открытым позициям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Взвешенная открытая позиция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Закрытая позиция между зонами 1 и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Остаточная открытая позиция по зоне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Остаточная открытая позиция по зоне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Закрытая позиция по зонам 2 и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Остаточная открытая позиция по зоне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Остаточная открытая позиция по зоне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Закрытая позиция по зонам 1 и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Остаточная открытая позиция по зоне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Остаточная открытая позиция по зоне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Оставшейся открытая взвешенная позиция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процентов суммы взвешенных закрытых позиций по зонам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процентов закрытой взвешенной позиции зоны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процентов закрытой взвешенной позиции зоны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процентов закрытой взвешенной позиции зоны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процентов закрытой взвешенной позиции между зонами 1 и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процентов закрытой взвешенной позиции между зонами 2 и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процентов закрытой взвешенной позиции между зонами 1 и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процентов оставшейся открытой взвешенной позиции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общий процентный риск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Пруденциальным нормативам</w:t>
            </w:r>
            <w:r>
              <w:br/>
            </w:r>
            <w:r>
              <w:rPr>
                <w:rFonts w:ascii="Times New Roman"/>
                <w:b w:val="false"/>
                <w:i w:val="false"/>
                <w:color w:val="000000"/>
                <w:sz w:val="20"/>
              </w:rPr>
              <w:t>для банка с универсальной</w:t>
            </w:r>
            <w:r>
              <w:br/>
            </w:r>
            <w:r>
              <w:rPr>
                <w:rFonts w:ascii="Times New Roman"/>
                <w:b w:val="false"/>
                <w:i w:val="false"/>
                <w:color w:val="000000"/>
                <w:sz w:val="20"/>
              </w:rPr>
              <w:t>банковской лицензией,</w:t>
            </w:r>
            <w:r>
              <w:br/>
            </w:r>
            <w:r>
              <w:rPr>
                <w:rFonts w:ascii="Times New Roman"/>
                <w:b w:val="false"/>
                <w:i w:val="false"/>
                <w:color w:val="000000"/>
                <w:sz w:val="20"/>
              </w:rPr>
              <w:t>банка с базовой банковской</w:t>
            </w:r>
            <w:r>
              <w:br/>
            </w:r>
            <w:r>
              <w:rPr>
                <w:rFonts w:ascii="Times New Roman"/>
                <w:b w:val="false"/>
                <w:i w:val="false"/>
                <w:color w:val="000000"/>
                <w:sz w:val="20"/>
              </w:rPr>
              <w:t>лицензией, их предельные</w:t>
            </w:r>
            <w:r>
              <w:br/>
            </w:r>
            <w:r>
              <w:rPr>
                <w:rFonts w:ascii="Times New Roman"/>
                <w:b w:val="false"/>
                <w:i w:val="false"/>
                <w:color w:val="000000"/>
                <w:sz w:val="20"/>
              </w:rPr>
              <w:t>значения и методики расчетов</w:t>
            </w:r>
          </w:p>
        </w:tc>
      </w:tr>
    </w:tbl>
    <w:bookmarkStart w:name="z1344" w:id="1064"/>
    <w:p>
      <w:pPr>
        <w:spacing w:after="0"/>
        <w:ind w:left="0"/>
        <w:jc w:val="left"/>
      </w:pPr>
      <w:r>
        <w:rPr>
          <w:rFonts w:ascii="Times New Roman"/>
          <w:b/>
          <w:i w:val="false"/>
          <w:color w:val="000000"/>
        </w:rPr>
        <w:t xml:space="preserve"> Анкета Наименование банка-оригинатора</w:t>
      </w:r>
    </w:p>
    <w:bookmarkEnd w:id="10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Вопрос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место нахождения специальной финансовой компании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коэффициента достаточности собственного капитала k2 без учета секьюритизации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коэффициента достаточности собственного капитала k2 с учетом секьюритизации (рамочный подход)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Определены лица из состава правления банка, ответственные за определение целесообразности применения рамочного подхода секьюритизации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 да _____ нет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ли юридическое заключение о том, что специальная финансовая компания несет все риски, связанные с возможной невыплатой должниками платежей по секьюритизированным активам, в том числе в случае банкротства (неплатежеспособности) оригинатора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 да _____ нет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Владеет ли оригинатор прямо или косвенно долями участия в уставном капитале либо акциями с правом голоса в специальной финансовой компании?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5" w:id="1065"/>
          <w:p>
            <w:pPr>
              <w:spacing w:after="20"/>
              <w:ind w:left="20"/>
              <w:jc w:val="both"/>
            </w:pPr>
            <w:r>
              <w:rPr>
                <w:rFonts w:ascii="Times New Roman"/>
                <w:b w:val="false"/>
                <w:i w:val="false"/>
                <w:color w:val="000000"/>
                <w:sz w:val="20"/>
              </w:rPr>
              <w:t>
_____ да _____ нет</w:t>
            </w:r>
          </w:p>
          <w:bookmarkEnd w:id="1065"/>
          <w:p>
            <w:pPr>
              <w:spacing w:after="20"/>
              <w:ind w:left="20"/>
              <w:jc w:val="both"/>
            </w:pPr>
            <w:r>
              <w:rPr>
                <w:rFonts w:ascii="Times New Roman"/>
                <w:b w:val="false"/>
                <w:i w:val="false"/>
                <w:color w:val="000000"/>
                <w:sz w:val="20"/>
              </w:rPr>
              <w:t>
если да, указать долю участия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Вправе ли оригинатор назначать или избирать большинство членов совета директоров или правления специальной финансовой компании?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 да _____ нет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Вправе ли оригинатор определять решения специальной финансовой компании в силу договора или иным образом?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6" w:id="1066"/>
          <w:p>
            <w:pPr>
              <w:spacing w:after="20"/>
              <w:ind w:left="20"/>
              <w:jc w:val="both"/>
            </w:pPr>
            <w:r>
              <w:rPr>
                <w:rFonts w:ascii="Times New Roman"/>
                <w:b w:val="false"/>
                <w:i w:val="false"/>
                <w:color w:val="000000"/>
                <w:sz w:val="20"/>
              </w:rPr>
              <w:t>
_____ да _____ нет</w:t>
            </w:r>
          </w:p>
          <w:bookmarkEnd w:id="1066"/>
          <w:p>
            <w:pPr>
              <w:spacing w:after="20"/>
              <w:ind w:left="20"/>
              <w:jc w:val="both"/>
            </w:pPr>
            <w:r>
              <w:rPr>
                <w:rFonts w:ascii="Times New Roman"/>
                <w:b w:val="false"/>
                <w:i w:val="false"/>
                <w:color w:val="000000"/>
                <w:sz w:val="20"/>
              </w:rPr>
              <w:t>
если да, уточнить каким образом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Вправе ли оригинатор принимать на себя какие - либо обязательства по выкупу секьюритизированных активов у специальной финансовой компании?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7" w:id="1067"/>
          <w:p>
            <w:pPr>
              <w:spacing w:after="20"/>
              <w:ind w:left="20"/>
              <w:jc w:val="both"/>
            </w:pPr>
            <w:r>
              <w:rPr>
                <w:rFonts w:ascii="Times New Roman"/>
                <w:b w:val="false"/>
                <w:i w:val="false"/>
                <w:color w:val="000000"/>
                <w:sz w:val="20"/>
              </w:rPr>
              <w:t>
_____ да _____ нет</w:t>
            </w:r>
          </w:p>
          <w:bookmarkEnd w:id="1067"/>
          <w:p>
            <w:pPr>
              <w:spacing w:after="20"/>
              <w:ind w:left="20"/>
              <w:jc w:val="both"/>
            </w:pPr>
            <w:r>
              <w:rPr>
                <w:rFonts w:ascii="Times New Roman"/>
                <w:b w:val="false"/>
                <w:i w:val="false"/>
                <w:color w:val="000000"/>
                <w:sz w:val="20"/>
              </w:rPr>
              <w:t>
если да, указать обязательства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Вправе ли оригинатор принимать на себя обязательства по удержанию каких-либо рисков в отношении секьюритизированных активов?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8" w:id="1068"/>
          <w:p>
            <w:pPr>
              <w:spacing w:after="20"/>
              <w:ind w:left="20"/>
              <w:jc w:val="both"/>
            </w:pPr>
            <w:r>
              <w:rPr>
                <w:rFonts w:ascii="Times New Roman"/>
                <w:b w:val="false"/>
                <w:i w:val="false"/>
                <w:color w:val="000000"/>
                <w:sz w:val="20"/>
              </w:rPr>
              <w:t>
_____ да _____ нет</w:t>
            </w:r>
          </w:p>
          <w:bookmarkEnd w:id="1068"/>
          <w:p>
            <w:pPr>
              <w:spacing w:after="20"/>
              <w:ind w:left="20"/>
              <w:jc w:val="both"/>
            </w:pPr>
            <w:r>
              <w:rPr>
                <w:rFonts w:ascii="Times New Roman"/>
                <w:b w:val="false"/>
                <w:i w:val="false"/>
                <w:color w:val="000000"/>
                <w:sz w:val="20"/>
              </w:rPr>
              <w:t>
если да, пояснить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Принимает ли оригинатор, после передачи секьюритизированных активов специальной финансовой компании, на себя расходы, связанные с секьюритизацией и деятельностью специальной финансовой компанией?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 да _____ нет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Представляют ли собой платежные обязательства оригинатора ценные бумаги, выпущенные специальной финансовой компанией?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 да _____ нет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Предусмотрен ли в сделке секьюритизации опцион обратного выкупа?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9" w:id="1069"/>
          <w:p>
            <w:pPr>
              <w:spacing w:after="20"/>
              <w:ind w:left="20"/>
              <w:jc w:val="both"/>
            </w:pPr>
            <w:r>
              <w:rPr>
                <w:rFonts w:ascii="Times New Roman"/>
                <w:b w:val="false"/>
                <w:i w:val="false"/>
                <w:color w:val="000000"/>
                <w:sz w:val="20"/>
              </w:rPr>
              <w:t>
_____ да _____ нет</w:t>
            </w:r>
          </w:p>
          <w:bookmarkEnd w:id="1069"/>
          <w:p>
            <w:pPr>
              <w:spacing w:after="20"/>
              <w:ind w:left="20"/>
              <w:jc w:val="both"/>
            </w:pPr>
            <w:r>
              <w:rPr>
                <w:rFonts w:ascii="Times New Roman"/>
                <w:b w:val="false"/>
                <w:i w:val="false"/>
                <w:color w:val="000000"/>
                <w:sz w:val="20"/>
              </w:rPr>
              <w:t>
если да, раскрыть условия реализации опциона обратного выкупа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Вправе ли оригинатор выкупать секьюритизированные активы либо заменять их в пуле на другие активы?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0" w:id="1070"/>
          <w:p>
            <w:pPr>
              <w:spacing w:after="20"/>
              <w:ind w:left="20"/>
              <w:jc w:val="both"/>
            </w:pPr>
            <w:r>
              <w:rPr>
                <w:rFonts w:ascii="Times New Roman"/>
                <w:b w:val="false"/>
                <w:i w:val="false"/>
                <w:color w:val="000000"/>
                <w:sz w:val="20"/>
              </w:rPr>
              <w:t>
_____ да _____ нет</w:t>
            </w:r>
          </w:p>
          <w:bookmarkEnd w:id="1070"/>
          <w:p>
            <w:pPr>
              <w:spacing w:after="20"/>
              <w:ind w:left="20"/>
              <w:jc w:val="both"/>
            </w:pPr>
            <w:r>
              <w:rPr>
                <w:rFonts w:ascii="Times New Roman"/>
                <w:b w:val="false"/>
                <w:i w:val="false"/>
                <w:color w:val="000000"/>
                <w:sz w:val="20"/>
              </w:rPr>
              <w:t>
если да, раскрыть при каких условиях возможен выкуп активов или их замена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Оказывает ли оригинатор услуги по обслуживанию секьюритизируемых активов?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 да _____ нет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Предусмотрен ли договором между оригинатором и специальной финансовой компанией и другими документами оригинатора и специальной финансовой компании запрет на оказание оригинатором какой-либо поддержки специальной финансовой компании, за исключением поддержки, предоставляемой оригинатором в начале осуществления сделки секьюритизации?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1" w:id="1071"/>
          <w:p>
            <w:pPr>
              <w:spacing w:after="20"/>
              <w:ind w:left="20"/>
              <w:jc w:val="both"/>
            </w:pPr>
            <w:r>
              <w:rPr>
                <w:rFonts w:ascii="Times New Roman"/>
                <w:b w:val="false"/>
                <w:i w:val="false"/>
                <w:color w:val="000000"/>
                <w:sz w:val="20"/>
              </w:rPr>
              <w:t>
_____ да _____ нет</w:t>
            </w:r>
          </w:p>
          <w:bookmarkEnd w:id="1071"/>
          <w:p>
            <w:pPr>
              <w:spacing w:after="20"/>
              <w:ind w:left="20"/>
              <w:jc w:val="both"/>
            </w:pPr>
            <w:r>
              <w:rPr>
                <w:rFonts w:ascii="Times New Roman"/>
                <w:b w:val="false"/>
                <w:i w:val="false"/>
                <w:color w:val="000000"/>
                <w:sz w:val="20"/>
              </w:rPr>
              <w:t>
если да, пояснить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ли в проспекте выпуска ценных бумаг специальной финансовой компании информация о договорной поддержке, оказываемой оригинатором специальной финансовой компании?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 да _____ нет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Предусмотрен ли в документах оригинатора, а также лиц, связанных с оригинатором особыми отношениями, запрет на предоставление косвенной поддержки специальной финансовой компании в какой-либо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 да _____ нет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привлеченных рейтинговых агентствах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кредитных рейтингах, присвоенных траншам (сохраненных или приобретенных) в рамках одной сделки секьюритизации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позициях, возникающих у банка в связи со сделкой секьюритизации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Предусмотрено ли в документах использование инструментов ликвидности?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2" w:id="1072"/>
          <w:p>
            <w:pPr>
              <w:spacing w:after="20"/>
              <w:ind w:left="20"/>
              <w:jc w:val="both"/>
            </w:pPr>
            <w:r>
              <w:rPr>
                <w:rFonts w:ascii="Times New Roman"/>
                <w:b w:val="false"/>
                <w:i w:val="false"/>
                <w:color w:val="000000"/>
                <w:sz w:val="20"/>
              </w:rPr>
              <w:t>
_____ да _____ нет</w:t>
            </w:r>
          </w:p>
          <w:bookmarkEnd w:id="1072"/>
          <w:p>
            <w:pPr>
              <w:spacing w:after="20"/>
              <w:ind w:left="20"/>
              <w:jc w:val="both"/>
            </w:pPr>
            <w:r>
              <w:rPr>
                <w:rFonts w:ascii="Times New Roman"/>
                <w:b w:val="false"/>
                <w:i w:val="false"/>
                <w:color w:val="000000"/>
                <w:sz w:val="20"/>
              </w:rPr>
              <w:t>
если да, то указать какие, и условия их применения</w:t>
            </w:r>
          </w:p>
        </w:tc>
      </w:tr>
    </w:tbl>
    <w:bookmarkStart w:name="z1353" w:id="1073"/>
    <w:p>
      <w:pPr>
        <w:spacing w:after="0"/>
        <w:ind w:left="0"/>
        <w:jc w:val="both"/>
      </w:pPr>
      <w:r>
        <w:rPr>
          <w:rFonts w:ascii="Times New Roman"/>
          <w:b w:val="false"/>
          <w:i w:val="false"/>
          <w:color w:val="000000"/>
          <w:sz w:val="28"/>
        </w:rPr>
        <w:t>
      Банк полностью подтверждает достоверность прилагаемых к анкете документов и информации, а также своевременное представление уполномоченному органу дополнительной информации и документов, запрашиваемых в связи с рассмотрением анкеты.</w:t>
      </w:r>
    </w:p>
    <w:bookmarkEnd w:id="1073"/>
    <w:bookmarkStart w:name="z1354" w:id="1074"/>
    <w:p>
      <w:pPr>
        <w:spacing w:after="0"/>
        <w:ind w:left="0"/>
        <w:jc w:val="both"/>
      </w:pPr>
      <w:r>
        <w:rPr>
          <w:rFonts w:ascii="Times New Roman"/>
          <w:b w:val="false"/>
          <w:i w:val="false"/>
          <w:color w:val="000000"/>
          <w:sz w:val="28"/>
        </w:rPr>
        <w:t>
      Прилагаемые документы (указать поименный перечень направляемых документов, и листов по каждому документу).</w:t>
      </w:r>
    </w:p>
    <w:bookmarkEnd w:id="1074"/>
    <w:bookmarkStart w:name="z1355" w:id="1075"/>
    <w:p>
      <w:pPr>
        <w:spacing w:after="0"/>
        <w:ind w:left="0"/>
        <w:jc w:val="both"/>
      </w:pPr>
      <w:r>
        <w:rPr>
          <w:rFonts w:ascii="Times New Roman"/>
          <w:b w:val="false"/>
          <w:i w:val="false"/>
          <w:color w:val="000000"/>
          <w:sz w:val="28"/>
        </w:rPr>
        <w:t>
      Председатель Правления __________________________________</w:t>
      </w:r>
    </w:p>
    <w:bookmarkEnd w:id="1075"/>
    <w:bookmarkStart w:name="z1356" w:id="1076"/>
    <w:p>
      <w:pPr>
        <w:spacing w:after="0"/>
        <w:ind w:left="0"/>
        <w:jc w:val="both"/>
      </w:pPr>
      <w:r>
        <w:rPr>
          <w:rFonts w:ascii="Times New Roman"/>
          <w:b w:val="false"/>
          <w:i w:val="false"/>
          <w:color w:val="000000"/>
          <w:sz w:val="28"/>
        </w:rPr>
        <w:t>
      (подпись)</w:t>
      </w:r>
    </w:p>
    <w:bookmarkEnd w:id="1076"/>
    <w:bookmarkStart w:name="z1357" w:id="1077"/>
    <w:p>
      <w:pPr>
        <w:spacing w:after="0"/>
        <w:ind w:left="0"/>
        <w:jc w:val="both"/>
      </w:pPr>
      <w:r>
        <w:rPr>
          <w:rFonts w:ascii="Times New Roman"/>
          <w:b w:val="false"/>
          <w:i w:val="false"/>
          <w:color w:val="000000"/>
          <w:sz w:val="28"/>
        </w:rPr>
        <w:t>
      Председатель Совета Директоров ___________________________</w:t>
      </w:r>
    </w:p>
    <w:bookmarkEnd w:id="1077"/>
    <w:bookmarkStart w:name="z1358" w:id="1078"/>
    <w:p>
      <w:pPr>
        <w:spacing w:after="0"/>
        <w:ind w:left="0"/>
        <w:jc w:val="both"/>
      </w:pPr>
      <w:r>
        <w:rPr>
          <w:rFonts w:ascii="Times New Roman"/>
          <w:b w:val="false"/>
          <w:i w:val="false"/>
          <w:color w:val="000000"/>
          <w:sz w:val="28"/>
        </w:rPr>
        <w:t>
       (подпись)</w:t>
      </w:r>
    </w:p>
    <w:bookmarkEnd w:id="10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Пруденциальным нормативам</w:t>
            </w:r>
            <w:r>
              <w:br/>
            </w:r>
            <w:r>
              <w:rPr>
                <w:rFonts w:ascii="Times New Roman"/>
                <w:b w:val="false"/>
                <w:i w:val="false"/>
                <w:color w:val="000000"/>
                <w:sz w:val="20"/>
              </w:rPr>
              <w:t>для банка с универсальной</w:t>
            </w:r>
            <w:r>
              <w:br/>
            </w:r>
            <w:r>
              <w:rPr>
                <w:rFonts w:ascii="Times New Roman"/>
                <w:b w:val="false"/>
                <w:i w:val="false"/>
                <w:color w:val="000000"/>
                <w:sz w:val="20"/>
              </w:rPr>
              <w:t>банковской лицензией,</w:t>
            </w:r>
            <w:r>
              <w:br/>
            </w:r>
            <w:r>
              <w:rPr>
                <w:rFonts w:ascii="Times New Roman"/>
                <w:b w:val="false"/>
                <w:i w:val="false"/>
                <w:color w:val="000000"/>
                <w:sz w:val="20"/>
              </w:rPr>
              <w:t>банка с базовой банковской</w:t>
            </w:r>
            <w:r>
              <w:br/>
            </w:r>
            <w:r>
              <w:rPr>
                <w:rFonts w:ascii="Times New Roman"/>
                <w:b w:val="false"/>
                <w:i w:val="false"/>
                <w:color w:val="000000"/>
                <w:sz w:val="20"/>
              </w:rPr>
              <w:t>лицензией, их предельные</w:t>
            </w:r>
            <w:r>
              <w:br/>
            </w:r>
            <w:r>
              <w:rPr>
                <w:rFonts w:ascii="Times New Roman"/>
                <w:b w:val="false"/>
                <w:i w:val="false"/>
                <w:color w:val="000000"/>
                <w:sz w:val="20"/>
              </w:rPr>
              <w:t>значения и методики расчетов</w:t>
            </w:r>
          </w:p>
        </w:tc>
      </w:tr>
    </w:tbl>
    <w:bookmarkStart w:name="z1360" w:id="1079"/>
    <w:p>
      <w:pPr>
        <w:spacing w:after="0"/>
        <w:ind w:left="0"/>
        <w:jc w:val="left"/>
      </w:pPr>
      <w:r>
        <w:rPr>
          <w:rFonts w:ascii="Times New Roman"/>
          <w:b/>
          <w:i w:val="false"/>
          <w:color w:val="000000"/>
        </w:rPr>
        <w:t xml:space="preserve"> Сведения о расчете коэффициентов достаточности собственного капитала</w:t>
      </w:r>
    </w:p>
    <w:bookmarkEnd w:id="1079"/>
    <w:bookmarkStart w:name="z1361" w:id="1080"/>
    <w:p>
      <w:pPr>
        <w:spacing w:after="0"/>
        <w:ind w:left="0"/>
        <w:jc w:val="both"/>
      </w:pPr>
      <w:r>
        <w:rPr>
          <w:rFonts w:ascii="Times New Roman"/>
          <w:b w:val="false"/>
          <w:i w:val="false"/>
          <w:color w:val="000000"/>
          <w:sz w:val="28"/>
        </w:rPr>
        <w:t>
      (в тысячах тенге)</w:t>
      </w:r>
    </w:p>
    <w:bookmarkEnd w:id="10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компонента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Значения на последнюю отчетную дату, предшествующую осуществлению сделки секьюритизации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Значения после осуществления сделки секьюритизации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 первого уровня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Добавочный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 второго уровня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вычитаемые из основного капитала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вычитаемые из добавочного капитала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вычитаемые из капитала второго уровня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Собственный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позиций по сделке секьюритизации, удерживаемых банком и имеющих международную рейтинговую оценку от "В+" и ниже агентства Standard &amp; Poor's (Стандард энд Пурс) или рейтингов аналогичного уровня рейтинговых агентств Moody’s Investors Service (Мудис Инвесторс Сервис), Fitch (Фич), или рейтинговую оценку от "kzBB+" и ниже по национальной шкале агентства Standard &amp; Poor's (Стандард энд Пурс) или рейтинг аналогичного уровня по национальной шкале одного из других рейтинговых агентств либо не имеющие рейтинговой оценки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основного капитала к сумме активов, условных и возможных обязательств, взвешенных по степени кредитного риска, активов и условных и возможных требований и обязательств, рассчитанных с учетом рыночного риска, операционного риска (k1)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капитала первого уровня к сумме активов, условных и возможных обязательств, взвешенных по степени кредитного риска, активов и условных и возможных требований и обязательств, рассчитанных с учетом рыночного риска, операционного риска (k1-2)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взвешенные с учетом кредитного риска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позиций по сделке секьюритизации, удерживаемых банком, взвешиваемых с учетом кредитного риска и имеющих международную рейтинговую оценку от "ААА" до "АА-" агентства Standard &amp; Poor's (Стандард энд Пурс) или рейтинг аналогичного уровня одного из других рейтинговых агентств или рейтинговую оценку от "kzAAA" до "kzAА-" по национальной шкале агентства Standard &amp; Poor's (Стандард энд Пурс) или рейтинг аналогичного уровня по национальной шкале одного из других рейтинговых агентств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позиций по сделке секьюритизации, удерживаемых банком, взвешиваемых с учетом кредитного риска и имеющих международную рейтинговую оценку от "А+" до "А-" агентства Standard &amp; Poor's (Стандард энд Пурс) или рейтингов аналогичного уровня рейтинговых агентств Moody’s Investors Service (Мудис Инвесторс Сервис), Fitch (Фич), или рейтинговую оценку от "kzA+" до "kzA-" по национальной шкале агентства Standard &amp; Poor's (Стандард энд Пурс) или рейтинг аналогичного уровня по национальной шкале одного из других рейтинговых агентств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позиций по сделке секьюритизации, удерживаемых банком, взвешиваемых с учетом кредитного риска и имеющих международную рейтинговую оценку от "ВВВ+" до "ВВВ-" агентства Standard &amp; Poor's (Стандард энд Пурс) или рейтингов аналогичного уровня рейтинговых агентств Moody’s Investors Service (Мудис Инвесторс Сервис), Fitch (Фич), или рейтинговую оценку от "kzBBB+" до "kzBBB-" по национальной шкале агентства Standard &amp; Poor's (Стандард энд Пурс) или рейтинг аналогичного уровня по национальной шкале одного из других рейтинговых агентств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позиций по сделке секьюритизации, удерживаемых банком, взвешиваемых с учетом кредитного риска и имеющих международную рейтинговую оценку от "ВВ+" до "ВВ-" агентства Standard &amp; Poor's (Стандард энд Пурс) или рейтингов аналогичного уровня рейтинговых агентств Moody’s Investors Service (Мудис Инвесторс Сервис), Fitch (Фич), или рейтинговую оценку от "kzBB+" до "kzBB-" по национальной шкале агентства Standard &amp; Poor's (Стандард энд Пурс) или рейтинг аналогичного уровня по национальной шкале одного из других рейтинговых агентств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и возможные обязательства, взвешенные с учетом кредитного риска,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позиций по сделке секьюритизации, удерживаемых банком, взвешиваемых с учетом кредитного риска и имеющих международную рейтинговую оценку от "ААА" до "АА-" агентства Standard &amp; Poor's (Стандард энд Пурс) или рейтингов аналогичного уровня рейтинговых агентств Moody’s Investors Service (Мудис Инвесторс Сервис), Fitch (Фич), или рейтинговую оценку от "kzAAA" до "kzAА-" по национальной шкале агентства Standard &amp; Poor's (Стандард энд Пурс) или рейтинг аналогичного уровня по национальной шкале одного из других рейтинговых агентств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позиций по сделке секьюритизации, удерживаемых банком, взвешиваемых с учетом кредитного риска и имеющих международную рейтинговую оценку от "А+" до "А-" агентства Standard &amp; Poor's (Стандард энд Пурс) или рейтингов аналогичного уровня рейтинговых агентств Moody’s Investors Service (Мудис Инвесторс Сервис), Fitch (Фич), или рейтинговую оценку от "kzA+" до "kzA-" по национальной шкале агентства Standard &amp; Poor's (Стандард энд Пурс) или рейтинг аналогичного уровня по национальной шкале одного из других рейтинговых агентств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позиций по сделке секьюритизации, удерживаемых банком, взвешиваемых с учетом кредитного риска и имеющих международную рейтинговую оценку от "ВВВ+" до "ВВВ-" агентства Standard &amp; Poor's (Стандард энд Пурс) или рейтингов аналогичного уровня рейтинговых агентств Moody’s Investors Service (Мудис Инвесторс Сервис), Fitch (Фич), или рейтинговую оценку от "kzBBB+" до "kzBBB-" по национальной шкале агентства Standard &amp; Poor's (Стандард энд Пурс) или рейтинг аналогичного уровня по национальной шкале одного из других рейтинговых агентств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позиций по сделке секьюритизации, удерживаемых банком, взвешиваемых с учетом кредитного риска и имеющих международную рейтинговую оценку от "ВВ+" до "ВВ-" агентства Standard &amp; Poor's (Стандард энд Пурс) или рейтингов аналогичного уровня рейтинговых агентств Moody’s Investors Service (Мудис Инвесторс Сервис), Fitch (Фич), или рейтинговую оценку от "kzBB+" до "kzBB-" по национальной шкале агентства Standard &amp; Poor's (Стандард энд Пурс) или рейтинг аналогичного уровня по национальной шкале одного из других рейтинговых агентств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Производные финансовые инструменты, взвешенные с учетом кредитного риска,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позиций по сделке секьюритизации, удерживаемых банком, взвешиваемых с учетом кредитного риска и имеющих международную рейтинговую оценку от "ААА" до "АА-" агентства Standard &amp; Poor's (Стандард энд Пурс) или рейтингов аналогичного уровня рейтинговых агентств Moody’s Investors Service (Мудис Инвесторс Сервис), Fitch (Фич), или рейтинговую оценку от "kzAAA" до "kzAА-" по национальной шкале агентства Standard &amp; Poor's (Стандард энд Пурс) или рейтинг аналогичного уровня по национальной шкале одного из других рейтинговых агентств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позиций по сделке секьюритизации, удерживаемых банком, взвешиваемых с учетом кредитного риска и имеющих международную рейтинговую оценку от "А+" до "А-" агентства Standard &amp; Poor's или рейтинг аналогичного уровня одного из других рейтинговых агентств или рейтинговую оценку от "kzA+" до "kzA-" по национальной шкале агентства Standard &amp; Poor's или рейтинг аналогичного уровня по национальной шкале одного из других рейтинговых агентств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позиций по сделке секьюритизации, удерживаемых банком, взвешиваемых с учетом кредитного риска и имеющих международную рейтинговую оценку от "ВВВ+" до "ВВВ-" агентства Standard &amp; Poor's (Стандард энд Пурс) или рейтингов аналогичного уровня рейтинговых агентств Moody’s Investors Service (Мудис Инвесторс Сервис), Fitch (Фич), или рейтинговую оценку от "kzBBB+" до "kzBBB-" по национальной шкале агентства Standard &amp; Poor's (Стандард энд Пурс) или рейтинг аналогичного уровня по национальной шкале одного из других рейтинговых агентств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позиций по сделке секьюритизации, удерживаемых банком, взвешиваемых с учетом кредитного риска и имеющих международную рейтинговую оценку от "ВВ+" до "ВВ-" агентства Standard &amp; Poor's (Стандард энд Пурс) или рейтингов аналогичного уровня рейтинговых агентств Moody’s Investors Service (Мудис Инвесторс Сервис), Fitch (Фич), или рейтинговую оценку от "kzBB+" до "kzBB-" по национальной шкале агентства Standard &amp; Poor's (Стандард энд Пурс) или рейтинг аналогичного уровня по национальной шкале одного из других рейтинговых агентств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активы, условные и возможные обязательства, взвешенные по степени кредитного риска, уменьшенные на сумму общих резервов (провизий), не включенных в расчет капитала второго уровня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специфичного процентного риска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общего процентного риска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рыночный риск, связанный с изменением ставки вознаграждения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специфичного риска, связанного с изменением рыночной стоимости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общего риска, связанного с изменением рыночной стоимости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рыночный риск, связанный с изменением рыночной стоимости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рыночного риска, связанного с изменением обменного курса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активы и условные и возможные требования и обязательства, рассчитанные с учетом рыночного риска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операционного риска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собственного капитала к сумме активов, условных и возможных обязательств, взвешенных по степени кредитного риска, активов и условных и возможных требований и обязательств, рассчитанных с учетом рыночного риска, операционного риска (k2)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62" w:id="1081"/>
    <w:p>
      <w:pPr>
        <w:spacing w:after="0"/>
        <w:ind w:left="0"/>
        <w:jc w:val="both"/>
      </w:pPr>
      <w:r>
        <w:rPr>
          <w:rFonts w:ascii="Times New Roman"/>
          <w:b w:val="false"/>
          <w:i w:val="false"/>
          <w:color w:val="000000"/>
          <w:sz w:val="28"/>
        </w:rPr>
        <w:t>
      Первый руководитель или лицо, уполномоченное на подписание отчета</w:t>
      </w:r>
    </w:p>
    <w:bookmarkEnd w:id="1081"/>
    <w:bookmarkStart w:name="z1363" w:id="1082"/>
    <w:p>
      <w:pPr>
        <w:spacing w:after="0"/>
        <w:ind w:left="0"/>
        <w:jc w:val="both"/>
      </w:pPr>
      <w:r>
        <w:rPr>
          <w:rFonts w:ascii="Times New Roman"/>
          <w:b w:val="false"/>
          <w:i w:val="false"/>
          <w:color w:val="000000"/>
          <w:sz w:val="28"/>
        </w:rPr>
        <w:t>
      _________________________________________ _________________</w:t>
      </w:r>
    </w:p>
    <w:bookmarkEnd w:id="1082"/>
    <w:bookmarkStart w:name="z1364" w:id="1083"/>
    <w:p>
      <w:pPr>
        <w:spacing w:after="0"/>
        <w:ind w:left="0"/>
        <w:jc w:val="both"/>
      </w:pPr>
      <w:r>
        <w:rPr>
          <w:rFonts w:ascii="Times New Roman"/>
          <w:b w:val="false"/>
          <w:i w:val="false"/>
          <w:color w:val="000000"/>
          <w:sz w:val="28"/>
        </w:rPr>
        <w:t>
      (фамилия, имя, отчество (при его наличии)(подпись)</w:t>
      </w:r>
    </w:p>
    <w:bookmarkEnd w:id="1083"/>
    <w:bookmarkStart w:name="z1365" w:id="1084"/>
    <w:p>
      <w:pPr>
        <w:spacing w:after="0"/>
        <w:ind w:left="0"/>
        <w:jc w:val="both"/>
      </w:pPr>
      <w:r>
        <w:rPr>
          <w:rFonts w:ascii="Times New Roman"/>
          <w:b w:val="false"/>
          <w:i w:val="false"/>
          <w:color w:val="000000"/>
          <w:sz w:val="28"/>
        </w:rPr>
        <w:t>
      Главный бухгалтер или лицо, уполномоченное на подписание отчета</w:t>
      </w:r>
    </w:p>
    <w:bookmarkEnd w:id="1084"/>
    <w:bookmarkStart w:name="z1366" w:id="1085"/>
    <w:p>
      <w:pPr>
        <w:spacing w:after="0"/>
        <w:ind w:left="0"/>
        <w:jc w:val="both"/>
      </w:pPr>
      <w:r>
        <w:rPr>
          <w:rFonts w:ascii="Times New Roman"/>
          <w:b w:val="false"/>
          <w:i w:val="false"/>
          <w:color w:val="000000"/>
          <w:sz w:val="28"/>
        </w:rPr>
        <w:t>
      _________________________________________ _________________</w:t>
      </w:r>
    </w:p>
    <w:bookmarkEnd w:id="1085"/>
    <w:bookmarkStart w:name="z1367" w:id="1086"/>
    <w:p>
      <w:pPr>
        <w:spacing w:after="0"/>
        <w:ind w:left="0"/>
        <w:jc w:val="both"/>
      </w:pPr>
      <w:r>
        <w:rPr>
          <w:rFonts w:ascii="Times New Roman"/>
          <w:b w:val="false"/>
          <w:i w:val="false"/>
          <w:color w:val="000000"/>
          <w:sz w:val="28"/>
        </w:rPr>
        <w:t>
      (фамилия, имя, отчество (при его наличии) (подпись)</w:t>
      </w:r>
    </w:p>
    <w:bookmarkEnd w:id="1086"/>
    <w:bookmarkStart w:name="z1368" w:id="1087"/>
    <w:p>
      <w:pPr>
        <w:spacing w:after="0"/>
        <w:ind w:left="0"/>
        <w:jc w:val="both"/>
      </w:pPr>
      <w:r>
        <w:rPr>
          <w:rFonts w:ascii="Times New Roman"/>
          <w:b w:val="false"/>
          <w:i w:val="false"/>
          <w:color w:val="000000"/>
          <w:sz w:val="28"/>
        </w:rPr>
        <w:t>
      Исполнитель</w:t>
      </w:r>
    </w:p>
    <w:bookmarkEnd w:id="1087"/>
    <w:bookmarkStart w:name="z1369" w:id="1088"/>
    <w:p>
      <w:pPr>
        <w:spacing w:after="0"/>
        <w:ind w:left="0"/>
        <w:jc w:val="both"/>
      </w:pPr>
      <w:r>
        <w:rPr>
          <w:rFonts w:ascii="Times New Roman"/>
          <w:b w:val="false"/>
          <w:i w:val="false"/>
          <w:color w:val="000000"/>
          <w:sz w:val="28"/>
        </w:rPr>
        <w:t>
      ____________________________________________________ _____________</w:t>
      </w:r>
    </w:p>
    <w:bookmarkEnd w:id="1088"/>
    <w:bookmarkStart w:name="z1370" w:id="1089"/>
    <w:p>
      <w:pPr>
        <w:spacing w:after="0"/>
        <w:ind w:left="0"/>
        <w:jc w:val="both"/>
      </w:pPr>
      <w:r>
        <w:rPr>
          <w:rFonts w:ascii="Times New Roman"/>
          <w:b w:val="false"/>
          <w:i w:val="false"/>
          <w:color w:val="000000"/>
          <w:sz w:val="28"/>
        </w:rPr>
        <w:t>
      (должность, фамилия, имя, отчество (при его наличии) (подпись)</w:t>
      </w:r>
    </w:p>
    <w:bookmarkEnd w:id="1089"/>
    <w:bookmarkStart w:name="z1371" w:id="1090"/>
    <w:p>
      <w:pPr>
        <w:spacing w:after="0"/>
        <w:ind w:left="0"/>
        <w:jc w:val="both"/>
      </w:pPr>
      <w:r>
        <w:rPr>
          <w:rFonts w:ascii="Times New Roman"/>
          <w:b w:val="false"/>
          <w:i w:val="false"/>
          <w:color w:val="000000"/>
          <w:sz w:val="28"/>
        </w:rPr>
        <w:t>
      Телефон: ______________</w:t>
      </w:r>
    </w:p>
    <w:bookmarkEnd w:id="1090"/>
    <w:bookmarkStart w:name="z1372" w:id="1091"/>
    <w:p>
      <w:pPr>
        <w:spacing w:after="0"/>
        <w:ind w:left="0"/>
        <w:jc w:val="both"/>
      </w:pPr>
      <w:r>
        <w:rPr>
          <w:rFonts w:ascii="Times New Roman"/>
          <w:b w:val="false"/>
          <w:i w:val="false"/>
          <w:color w:val="000000"/>
          <w:sz w:val="28"/>
        </w:rPr>
        <w:t>
      Дата подписания отчета "_____" ___________________ 20___ года</w:t>
      </w:r>
    </w:p>
    <w:bookmarkEnd w:id="10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Пруденциальным нормативам</w:t>
            </w:r>
            <w:r>
              <w:br/>
            </w:r>
            <w:r>
              <w:rPr>
                <w:rFonts w:ascii="Times New Roman"/>
                <w:b w:val="false"/>
                <w:i w:val="false"/>
                <w:color w:val="000000"/>
                <w:sz w:val="20"/>
              </w:rPr>
              <w:t>для банка с универсальной</w:t>
            </w:r>
            <w:r>
              <w:br/>
            </w:r>
            <w:r>
              <w:rPr>
                <w:rFonts w:ascii="Times New Roman"/>
                <w:b w:val="false"/>
                <w:i w:val="false"/>
                <w:color w:val="000000"/>
                <w:sz w:val="20"/>
              </w:rPr>
              <w:t>банковской лицензией,</w:t>
            </w:r>
            <w:r>
              <w:br/>
            </w:r>
            <w:r>
              <w:rPr>
                <w:rFonts w:ascii="Times New Roman"/>
                <w:b w:val="false"/>
                <w:i w:val="false"/>
                <w:color w:val="000000"/>
                <w:sz w:val="20"/>
              </w:rPr>
              <w:t>банка с базовой банковской</w:t>
            </w:r>
            <w:r>
              <w:br/>
            </w:r>
            <w:r>
              <w:rPr>
                <w:rFonts w:ascii="Times New Roman"/>
                <w:b w:val="false"/>
                <w:i w:val="false"/>
                <w:color w:val="000000"/>
                <w:sz w:val="20"/>
              </w:rPr>
              <w:t>лицензией, их предельные</w:t>
            </w:r>
            <w:r>
              <w:br/>
            </w:r>
            <w:r>
              <w:rPr>
                <w:rFonts w:ascii="Times New Roman"/>
                <w:b w:val="false"/>
                <w:i w:val="false"/>
                <w:color w:val="000000"/>
                <w:sz w:val="20"/>
              </w:rPr>
              <w:t>значения и методики расчетов</w:t>
            </w:r>
          </w:p>
        </w:tc>
      </w:tr>
    </w:tbl>
    <w:bookmarkStart w:name="z1374" w:id="1092"/>
    <w:p>
      <w:pPr>
        <w:spacing w:after="0"/>
        <w:ind w:left="0"/>
        <w:jc w:val="left"/>
      </w:pPr>
      <w:r>
        <w:rPr>
          <w:rFonts w:ascii="Times New Roman"/>
          <w:b/>
          <w:i w:val="false"/>
          <w:color w:val="000000"/>
        </w:rPr>
        <w:t xml:space="preserve"> Таблица высококачественных ликвидных активов банка</w:t>
      </w:r>
    </w:p>
    <w:bookmarkEnd w:id="10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учета в процентах</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Высококачественные ликвидные активы первого уровня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Наличные деньги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Депозиты в Национальном Банке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Правительству Республики Казахстан, Национальному Банку, юридическому лицу, осуществляющему выкуп ипотечных займов физических лиц, не связанных с предпринимательской деятельностью, сто процентов акций которого принадлежат Национальному Банку, центральным правительствам иностранных государств, центральным банкам иностранных государств и международным финансовым организациям, взвешиваемые по степени кредитного риска 0 (ноль) процентов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в виде государственных ценных бумаг, выпущенных местными исполнительными органами городов Астаны, Алматы и Шымкента, взвешиваемые по степени кредитного риска 0 (ноль) процентов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центральным правительствам иностранных государств и центральным банкам иностранных государств, номинированные в валюте соответствующих стран, в случае взвешивания по степени кредитного риска выше 0 (нуля) процентов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Высококачественные ликвидные активы второго уровня</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в виде государственных ценных бумаг, выпущенных местными исполнительными органами Республики Казахстан, взвешиваемые по степени кредитного риска 20 (двадцать) процентов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центральным правительствам иностранных государств, центральным банкам иностранных государств, местным органам власти иностранных государств, международным финансовым организациям, взвешиваемые по степени кредитного риска 20 (двадцать) процентов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нефинансовыми организациями, имеющие долгосрочный рейтинг не ниже "АА-"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Ипотечные ценные бумаги, не являющиеся обязательством банка, имеющие долгосрочный рейтинг не ниже "АА-"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обеспеченные ипотечными жилищными займами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Долговые ценные бумаги, выпущенные организациями, имеющими долговой рейтинг не ниже "А+" до "ВВВ-"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Простые акции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к Пруденциальным нормативам</w:t>
            </w:r>
            <w:r>
              <w:br/>
            </w:r>
            <w:r>
              <w:rPr>
                <w:rFonts w:ascii="Times New Roman"/>
                <w:b w:val="false"/>
                <w:i w:val="false"/>
                <w:color w:val="000000"/>
                <w:sz w:val="20"/>
              </w:rPr>
              <w:t>для банка с универсальной</w:t>
            </w:r>
            <w:r>
              <w:br/>
            </w:r>
            <w:r>
              <w:rPr>
                <w:rFonts w:ascii="Times New Roman"/>
                <w:b w:val="false"/>
                <w:i w:val="false"/>
                <w:color w:val="000000"/>
                <w:sz w:val="20"/>
              </w:rPr>
              <w:t>банковской лицензией,</w:t>
            </w:r>
            <w:r>
              <w:br/>
            </w:r>
            <w:r>
              <w:rPr>
                <w:rFonts w:ascii="Times New Roman"/>
                <w:b w:val="false"/>
                <w:i w:val="false"/>
                <w:color w:val="000000"/>
                <w:sz w:val="20"/>
              </w:rPr>
              <w:t>банка с базовой банковской</w:t>
            </w:r>
            <w:r>
              <w:br/>
            </w:r>
            <w:r>
              <w:rPr>
                <w:rFonts w:ascii="Times New Roman"/>
                <w:b w:val="false"/>
                <w:i w:val="false"/>
                <w:color w:val="000000"/>
                <w:sz w:val="20"/>
              </w:rPr>
              <w:t>лицензией, их предельные</w:t>
            </w:r>
            <w:r>
              <w:br/>
            </w:r>
            <w:r>
              <w:rPr>
                <w:rFonts w:ascii="Times New Roman"/>
                <w:b w:val="false"/>
                <w:i w:val="false"/>
                <w:color w:val="000000"/>
                <w:sz w:val="20"/>
              </w:rPr>
              <w:t>значения и методики расчетов</w:t>
            </w:r>
          </w:p>
        </w:tc>
      </w:tr>
    </w:tbl>
    <w:bookmarkStart w:name="z1376" w:id="1093"/>
    <w:p>
      <w:pPr>
        <w:spacing w:after="0"/>
        <w:ind w:left="0"/>
        <w:jc w:val="left"/>
      </w:pPr>
      <w:r>
        <w:rPr>
          <w:rFonts w:ascii="Times New Roman"/>
          <w:b/>
          <w:i w:val="false"/>
          <w:color w:val="000000"/>
        </w:rPr>
        <w:t xml:space="preserve"> Таблица денежных оттоков и притоков банка</w:t>
      </w:r>
    </w:p>
    <w:bookmarkEnd w:id="10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оттока (притока) в процентах</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оттоки по обязательствам перед физическими лицами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Стабильные депозиты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Менее стабильные депозиты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денежные оттоки по обязательствам перед физическими лицами, не включенные в строки 1 и 2 настоящей таблицы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оттоки по обязательствам перед юридическими лицами, субъектами малого предпринимательства, не обеспеченным активами банка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размещенные нефинансовыми организациями, являющимися субъектами малого предпринимательства, полный объем которых не превышает в эквиваленте 1 (один) миллион долларов Соединенных Штатов Америки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связанные с клиринговой, кастодиальной деятельностью, деятельностью по управлению ликвидностью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Срочные вклады нефинансовых организаций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января 2026 года –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Депозиты нефинансовых организаций, Правительства Республики Казахстан, Национального Банка, местных исполнительных органов Республики Казахстан, международных финансовых организаций, центральных правительств иностранных государств, центральных банков иностранных государств, местных органов власти иностранных государств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7" w:id="1094"/>
          <w:p>
            <w:pPr>
              <w:spacing w:after="20"/>
              <w:ind w:left="20"/>
              <w:jc w:val="both"/>
            </w:pPr>
            <w:r>
              <w:rPr>
                <w:rFonts w:ascii="Times New Roman"/>
                <w:b w:val="false"/>
                <w:i w:val="false"/>
                <w:color w:val="000000"/>
                <w:sz w:val="20"/>
              </w:rPr>
              <w:t>
с 1 июня 2024 года по 31 декабря 2025 года – 20</w:t>
            </w:r>
          </w:p>
          <w:bookmarkEnd w:id="1094"/>
          <w:p>
            <w:pPr>
              <w:spacing w:after="20"/>
              <w:ind w:left="20"/>
              <w:jc w:val="both"/>
            </w:pPr>
            <w:r>
              <w:rPr>
                <w:rFonts w:ascii="Times New Roman"/>
                <w:b w:val="false"/>
                <w:i w:val="false"/>
                <w:color w:val="000000"/>
                <w:sz w:val="20"/>
              </w:rPr>
              <w:t>
c 1 января 2026 года –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Депозиты нефинансовых организаций (группы нефинансовых организаций, в случаях когда одно юридическое лицо является крупным участником другого юридического лица, при этом размер обязательств каждого из юридических лиц превышает 0,5 (ноль целых пять десятых) процента основного капитала банка), в сумме, превышающей 5 (пять) процентов суммы обязательств банка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перед иными юридическими лицами, в том числе обязательства по выпущенным ценным бумагам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оттоки по обязательствам перед юридическими лицами, обеспеченным активами банка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обеспеченные высококачественными ликвидными активами первого уровня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перед Правительством Республики Казахстан и Национальным Банком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привлеченные в рамках государственных программ и программы рефинансирования ипотечных жилищных займов (ипотечных займов) Национального Банка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обеспеченные высококачественными ликвидными активами второго уровня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перед местными исполнительными органами Республики Казахстан, международными финансовыми организациями, взвешиваемые по степени кредитного риска не выше 20 (двадцати) процентов, обеспеченные активами, не являющимися высококачественными ликвидными активами первого и второго уровней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обеспеченные обязательства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денежные оттоки по условным и возможным обязательствам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Дополнительная потребность в ликвидности по условным обязательствам, сделкам с производными финансовыми инструментами и иным операциям в полном размере при снижении рейтинга банка на 1 (одну), 2 (две) либо 3 (три) ступени от текущего рейтинга банка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Необходимость в дополнительной ликвидности при изменении рыночной оценки позиций по производным финансовым инструментам или иным операциям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Наибольший 30 (тридцатидневный) нетто отток за предыдущие 24 (двадцать четыре) месяца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Необходимость в дополнительной ликвидности при переоценке обеспечения (за исключением высококачественных ликвидных активов первого уровня) по производным финансовым инструментам и иным операциям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превышения обеспечения, удерживаемого банком в связи с поддержанием позиции по производным финансовым инструментам, по которому предусмотрен отзыв в любое время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Необходимость в дополнительной ликвидности по операциям, предусматривающим предоставление банком обеспечения, по требованию контрагента в соответствии с условиями договора, в случае если обеспечение не предоставлено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Необходимость в дополнительной ликвидности, связанная с возможностью замены обеспечения на активы, не являющиеся высококачественными ликвидными активами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Отток по ценным бумагам, выпущенным банком, обеспеченным поступлением денег по активам и имеющим срок погашения в течение календарного месяца, следующего за датой расчета коэффициента покрытия ликвидности (в том числе по ипотечным ценным бумагам)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Отток по ценным бумагам, обеспеченным поступлением денег по активам и выпущенным дочерними специальными организациями банка (с учетом производных финансовых инструментов, предусматривающих право держателя на предъявление требования на досрочный выкуп в полном или частичном размере), имеющим срок погашения в течение календарного месяца, следующего за датой расчета коэффициента покрытия ликвидности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Неиспользованная часть кредитных линий и линий ликвидности, предоставленных физическим лицам и субъектам малого предпринимательства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Неиспользованная часть кредитных линий, предоставленных нефинансовым организациям, Правительству Республики Казахстан, Национальному Банку, местным исполнительным органам Республики Казахстан и международным финансовым организациям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Неиспользованная часть линий ликвидности, предоставленных нефинансовым организациям, Правительству Республики Казахстан, Национальному Банку, местным исполнительным органам Республики Казахстан и международным финансовым организациям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Неиспользованная часть кредитных линий и линий ликвидности, предоставленных другим банкам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Неиспользованная часть кредитных линий, предоставленных финансовым организациям, не являющимся банками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Неиспользованная часть линий ликвидности, предоставленных иным финансовым организациям, не являющимся банками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Неиспользованная часть кредитных линий и линий ликвидности, предоставленных иным юридическим лицам (в том числе дочерними специальными организациями банка)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связанные с финансированием экспорта и импорта товаров и услуг (по гарантиям и поручительствам, аккредитивам, связанным с проведением факторинговых и форфейтинговых операций)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гарантиям и поручительствам, аккредитивам, не связанным с финансированием экспорта и импорта товаров и услуг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денежные оттоки по обязательствам, не включенные в строки 4, 5, 6, 7, 8, 9, 10, 11, 12, 13, 14, 15, 16, 17, 18, 19, 20, 21, 22, 23, 24, 25, 26, 27, 28, 29, 30, 31 и 32 настоящей таблицы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притоки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Заемные операции, обеспеченные высококачественными ликвидными активами первого уровня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Заемные операции, обеспеченные высококачественными ликвидными активами второго уровня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для совершения купли-продажи ценных бумаг под обеспечение активов, не относящихся к высококачественным ликвидным активам (маржинальные сделки)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Заемные операции, обеспеченные иными активами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Кредитные линии, линии ликвидности, предоставленные другими банками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связанные с клиринговой, кастодиальной деятельностью, деятельностью по управлению ликвидностью клиента в других финансовых организациях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Притоки по кредитам, за исключением займов с просроченной задолженностью по основному долгу и (или) начисленному вознаграждению, в том числе выданным: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физическим лицам и субъектам малого предпринимательства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нефинансовым организациям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финансовым организациям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Нетто притоки по производным финансовым инструментам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денежные притоки от операций, по договорам которых ожидаются денежные притоки в течение календарного месяца, следующего за датой расчета коэффициента покрытия ликвидности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к Пруденциальным нормативам</w:t>
            </w:r>
            <w:r>
              <w:br/>
            </w:r>
            <w:r>
              <w:rPr>
                <w:rFonts w:ascii="Times New Roman"/>
                <w:b w:val="false"/>
                <w:i w:val="false"/>
                <w:color w:val="000000"/>
                <w:sz w:val="20"/>
              </w:rPr>
              <w:t>для банка с универсальной</w:t>
            </w:r>
            <w:r>
              <w:br/>
            </w:r>
            <w:r>
              <w:rPr>
                <w:rFonts w:ascii="Times New Roman"/>
                <w:b w:val="false"/>
                <w:i w:val="false"/>
                <w:color w:val="000000"/>
                <w:sz w:val="20"/>
              </w:rPr>
              <w:t>банковской лицензией,</w:t>
            </w:r>
            <w:r>
              <w:br/>
            </w:r>
            <w:r>
              <w:rPr>
                <w:rFonts w:ascii="Times New Roman"/>
                <w:b w:val="false"/>
                <w:i w:val="false"/>
                <w:color w:val="000000"/>
                <w:sz w:val="20"/>
              </w:rPr>
              <w:t>банка с базовой банковской</w:t>
            </w:r>
            <w:r>
              <w:br/>
            </w:r>
            <w:r>
              <w:rPr>
                <w:rFonts w:ascii="Times New Roman"/>
                <w:b w:val="false"/>
                <w:i w:val="false"/>
                <w:color w:val="000000"/>
                <w:sz w:val="20"/>
              </w:rPr>
              <w:t>лицензией, их предельные</w:t>
            </w:r>
            <w:r>
              <w:br/>
            </w:r>
            <w:r>
              <w:rPr>
                <w:rFonts w:ascii="Times New Roman"/>
                <w:b w:val="false"/>
                <w:i w:val="false"/>
                <w:color w:val="000000"/>
                <w:sz w:val="20"/>
              </w:rPr>
              <w:t>значения и методики расчетов</w:t>
            </w:r>
          </w:p>
        </w:tc>
      </w:tr>
    </w:tbl>
    <w:bookmarkStart w:name="z1379" w:id="1095"/>
    <w:p>
      <w:pPr>
        <w:spacing w:after="0"/>
        <w:ind w:left="0"/>
        <w:jc w:val="left"/>
      </w:pPr>
      <w:r>
        <w:rPr>
          <w:rFonts w:ascii="Times New Roman"/>
          <w:b/>
          <w:i w:val="false"/>
          <w:color w:val="000000"/>
        </w:rPr>
        <w:t xml:space="preserve"> Таблица обязательств доступного стабильного фондирования</w:t>
      </w:r>
    </w:p>
    <w:bookmarkEnd w:id="10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доступного стабильного фондирования, в процентах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Собственный капитал включается до вычетов, установленных пунктом 11 Нормативов для банков (за исключением инструментов капитала второго уровня со сроком погашения менее 1 (одного)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инструменты капитала и обязательства с оставшимся сроком погашения 1 (один) год и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Стабильные депозиты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Менее стабильные депозиты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с оставшимся сроком погашения менее 1 (одного) года, предоставленные нефинансовыми организациями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связанные с клиринговой, кастодиальной деятельностью, с деятельностью по управлению ликвидностью клиента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Срочные вклады нефинансовых организаций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января 2026 года - 50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с оставшимся сроком погашения менее 1 (одного) года, предоставленные центральными правительствами иностранных государств, местными органами власти иностранных государств и международными финансовыми организациями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виды обязательств, включая вклады юридических лиц, с оставшимся сроком погашения более 6 (шести) месяцев и менее 1 (одного)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юридических лиц с оставшимся сроком погашения менее 6 (шести) месяцев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юридических лиц с возможностью безусловного досрочного изъятия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0" w:id="1096"/>
          <w:p>
            <w:pPr>
              <w:spacing w:after="20"/>
              <w:ind w:left="20"/>
              <w:jc w:val="both"/>
            </w:pPr>
            <w:r>
              <w:rPr>
                <w:rFonts w:ascii="Times New Roman"/>
                <w:b w:val="false"/>
                <w:i w:val="false"/>
                <w:color w:val="000000"/>
                <w:sz w:val="20"/>
              </w:rPr>
              <w:t>
с 1 июня 2024 года по 31</w:t>
            </w:r>
          </w:p>
          <w:bookmarkEnd w:id="1096"/>
          <w:p>
            <w:pPr>
              <w:spacing w:after="20"/>
              <w:ind w:left="20"/>
              <w:jc w:val="both"/>
            </w:pPr>
            <w:r>
              <w:rPr>
                <w:rFonts w:ascii="Times New Roman"/>
                <w:b w:val="false"/>
                <w:i w:val="false"/>
                <w:color w:val="000000"/>
                <w:sz w:val="20"/>
              </w:rPr>
              <w:t>
</w:t>
            </w:r>
            <w:r>
              <w:rPr>
                <w:rFonts w:ascii="Times New Roman"/>
                <w:b w:val="false"/>
                <w:i w:val="false"/>
                <w:color w:val="000000"/>
                <w:sz w:val="20"/>
              </w:rPr>
              <w:t>декабря 2025 года – 50</w:t>
            </w:r>
          </w:p>
          <w:p>
            <w:pPr>
              <w:spacing w:after="20"/>
              <w:ind w:left="20"/>
              <w:jc w:val="both"/>
            </w:pPr>
            <w:r>
              <w:rPr>
                <w:rFonts w:ascii="Times New Roman"/>
                <w:b w:val="false"/>
                <w:i w:val="false"/>
                <w:color w:val="000000"/>
                <w:sz w:val="20"/>
              </w:rPr>
              <w:t>
c 1 января 2026 года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обязательства, в том числе бессрочные обязательства (с установлением особого режима для отсроченных налоговых обязательств)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нетто стабильного фондирования по обязательствам по производным финансовым инструментам за вычетом активов по производным финансовым инструментам, в случае если размер обязательств превышает размер активов по производным финансовым инструментам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возникающие от покупки финансовых инструментов, иностранной валюты в день покупки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к Пруденциальным нормативам</w:t>
            </w:r>
            <w:r>
              <w:br/>
            </w:r>
            <w:r>
              <w:rPr>
                <w:rFonts w:ascii="Times New Roman"/>
                <w:b w:val="false"/>
                <w:i w:val="false"/>
                <w:color w:val="000000"/>
                <w:sz w:val="20"/>
              </w:rPr>
              <w:t>для банка с универсальной</w:t>
            </w:r>
            <w:r>
              <w:br/>
            </w:r>
            <w:r>
              <w:rPr>
                <w:rFonts w:ascii="Times New Roman"/>
                <w:b w:val="false"/>
                <w:i w:val="false"/>
                <w:color w:val="000000"/>
                <w:sz w:val="20"/>
              </w:rPr>
              <w:t>банковской лицензией,</w:t>
            </w:r>
            <w:r>
              <w:br/>
            </w:r>
            <w:r>
              <w:rPr>
                <w:rFonts w:ascii="Times New Roman"/>
                <w:b w:val="false"/>
                <w:i w:val="false"/>
                <w:color w:val="000000"/>
                <w:sz w:val="20"/>
              </w:rPr>
              <w:t>банка с базовой банковской</w:t>
            </w:r>
            <w:r>
              <w:br/>
            </w:r>
            <w:r>
              <w:rPr>
                <w:rFonts w:ascii="Times New Roman"/>
                <w:b w:val="false"/>
                <w:i w:val="false"/>
                <w:color w:val="000000"/>
                <w:sz w:val="20"/>
              </w:rPr>
              <w:t>лицензией, их предельные</w:t>
            </w:r>
            <w:r>
              <w:br/>
            </w:r>
            <w:r>
              <w:rPr>
                <w:rFonts w:ascii="Times New Roman"/>
                <w:b w:val="false"/>
                <w:i w:val="false"/>
                <w:color w:val="000000"/>
                <w:sz w:val="20"/>
              </w:rPr>
              <w:t>значения и методики расчетов</w:t>
            </w:r>
          </w:p>
        </w:tc>
      </w:tr>
    </w:tbl>
    <w:bookmarkStart w:name="z1383" w:id="1097"/>
    <w:p>
      <w:pPr>
        <w:spacing w:after="0"/>
        <w:ind w:left="0"/>
        <w:jc w:val="left"/>
      </w:pPr>
      <w:r>
        <w:rPr>
          <w:rFonts w:ascii="Times New Roman"/>
          <w:b/>
          <w:i w:val="false"/>
          <w:color w:val="000000"/>
        </w:rPr>
        <w:t xml:space="preserve"> Таблица активов требуемого стабильного фондирования</w:t>
      </w:r>
    </w:p>
    <w:bookmarkEnd w:id="10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требуемого стабильного фондирования, в процентах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Наличные деньги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Национальному Банку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центральным банкам иностранных государств с оставшимся сроком погашения менее 6 (шести) месяцев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Приток, возникающий от продажи финансовых инструментов, иностранной валюты в день продажи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Необремененные и обремененные на срок менее 6 (шести) месяцев в рамках управления дневной ликвидностью банка высококачественные ликвидные активы первого уровня, за исключением денежных средств и резервов в Национальном Банке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Необремененные займы, предоставленные финансовым организациям с оставшимся сроком погашения менее 6 (шести) месяцев, обеспеченные высококачественными ликвидными активами первого уровня, по которым банком возможен перезалог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необремененные займы, предоставленные финансовым организациям с оставшимся сроком погашения менее 6 (шести) месяцев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Необремененные высококачественные ликвидные активы второго уровня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выданные акционерному обществу "Фонд национального благосостояния "Самрук-Қазына" и акционерному обществу "Национальный инвестиционный холдинг "Байтерек", займы, гарантированные Правительством Республики Казахстан, с оставшимся сроком до погашения менее 1 (одного)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выданные акционерному обществу "Фонд национального благосостояния "Самрук-Қазына" и акционерному обществу "Национальный инвестиционный холдинг "Байтерек", займы, гарантированные Правительством Республики Казахстан, с оставшимся сроком до погашения 1 (один) год и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Высококачественные ликвидные активы, обремененные на период более 6 (шести) месяцев и менее 1 (одного)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финансовым организациям, центральным банкам иностранных государств со оставшимся сроком погашения более 6 (шести) месяцев и менее 1 (одного)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связанные с клиринговой, кастодиальной деятельностью, с деятельностью по управлению ликвидностью клиента в других банках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активы, не являющиеся высококачественными ликвидными активами, с оставшимся сроком погашения менее 1 (одного) года, включая займы нефинансовым организациям, потребительские банковские займы, займы субъектам малого предпринимательства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Необремененные ипотечные кредиты с оставшимся сроком погашения 1 (один) год и более взвешиваемые по степени кредитного риска не более 35 (тридцати пяти) процентов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необремененные займы, за исключением займов, предоставленных финансовым организациям с оставшимся сроком до погашения 1 (один) год и более, взвешиваемые по степени кредитного риска не более 35 (тридцати пяти) процентов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ценные бумаги и иные активы, являющиеся обеспечением в качестве начальной маржи по сделкам с производными финансовыми инструментами, деньги или иные активы, предоставленные в качестве обязательного платежа центральному контрагенту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Необремененные кредиты, за исключением займов с просроченной задолженностью более 90 (девяноста) дней по основному долгу и (или) начисленному вознаграждению, взвешиваемые по степени кредитного риска более 35 (тридцати пяти) процентов и с оставшимся сроком погашения 1 (один) год и более, за исключением займов, предоставленных финансовым организациям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Необремененные ценные бумаги (акции) с оставшимся сроком погашения 1 (один) год и более, не являющиеся высококачественными ликвидными активами и обращающиеся на фондовых биржах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Товары, обращающиеся на фондовых биржах, включая аффинированное золото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обремененные на период от 1 (одного) года и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нетто стабильного фондирования по активам по производным финансовым инструментам за вычетом обязательств по производным финансовым инструментам, в случае если размер активов превышает размер обязательств по производным финансовым инструментам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активы, включая неработающие кредиты, займы, выданные финансовым организациям с оставшимся сроком погашения 1 (один) год и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Акции, не обращающиеся на фондовых биржах, материальные активы, статьи, вычтенные из собственного капитала банка, накопленное вознаграждение, страховые активы, доля в дочерних организациях, процентная ставка по просроченному долгу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Необремененные кредиты, за исключением займов с просроченной задолженностью более 90 (девяноста) дней по основному долгу и (или) начисленному вознаграждению, взвешиваемые по степени кредитного риска более 35 (тридцати пяти) процентов и с оставшимся сроком погашения 1 (один) год и более, за исключением займов, предоставленных финансовым организациям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Необремененные ценные бумаги (акции) с оставшимся сроком погашения 1 (один) год и более, не являющиеся высококачественными ликвидными активами и обращающиеся на фондовых биржах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Товары, обращающиеся на фондовых биржах, включая аффинированное золото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обремененные на период от 1 (одного) года и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нетто стабильного фондирования по активам по производным финансовым инструментам за вычетом обязательств по производным финансовым инструментам, в случае если размер активов превышает размер обязательств по производным финансовым инструментам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активы, включая неработающие кредиты, займы, выданные финансовым организациям с оставшимся сроком погашения 1 (один) год и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Акции, не обращающиеся на фондовых биржах, материальные активы, статьи, вычтенные из собственного капитала банка, накопленное вознаграждение, страховые активы, доля в дочерних организациях, процентная ставка по просроченному долгу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к Пруденциальным нормативам</w:t>
            </w:r>
            <w:r>
              <w:br/>
            </w:r>
            <w:r>
              <w:rPr>
                <w:rFonts w:ascii="Times New Roman"/>
                <w:b w:val="false"/>
                <w:i w:val="false"/>
                <w:color w:val="000000"/>
                <w:sz w:val="20"/>
              </w:rPr>
              <w:t>для банка с универсальной</w:t>
            </w:r>
            <w:r>
              <w:br/>
            </w:r>
            <w:r>
              <w:rPr>
                <w:rFonts w:ascii="Times New Roman"/>
                <w:b w:val="false"/>
                <w:i w:val="false"/>
                <w:color w:val="000000"/>
                <w:sz w:val="20"/>
              </w:rPr>
              <w:t>банковской лицензией,</w:t>
            </w:r>
            <w:r>
              <w:br/>
            </w:r>
            <w:r>
              <w:rPr>
                <w:rFonts w:ascii="Times New Roman"/>
                <w:b w:val="false"/>
                <w:i w:val="false"/>
                <w:color w:val="000000"/>
                <w:sz w:val="20"/>
              </w:rPr>
              <w:t>банка с базовой банковской</w:t>
            </w:r>
            <w:r>
              <w:br/>
            </w:r>
            <w:r>
              <w:rPr>
                <w:rFonts w:ascii="Times New Roman"/>
                <w:b w:val="false"/>
                <w:i w:val="false"/>
                <w:color w:val="000000"/>
                <w:sz w:val="20"/>
              </w:rPr>
              <w:t>лицензией, их предельные</w:t>
            </w:r>
            <w:r>
              <w:br/>
            </w:r>
            <w:r>
              <w:rPr>
                <w:rFonts w:ascii="Times New Roman"/>
                <w:b w:val="false"/>
                <w:i w:val="false"/>
                <w:color w:val="000000"/>
                <w:sz w:val="20"/>
              </w:rPr>
              <w:t>значения и методики расчетов</w:t>
            </w:r>
          </w:p>
        </w:tc>
      </w:tr>
    </w:tbl>
    <w:bookmarkStart w:name="z1385" w:id="1098"/>
    <w:p>
      <w:pPr>
        <w:spacing w:after="0"/>
        <w:ind w:left="0"/>
        <w:jc w:val="left"/>
      </w:pPr>
      <w:r>
        <w:rPr>
          <w:rFonts w:ascii="Times New Roman"/>
          <w:b/>
          <w:i w:val="false"/>
          <w:color w:val="000000"/>
        </w:rPr>
        <w:t xml:space="preserve"> Таблица условных и возможных обязательств требуемого стабильного фондирования</w:t>
      </w:r>
    </w:p>
    <w:bookmarkEnd w:id="10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требуемого стабильного фондирования, в процентах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Безотзывные и условно-отзывные кредитные линии и линии ликвидности, предоставленные любым клиентам (доля от неиспользованного объема)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6" w:id="1099"/>
          <w:p>
            <w:pPr>
              <w:spacing w:after="20"/>
              <w:ind w:left="20"/>
              <w:jc w:val="both"/>
            </w:pPr>
            <w:r>
              <w:rPr>
                <w:rFonts w:ascii="Times New Roman"/>
                <w:b w:val="false"/>
                <w:i w:val="false"/>
                <w:color w:val="000000"/>
                <w:sz w:val="20"/>
              </w:rPr>
              <w:t>
Иные обязательства, включая следующие инструменты:</w:t>
            </w:r>
          </w:p>
          <w:bookmarkEnd w:id="1099"/>
          <w:p>
            <w:pPr>
              <w:spacing w:after="20"/>
              <w:ind w:left="20"/>
              <w:jc w:val="both"/>
            </w:pPr>
            <w:r>
              <w:rPr>
                <w:rFonts w:ascii="Times New Roman"/>
                <w:b w:val="false"/>
                <w:i w:val="false"/>
                <w:color w:val="000000"/>
                <w:sz w:val="20"/>
              </w:rPr>
              <w:t>
</w:t>
            </w:r>
            <w:r>
              <w:rPr>
                <w:rFonts w:ascii="Times New Roman"/>
                <w:b w:val="false"/>
                <w:i w:val="false"/>
                <w:color w:val="000000"/>
                <w:sz w:val="20"/>
              </w:rPr>
              <w:t>безусловно отзывные кредитные линии и линии ликвидности;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обязательства по торговому финансированию (включая гарантии и поручительства);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гарантии и поручительства, не связанные с финансированием экспорта и импорта товаров и услуг;</w:t>
            </w:r>
          </w:p>
          <w:p>
            <w:pPr>
              <w:spacing w:after="20"/>
              <w:ind w:left="20"/>
              <w:jc w:val="both"/>
            </w:pPr>
            <w:r>
              <w:rPr>
                <w:rFonts w:ascii="Times New Roman"/>
                <w:b w:val="false"/>
                <w:i w:val="false"/>
                <w:color w:val="000000"/>
                <w:sz w:val="20"/>
              </w:rPr>
              <w:t>
не контрактные обязательства, включая, возможные требования к выкупу долга, выпущенного банком, или связанного с структурированными продуктами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w:t>
            </w:r>
            <w:r>
              <w:br/>
            </w:r>
            <w:r>
              <w:rPr>
                <w:rFonts w:ascii="Times New Roman"/>
                <w:b w:val="false"/>
                <w:i w:val="false"/>
                <w:color w:val="000000"/>
                <w:sz w:val="20"/>
              </w:rPr>
              <w:t>к Пруденциальным нормативам</w:t>
            </w:r>
            <w:r>
              <w:br/>
            </w:r>
            <w:r>
              <w:rPr>
                <w:rFonts w:ascii="Times New Roman"/>
                <w:b w:val="false"/>
                <w:i w:val="false"/>
                <w:color w:val="000000"/>
                <w:sz w:val="20"/>
              </w:rPr>
              <w:t>для банка с универсальной</w:t>
            </w:r>
            <w:r>
              <w:br/>
            </w:r>
            <w:r>
              <w:rPr>
                <w:rFonts w:ascii="Times New Roman"/>
                <w:b w:val="false"/>
                <w:i w:val="false"/>
                <w:color w:val="000000"/>
                <w:sz w:val="20"/>
              </w:rPr>
              <w:t>банковской лицензией,</w:t>
            </w:r>
            <w:r>
              <w:br/>
            </w:r>
            <w:r>
              <w:rPr>
                <w:rFonts w:ascii="Times New Roman"/>
                <w:b w:val="false"/>
                <w:i w:val="false"/>
                <w:color w:val="000000"/>
                <w:sz w:val="20"/>
              </w:rPr>
              <w:t>банка с базовой банковской</w:t>
            </w:r>
            <w:r>
              <w:br/>
            </w:r>
            <w:r>
              <w:rPr>
                <w:rFonts w:ascii="Times New Roman"/>
                <w:b w:val="false"/>
                <w:i w:val="false"/>
                <w:color w:val="000000"/>
                <w:sz w:val="20"/>
              </w:rPr>
              <w:t>лицензией, их предельные</w:t>
            </w:r>
            <w:r>
              <w:br/>
            </w:r>
            <w:r>
              <w:rPr>
                <w:rFonts w:ascii="Times New Roman"/>
                <w:b w:val="false"/>
                <w:i w:val="false"/>
                <w:color w:val="000000"/>
                <w:sz w:val="20"/>
              </w:rPr>
              <w:t>значения и методики расчетов</w:t>
            </w:r>
          </w:p>
        </w:tc>
      </w:tr>
    </w:tbl>
    <w:bookmarkStart w:name="z1391" w:id="1100"/>
    <w:p>
      <w:pPr>
        <w:spacing w:after="0"/>
        <w:ind w:left="0"/>
        <w:jc w:val="left"/>
      </w:pPr>
      <w:r>
        <w:rPr>
          <w:rFonts w:ascii="Times New Roman"/>
          <w:b/>
          <w:i w:val="false"/>
          <w:color w:val="000000"/>
        </w:rPr>
        <w:t xml:space="preserve"> Методика расчета кредитного риска по производным финансовым инструментам в целях расчета коэффициента левериджа</w:t>
      </w:r>
    </w:p>
    <w:bookmarkEnd w:id="1100"/>
    <w:bookmarkStart w:name="z1392" w:id="1101"/>
    <w:p>
      <w:pPr>
        <w:spacing w:after="0"/>
        <w:ind w:left="0"/>
        <w:jc w:val="both"/>
      </w:pPr>
      <w:r>
        <w:rPr>
          <w:rFonts w:ascii="Times New Roman"/>
          <w:b w:val="false"/>
          <w:i w:val="false"/>
          <w:color w:val="000000"/>
          <w:sz w:val="28"/>
        </w:rPr>
        <w:t>
      Кредитный риск по операциям с производными финансовыми инструментами (далее - ПФИ) рассчитывается по формуле:</w:t>
      </w:r>
    </w:p>
    <w:bookmarkEnd w:id="1101"/>
    <w:bookmarkStart w:name="z1393" w:id="1102"/>
    <w:p>
      <w:pPr>
        <w:spacing w:after="0"/>
        <w:ind w:left="0"/>
        <w:jc w:val="both"/>
      </w:pPr>
      <w:r>
        <w:rPr>
          <w:rFonts w:ascii="Times New Roman"/>
          <w:b w:val="false"/>
          <w:i w:val="false"/>
          <w:color w:val="000000"/>
          <w:sz w:val="28"/>
        </w:rPr>
        <w:t>
      КПФИ = (ТКР + ПКР + КРб)*</w:t>
      </w:r>
      <w:r>
        <w:rPr>
          <w:rFonts w:ascii="Times New Roman"/>
          <w:b w:val="false"/>
          <w:i w:val="false"/>
          <w:color w:val="000000"/>
          <w:sz w:val="28"/>
        </w:rPr>
        <w:t>a</w:t>
      </w:r>
      <w:r>
        <w:rPr>
          <w:rFonts w:ascii="Times New Roman"/>
          <w:b w:val="false"/>
          <w:i w:val="false"/>
          <w:color w:val="000000"/>
          <w:sz w:val="28"/>
        </w:rPr>
        <w:t>,</w:t>
      </w:r>
    </w:p>
    <w:bookmarkEnd w:id="1102"/>
    <w:bookmarkStart w:name="z1394" w:id="1103"/>
    <w:p>
      <w:pPr>
        <w:spacing w:after="0"/>
        <w:ind w:left="0"/>
        <w:jc w:val="both"/>
      </w:pPr>
      <w:r>
        <w:rPr>
          <w:rFonts w:ascii="Times New Roman"/>
          <w:b w:val="false"/>
          <w:i w:val="false"/>
          <w:color w:val="000000"/>
          <w:sz w:val="28"/>
        </w:rPr>
        <w:t>
      где:</w:t>
      </w:r>
    </w:p>
    <w:bookmarkEnd w:id="1103"/>
    <w:bookmarkStart w:name="z1395" w:id="1104"/>
    <w:p>
      <w:pPr>
        <w:spacing w:after="0"/>
        <w:ind w:left="0"/>
        <w:jc w:val="both"/>
      </w:pPr>
      <w:r>
        <w:rPr>
          <w:rFonts w:ascii="Times New Roman"/>
          <w:b w:val="false"/>
          <w:i w:val="false"/>
          <w:color w:val="000000"/>
          <w:sz w:val="28"/>
        </w:rPr>
        <w:t>
      ТКР - текущий кредитный риск (стоимость замещения финансового инструмента), отражающий на отчетную дату величину потерь в случае неисполнения контрагентом своих обязательств;</w:t>
      </w:r>
    </w:p>
    <w:bookmarkEnd w:id="1104"/>
    <w:bookmarkStart w:name="z1396" w:id="1105"/>
    <w:p>
      <w:pPr>
        <w:spacing w:after="0"/>
        <w:ind w:left="0"/>
        <w:jc w:val="both"/>
      </w:pPr>
      <w:r>
        <w:rPr>
          <w:rFonts w:ascii="Times New Roman"/>
          <w:b w:val="false"/>
          <w:i w:val="false"/>
          <w:color w:val="000000"/>
          <w:sz w:val="28"/>
        </w:rPr>
        <w:t>
      ПКР - потенциальный кредитный риск (риск неисполнения контрагентом своих обязательств в течение срока от отчетной даты до даты валютирования в связи с неблагоприятным изменением стоимости базисного актива);</w:t>
      </w:r>
    </w:p>
    <w:bookmarkEnd w:id="1105"/>
    <w:bookmarkStart w:name="z1397" w:id="1106"/>
    <w:p>
      <w:pPr>
        <w:spacing w:after="0"/>
        <w:ind w:left="0"/>
        <w:jc w:val="both"/>
      </w:pPr>
      <w:r>
        <w:rPr>
          <w:rFonts w:ascii="Times New Roman"/>
          <w:b w:val="false"/>
          <w:i w:val="false"/>
          <w:color w:val="000000"/>
          <w:sz w:val="28"/>
        </w:rPr>
        <w:t>
      КРб - кредитный риск в отношении базисного актива по выпущенным кредитным ПФИ.</w:t>
      </w:r>
    </w:p>
    <w:bookmarkEnd w:id="1106"/>
    <w:bookmarkStart w:name="z1398" w:id="110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a</w:t>
      </w:r>
      <w:r>
        <w:rPr>
          <w:rFonts w:ascii="Times New Roman"/>
          <w:b w:val="false"/>
          <w:i w:val="false"/>
          <w:color w:val="000000"/>
          <w:sz w:val="28"/>
        </w:rPr>
        <w:t xml:space="preserve"> - константное значение, которое преобразовывает кредитный риск ПФИ в кредитный риск эквивалентный займу и установленное в размере 1,4.</w:t>
      </w:r>
    </w:p>
    <w:bookmarkEnd w:id="1107"/>
    <w:bookmarkStart w:name="z1399" w:id="1108"/>
    <w:p>
      <w:pPr>
        <w:spacing w:after="0"/>
        <w:ind w:left="0"/>
        <w:jc w:val="both"/>
      </w:pPr>
      <w:r>
        <w:rPr>
          <w:rFonts w:ascii="Times New Roman"/>
          <w:b w:val="false"/>
          <w:i w:val="false"/>
          <w:color w:val="000000"/>
          <w:sz w:val="28"/>
        </w:rPr>
        <w:t>
      Текущий кредитный риск по ПФИ, которые удовлетворяют требованиям соглашения о неттинге по ПФИ, равен превышению суммы справедливых стоимостей всех ПФИ, представляющих собой актив, над суммой справедливых стоимостей всех ПФИ, представляющих собой обязательство.</w:t>
      </w:r>
    </w:p>
    <w:bookmarkEnd w:id="1108"/>
    <w:bookmarkStart w:name="z1400" w:id="1109"/>
    <w:p>
      <w:pPr>
        <w:spacing w:after="0"/>
        <w:ind w:left="0"/>
        <w:jc w:val="both"/>
      </w:pPr>
      <w:r>
        <w:rPr>
          <w:rFonts w:ascii="Times New Roman"/>
          <w:b w:val="false"/>
          <w:i w:val="false"/>
          <w:color w:val="000000"/>
          <w:sz w:val="28"/>
        </w:rPr>
        <w:t>
      Текущий кредитный риск по ПФИ, не включенным в соглашение о неттинге по ПФИ, равен величине справедливой стоимости ПФИ, представляющих собой актив. По проданным опционам, не включенным в соглашение о неттинге, текущий кредитный риск не рассчитывается.</w:t>
      </w:r>
    </w:p>
    <w:bookmarkEnd w:id="1109"/>
    <w:bookmarkStart w:name="z1401" w:id="1110"/>
    <w:p>
      <w:pPr>
        <w:spacing w:after="0"/>
        <w:ind w:left="0"/>
        <w:jc w:val="both"/>
      </w:pPr>
      <w:r>
        <w:rPr>
          <w:rFonts w:ascii="Times New Roman"/>
          <w:b w:val="false"/>
          <w:i w:val="false"/>
          <w:color w:val="000000"/>
          <w:sz w:val="28"/>
        </w:rPr>
        <w:t>
      При расчете текущего кредитного риска по ПФИ не учитываются суммы обеспечения по ПФИ, а также суммы прочих безвозвратных платежей, связанных с ПФИ.</w:t>
      </w:r>
    </w:p>
    <w:bookmarkEnd w:id="1110"/>
    <w:bookmarkStart w:name="z1402" w:id="1111"/>
    <w:p>
      <w:pPr>
        <w:spacing w:after="0"/>
        <w:ind w:left="0"/>
        <w:jc w:val="both"/>
      </w:pPr>
      <w:r>
        <w:rPr>
          <w:rFonts w:ascii="Times New Roman"/>
          <w:b w:val="false"/>
          <w:i w:val="false"/>
          <w:color w:val="000000"/>
          <w:sz w:val="28"/>
        </w:rPr>
        <w:t>
      Полученная вариационная маржа принимается в уменьшение текущего кредитного риска по ПФИ, включенным в соглашение о неттинге по ПФИ, если одновременно выполняются следующие условия:</w:t>
      </w:r>
    </w:p>
    <w:bookmarkEnd w:id="1111"/>
    <w:bookmarkStart w:name="z1403" w:id="1112"/>
    <w:p>
      <w:pPr>
        <w:spacing w:after="0"/>
        <w:ind w:left="0"/>
        <w:jc w:val="both"/>
      </w:pPr>
      <w:r>
        <w:rPr>
          <w:rFonts w:ascii="Times New Roman"/>
          <w:b w:val="false"/>
          <w:i w:val="false"/>
          <w:color w:val="000000"/>
          <w:sz w:val="28"/>
        </w:rPr>
        <w:t>
      отсутствуют ограничения на использование полученной вариационной маржи по сделкам, не подлежащим клирингу лицом, осуществляющим функции клиринговой организации (центрального контрагента), а также лицом, признанным центральным контрагентом в соответствии с нормами иностранной юрисдикции;</w:t>
      </w:r>
    </w:p>
    <w:bookmarkEnd w:id="1112"/>
    <w:bookmarkStart w:name="z1404" w:id="1113"/>
    <w:p>
      <w:pPr>
        <w:spacing w:after="0"/>
        <w:ind w:left="0"/>
        <w:jc w:val="both"/>
      </w:pPr>
      <w:r>
        <w:rPr>
          <w:rFonts w:ascii="Times New Roman"/>
          <w:b w:val="false"/>
          <w:i w:val="false"/>
          <w:color w:val="000000"/>
          <w:sz w:val="28"/>
        </w:rPr>
        <w:t>
      в соответствии с соглашением (договором) между сторонами вариационная маржа рассчитывается и уплачивается ежедневно в полном объеме;</w:t>
      </w:r>
    </w:p>
    <w:bookmarkEnd w:id="1113"/>
    <w:bookmarkStart w:name="z1405" w:id="1114"/>
    <w:p>
      <w:pPr>
        <w:spacing w:after="0"/>
        <w:ind w:left="0"/>
        <w:jc w:val="both"/>
      </w:pPr>
      <w:r>
        <w:rPr>
          <w:rFonts w:ascii="Times New Roman"/>
          <w:b w:val="false"/>
          <w:i w:val="false"/>
          <w:color w:val="000000"/>
          <w:sz w:val="28"/>
        </w:rPr>
        <w:t>
      вариационная маржа уплачивается в одной из валют, установленных в соглашении (договоре) между сторонами в качестве валют расчетов.</w:t>
      </w:r>
    </w:p>
    <w:bookmarkEnd w:id="1114"/>
    <w:bookmarkStart w:name="z1406" w:id="1115"/>
    <w:p>
      <w:pPr>
        <w:spacing w:after="0"/>
        <w:ind w:left="0"/>
        <w:jc w:val="both"/>
      </w:pPr>
      <w:r>
        <w:rPr>
          <w:rFonts w:ascii="Times New Roman"/>
          <w:b w:val="false"/>
          <w:i w:val="false"/>
          <w:color w:val="000000"/>
          <w:sz w:val="28"/>
        </w:rPr>
        <w:t>
      вариационная маржа, выплачиваемая банком и соответствующая вышеуказанным требованиям, принимается в увеличение текущего кредитного риска по ПФИ, включенным в соглашение о неттинге по ПФИ.</w:t>
      </w:r>
    </w:p>
    <w:bookmarkEnd w:id="1115"/>
    <w:bookmarkStart w:name="z1407" w:id="1116"/>
    <w:p>
      <w:pPr>
        <w:spacing w:after="0"/>
        <w:ind w:left="0"/>
        <w:jc w:val="both"/>
      </w:pPr>
      <w:r>
        <w:rPr>
          <w:rFonts w:ascii="Times New Roman"/>
          <w:b w:val="false"/>
          <w:i w:val="false"/>
          <w:color w:val="000000"/>
          <w:sz w:val="28"/>
        </w:rPr>
        <w:t>
      Величина потенциального кредитного риска по ПФИ, не включенным в соглашение о неттинге по ПФИ, рассчитывается как произведение номинальной стоимости указанных финансовых инструментов на коэффициент кредитного риска, указанный в Таблице коэффициентов кредитного риска для производных финансовых инструментов согласно приложению 7 к Нормативам для банков и определяемый видом базисного актива и сроком погашения указанных финансовых инструментов.</w:t>
      </w:r>
    </w:p>
    <w:bookmarkEnd w:id="1116"/>
    <w:bookmarkStart w:name="z1408" w:id="1117"/>
    <w:p>
      <w:pPr>
        <w:spacing w:after="0"/>
        <w:ind w:left="0"/>
        <w:jc w:val="both"/>
      </w:pPr>
      <w:r>
        <w:rPr>
          <w:rFonts w:ascii="Times New Roman"/>
          <w:b w:val="false"/>
          <w:i w:val="false"/>
          <w:color w:val="000000"/>
          <w:sz w:val="28"/>
        </w:rPr>
        <w:t>
      К валютно-процентным свопам применяются коэффициенты для операций, связанных с изменениями курсов валют и золота.</w:t>
      </w:r>
    </w:p>
    <w:bookmarkEnd w:id="1117"/>
    <w:bookmarkStart w:name="z1409" w:id="1118"/>
    <w:p>
      <w:pPr>
        <w:spacing w:after="0"/>
        <w:ind w:left="0"/>
        <w:jc w:val="both"/>
      </w:pPr>
      <w:r>
        <w:rPr>
          <w:rFonts w:ascii="Times New Roman"/>
          <w:b w:val="false"/>
          <w:i w:val="false"/>
          <w:color w:val="000000"/>
          <w:sz w:val="28"/>
        </w:rPr>
        <w:t>
      Для сделок, предусматривающих несколько обменов базисными активами, объем потенциальных потерь увеличивается кратно количеству оставшихся обменов базисными активами.</w:t>
      </w:r>
    </w:p>
    <w:bookmarkEnd w:id="1118"/>
    <w:bookmarkStart w:name="z1410" w:id="1119"/>
    <w:p>
      <w:pPr>
        <w:spacing w:after="0"/>
        <w:ind w:left="0"/>
        <w:jc w:val="both"/>
      </w:pPr>
      <w:r>
        <w:rPr>
          <w:rFonts w:ascii="Times New Roman"/>
          <w:b w:val="false"/>
          <w:i w:val="false"/>
          <w:color w:val="000000"/>
          <w:sz w:val="28"/>
        </w:rPr>
        <w:t>
      Величина потенциального риска не рассчитывается для проданных опционов, а также процентных свопов (за исключением валютно-процентных свопов), предусматривающих обязанность каждой из сторон выплачивать другой стороне суммы денежных средств в единой валюте, рассчитанных исходя из двух различных плавающих процентных ставок, начисляемых на сумму базисного актива.</w:t>
      </w:r>
    </w:p>
    <w:bookmarkEnd w:id="1119"/>
    <w:bookmarkStart w:name="z1411" w:id="1120"/>
    <w:p>
      <w:pPr>
        <w:spacing w:after="0"/>
        <w:ind w:left="0"/>
        <w:jc w:val="both"/>
      </w:pPr>
      <w:r>
        <w:rPr>
          <w:rFonts w:ascii="Times New Roman"/>
          <w:b w:val="false"/>
          <w:i w:val="false"/>
          <w:color w:val="000000"/>
          <w:sz w:val="28"/>
        </w:rPr>
        <w:t>
      По сделкам, условия которых пересматриваются на заранее определенные даты, за срок до даты валютирования принимается период, оставшийся до следующей даты пересмотра.</w:t>
      </w:r>
    </w:p>
    <w:bookmarkEnd w:id="1120"/>
    <w:bookmarkStart w:name="z1412" w:id="1121"/>
    <w:p>
      <w:pPr>
        <w:spacing w:after="0"/>
        <w:ind w:left="0"/>
        <w:jc w:val="both"/>
      </w:pPr>
      <w:r>
        <w:rPr>
          <w:rFonts w:ascii="Times New Roman"/>
          <w:b w:val="false"/>
          <w:i w:val="false"/>
          <w:color w:val="000000"/>
          <w:sz w:val="28"/>
        </w:rPr>
        <w:t xml:space="preserve">
      К кредитным ПФИ, под которыми понимаются ПФИ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рынке ценных бумаг" или ПФИ, признаваемые таковыми в соответствии законодательством иностранного государства или нормами международного договора предусматривающие обязанность сторон или стороны договора периодически или единовременно уплачивать денежные суммы в зависимости от наступления обстоятельства, свидетельствующего о неисполнении или ненадлежащем исполнении одним или несколькими юридическими лицами, государствами или муниципальными образованиями своих обязанностей (за исключением договора поручительства и договора страхования), применяется коэффициент 5 (пять) процентов, если базисный актив удовлетворяет одному из следующих критериев (далее - квалификационные критерии):</w:t>
      </w:r>
    </w:p>
    <w:bookmarkEnd w:id="1121"/>
    <w:bookmarkStart w:name="z1413" w:id="1122"/>
    <w:p>
      <w:pPr>
        <w:spacing w:after="0"/>
        <w:ind w:left="0"/>
        <w:jc w:val="both"/>
      </w:pPr>
      <w:r>
        <w:rPr>
          <w:rFonts w:ascii="Times New Roman"/>
          <w:b w:val="false"/>
          <w:i w:val="false"/>
          <w:color w:val="000000"/>
          <w:sz w:val="28"/>
        </w:rPr>
        <w:t>
      является долговой ценной бумагой, выпущенной международным банком развития или органом исполнительной власти любого уровня;</w:t>
      </w:r>
    </w:p>
    <w:bookmarkEnd w:id="1122"/>
    <w:bookmarkStart w:name="z1414" w:id="1123"/>
    <w:p>
      <w:pPr>
        <w:spacing w:after="0"/>
        <w:ind w:left="0"/>
        <w:jc w:val="both"/>
      </w:pPr>
      <w:r>
        <w:rPr>
          <w:rFonts w:ascii="Times New Roman"/>
          <w:b w:val="false"/>
          <w:i w:val="false"/>
          <w:color w:val="000000"/>
          <w:sz w:val="28"/>
        </w:rPr>
        <w:t>
      является долговой ценной бумагой, имеющей один из следующих рейтингов:</w:t>
      </w:r>
    </w:p>
    <w:bookmarkEnd w:id="1123"/>
    <w:bookmarkStart w:name="z1415" w:id="1124"/>
    <w:p>
      <w:pPr>
        <w:spacing w:after="0"/>
        <w:ind w:left="0"/>
        <w:jc w:val="both"/>
      </w:pPr>
      <w:r>
        <w:rPr>
          <w:rFonts w:ascii="Times New Roman"/>
          <w:b w:val="false"/>
          <w:i w:val="false"/>
          <w:color w:val="000000"/>
          <w:sz w:val="28"/>
        </w:rPr>
        <w:t>
      текущие рейтинги долгосрочной кредитоспособности по обязательствам в тенге или иностранной валюте, присвоенные как минимум двумя из иностранных кредитных рейтинговых агентств на уровне не ниже "ВВВ" по международной рейтинговой шкале "Эс-энд-Пи Глобал Рейтингс" (S&amp;P Global Ratings) или "Фитч Рейтингс" (Fitch Ratings) либо на уровне не ниже "Ваа" по международной рейтинговой шкале "Мудис Инвесторс Сервис" (Moody's Investors Service);</w:t>
      </w:r>
    </w:p>
    <w:bookmarkEnd w:id="1124"/>
    <w:bookmarkStart w:name="z1416" w:id="1125"/>
    <w:p>
      <w:pPr>
        <w:spacing w:after="0"/>
        <w:ind w:left="0"/>
        <w:jc w:val="both"/>
      </w:pPr>
      <w:r>
        <w:rPr>
          <w:rFonts w:ascii="Times New Roman"/>
          <w:b w:val="false"/>
          <w:i w:val="false"/>
          <w:color w:val="000000"/>
          <w:sz w:val="28"/>
        </w:rPr>
        <w:t>
      текущий рейтинг долгосрочной кредитоспособности, присвоенный одним иностранным кредитным рейтинговым агентством на уровне, установленном настоящим пунктом.</w:t>
      </w:r>
    </w:p>
    <w:bookmarkEnd w:id="1125"/>
    <w:bookmarkStart w:name="z1417" w:id="1126"/>
    <w:p>
      <w:pPr>
        <w:spacing w:after="0"/>
        <w:ind w:left="0"/>
        <w:jc w:val="both"/>
      </w:pPr>
      <w:r>
        <w:rPr>
          <w:rFonts w:ascii="Times New Roman"/>
          <w:b w:val="false"/>
          <w:i w:val="false"/>
          <w:color w:val="000000"/>
          <w:sz w:val="28"/>
        </w:rPr>
        <w:t>
      К кредитным ПФИ, базисный актив которых не удовлетворяет квалификационным критериям, применяется коэффициент 10 (десять) процентов.</w:t>
      </w:r>
    </w:p>
    <w:bookmarkEnd w:id="1126"/>
    <w:bookmarkStart w:name="z1418" w:id="1127"/>
    <w:p>
      <w:pPr>
        <w:spacing w:after="0"/>
        <w:ind w:left="0"/>
        <w:jc w:val="both"/>
      </w:pPr>
      <w:r>
        <w:rPr>
          <w:rFonts w:ascii="Times New Roman"/>
          <w:b w:val="false"/>
          <w:i w:val="false"/>
          <w:color w:val="000000"/>
          <w:sz w:val="28"/>
        </w:rPr>
        <w:t>
      К кредитным ПФИ с несколькими базисными активами применяется коэффициент 5 (пять) процентов только в случае, когда все базисные активы удовлетворяют квалификационным критериям. В ином случае применяется коэффициент 10 (десять) процентов.</w:t>
      </w:r>
    </w:p>
    <w:bookmarkEnd w:id="1127"/>
    <w:bookmarkStart w:name="z1419" w:id="1128"/>
    <w:p>
      <w:pPr>
        <w:spacing w:after="0"/>
        <w:ind w:left="0"/>
        <w:jc w:val="both"/>
      </w:pPr>
      <w:r>
        <w:rPr>
          <w:rFonts w:ascii="Times New Roman"/>
          <w:b w:val="false"/>
          <w:i w:val="false"/>
          <w:color w:val="000000"/>
          <w:sz w:val="28"/>
        </w:rPr>
        <w:t>
      К сделкам с базисными активами, не указанными выше, применяются коэффициенты по операциям, связанным с другими ценностями, кроме драгоценных металлов.</w:t>
      </w:r>
    </w:p>
    <w:bookmarkEnd w:id="1128"/>
    <w:bookmarkStart w:name="z1420" w:id="1129"/>
    <w:p>
      <w:pPr>
        <w:spacing w:after="0"/>
        <w:ind w:left="0"/>
        <w:jc w:val="both"/>
      </w:pPr>
      <w:r>
        <w:rPr>
          <w:rFonts w:ascii="Times New Roman"/>
          <w:b w:val="false"/>
          <w:i w:val="false"/>
          <w:color w:val="000000"/>
          <w:sz w:val="28"/>
        </w:rPr>
        <w:t>
      Под номинальной контрактной стоимостью ПФИ понимается стоимость ПФИ, по которой они отражены на соответствующих внебалансовых счетах на дату расчета норматива. При этом за номинальную контрактную стоимость бивалютных сделок принимается та валюта, по которой у банка формируются требования.</w:t>
      </w:r>
    </w:p>
    <w:bookmarkEnd w:id="1129"/>
    <w:bookmarkStart w:name="z1421" w:id="1130"/>
    <w:p>
      <w:pPr>
        <w:spacing w:after="0"/>
        <w:ind w:left="0"/>
        <w:jc w:val="both"/>
      </w:pPr>
      <w:r>
        <w:rPr>
          <w:rFonts w:ascii="Times New Roman"/>
          <w:b w:val="false"/>
          <w:i w:val="false"/>
          <w:color w:val="000000"/>
          <w:sz w:val="28"/>
        </w:rPr>
        <w:t>
      Под номинальной контрактной стоимостью расчетных валютных форвардов и расчетных ПФИ, в которых суммы требований и обязательств сторон сделки эквивалентны сумме денежных потоков, понимается нетто-величина денежных потоков в каждой валюте, подлежащая получению в каждую дату валютирования.</w:t>
      </w:r>
    </w:p>
    <w:bookmarkEnd w:id="1130"/>
    <w:bookmarkStart w:name="z1422" w:id="1131"/>
    <w:p>
      <w:pPr>
        <w:spacing w:after="0"/>
        <w:ind w:left="0"/>
        <w:jc w:val="both"/>
      </w:pPr>
      <w:r>
        <w:rPr>
          <w:rFonts w:ascii="Times New Roman"/>
          <w:b w:val="false"/>
          <w:i w:val="false"/>
          <w:color w:val="000000"/>
          <w:sz w:val="28"/>
        </w:rPr>
        <w:t>
      Номинальная контрактная стоимость прочих расчетных ПФИ определяется по аналогии с договором (сделкой), предусматривающим (предусматривающей) поставку базисного актива.</w:t>
      </w:r>
    </w:p>
    <w:bookmarkEnd w:id="1131"/>
    <w:bookmarkStart w:name="z1423" w:id="1132"/>
    <w:p>
      <w:pPr>
        <w:spacing w:after="0"/>
        <w:ind w:left="0"/>
        <w:jc w:val="both"/>
      </w:pPr>
      <w:r>
        <w:rPr>
          <w:rFonts w:ascii="Times New Roman"/>
          <w:b w:val="false"/>
          <w:i w:val="false"/>
          <w:color w:val="000000"/>
          <w:sz w:val="28"/>
        </w:rPr>
        <w:t>
      Величина потенциального риска по ПФИ, включенным в соглашение о неттинге по ПФИ, определяется по формуле:</w:t>
      </w:r>
    </w:p>
    <w:bookmarkEnd w:id="1132"/>
    <w:bookmarkStart w:name="z1424" w:id="1133"/>
    <w:p>
      <w:pPr>
        <w:spacing w:after="0"/>
        <w:ind w:left="0"/>
        <w:jc w:val="both"/>
      </w:pPr>
      <w:r>
        <w:rPr>
          <w:rFonts w:ascii="Times New Roman"/>
          <w:b w:val="false"/>
          <w:i w:val="false"/>
          <w:color w:val="000000"/>
          <w:sz w:val="28"/>
        </w:rPr>
        <w:t>
      ПКР = 0,4 х ПРб + 0,6 х k х ПРб, где:</w:t>
      </w:r>
    </w:p>
    <w:bookmarkEnd w:id="1133"/>
    <w:bookmarkStart w:name="z1425" w:id="1134"/>
    <w:p>
      <w:pPr>
        <w:spacing w:after="0"/>
        <w:ind w:left="0"/>
        <w:jc w:val="both"/>
      </w:pPr>
      <w:r>
        <w:rPr>
          <w:rFonts w:ascii="Times New Roman"/>
          <w:b w:val="false"/>
          <w:i w:val="false"/>
          <w:color w:val="000000"/>
          <w:sz w:val="28"/>
        </w:rPr>
        <w:t>
      ПРб - величина потенциального риска по тем же самым инструментам, рассчитанная без учета соглашения о неттинге по ПФИ;</w:t>
      </w:r>
    </w:p>
    <w:bookmarkEnd w:id="1134"/>
    <w:bookmarkStart w:name="z1426" w:id="1135"/>
    <w:p>
      <w:pPr>
        <w:spacing w:after="0"/>
        <w:ind w:left="0"/>
        <w:jc w:val="both"/>
      </w:pPr>
      <w:r>
        <w:rPr>
          <w:rFonts w:ascii="Times New Roman"/>
          <w:b w:val="false"/>
          <w:i w:val="false"/>
          <w:color w:val="000000"/>
          <w:sz w:val="28"/>
        </w:rPr>
        <w:t>
      k - коэффициент, определяемый как отношение стоимости замещения по ПФИ, включенным в соглашение о неттинге по ПФИ, к стоимости замещения по ПФИ, включенным в соглашение о неттинге по ПФИ, без учета этого соглашения.</w:t>
      </w:r>
    </w:p>
    <w:bookmarkEnd w:id="1135"/>
    <w:bookmarkStart w:name="z1427" w:id="1136"/>
    <w:p>
      <w:pPr>
        <w:spacing w:after="0"/>
        <w:ind w:left="0"/>
        <w:jc w:val="both"/>
      </w:pPr>
      <w:r>
        <w:rPr>
          <w:rFonts w:ascii="Times New Roman"/>
          <w:b w:val="false"/>
          <w:i w:val="false"/>
          <w:color w:val="000000"/>
          <w:sz w:val="28"/>
        </w:rPr>
        <w:t>
      Полученная вариационная маржа не принимается в уменьшение потенциального риска и не включается в расчет величин, применяемых для расчета коэффициента к.</w:t>
      </w:r>
    </w:p>
    <w:bookmarkEnd w:id="1136"/>
    <w:bookmarkStart w:name="z1428" w:id="1137"/>
    <w:p>
      <w:pPr>
        <w:spacing w:after="0"/>
        <w:ind w:left="0"/>
        <w:jc w:val="both"/>
      </w:pPr>
      <w:r>
        <w:rPr>
          <w:rFonts w:ascii="Times New Roman"/>
          <w:b w:val="false"/>
          <w:i w:val="false"/>
          <w:color w:val="000000"/>
          <w:sz w:val="28"/>
        </w:rPr>
        <w:t>
      В случае если значение в числителе меньше нуля, коэффициент k признается равным нулю.</w:t>
      </w:r>
    </w:p>
    <w:bookmarkEnd w:id="1137"/>
    <w:bookmarkStart w:name="z1429" w:id="1138"/>
    <w:p>
      <w:pPr>
        <w:spacing w:after="0"/>
        <w:ind w:left="0"/>
        <w:jc w:val="both"/>
      </w:pPr>
      <w:r>
        <w:rPr>
          <w:rFonts w:ascii="Times New Roman"/>
          <w:b w:val="false"/>
          <w:i w:val="false"/>
          <w:color w:val="000000"/>
          <w:sz w:val="28"/>
        </w:rPr>
        <w:t>
      КРб - Кредитный риск в отношении базисного актива по выпущенным кредитным ПФИ рассчитывается как совокупная сумма денежных обязательств банка, выпустившего кредитные ПФИ, в отношении базисных активов данных кредитных ПФИ (далее - проданная кредитная защита) за вычетом отрицательной справедливой стоимости данных кредитных ПФИ, которая принимается в расчет основного капитала.</w:t>
      </w:r>
    </w:p>
    <w:bookmarkEnd w:id="1138"/>
    <w:bookmarkStart w:name="z1430" w:id="1139"/>
    <w:p>
      <w:pPr>
        <w:spacing w:after="0"/>
        <w:ind w:left="0"/>
        <w:jc w:val="both"/>
      </w:pPr>
      <w:r>
        <w:rPr>
          <w:rFonts w:ascii="Times New Roman"/>
          <w:b w:val="false"/>
          <w:i w:val="false"/>
          <w:color w:val="000000"/>
          <w:sz w:val="28"/>
        </w:rPr>
        <w:t>
      Сумма проданной кредитной защиты уменьшается на сумму купленной банком кредитной защиты в отношении долговых обязательств того же лица, что и базисные активы выпущенных кредитных ПФИ, при одновременном выполнении следующих условий:</w:t>
      </w:r>
    </w:p>
    <w:bookmarkEnd w:id="1139"/>
    <w:bookmarkStart w:name="z1431" w:id="1140"/>
    <w:p>
      <w:pPr>
        <w:spacing w:after="0"/>
        <w:ind w:left="0"/>
        <w:jc w:val="both"/>
      </w:pPr>
      <w:r>
        <w:rPr>
          <w:rFonts w:ascii="Times New Roman"/>
          <w:b w:val="false"/>
          <w:i w:val="false"/>
          <w:color w:val="000000"/>
          <w:sz w:val="28"/>
        </w:rPr>
        <w:t>
      очередность исполнения обязательства, являющегося базисным активом купленного банком кредитного ПФИ, ниже или равна очередности исполнения обязательства, являющегося базисным активом проданного банком кредитного ПФИ;</w:t>
      </w:r>
    </w:p>
    <w:bookmarkEnd w:id="1140"/>
    <w:bookmarkStart w:name="z1432" w:id="1141"/>
    <w:p>
      <w:pPr>
        <w:spacing w:after="0"/>
        <w:ind w:left="0"/>
        <w:jc w:val="both"/>
      </w:pPr>
      <w:r>
        <w:rPr>
          <w:rFonts w:ascii="Times New Roman"/>
          <w:b w:val="false"/>
          <w:i w:val="false"/>
          <w:color w:val="000000"/>
          <w:sz w:val="28"/>
        </w:rPr>
        <w:t>
      оставшийся срок до погашения купленной кредитной защиты равен оставшемуся сроку до погашения проданной кредитной защиты или больше него.</w:t>
      </w:r>
    </w:p>
    <w:bookmarkEnd w:id="11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w:t>
            </w:r>
            <w:r>
              <w:br/>
            </w:r>
            <w:r>
              <w:rPr>
                <w:rFonts w:ascii="Times New Roman"/>
                <w:b w:val="false"/>
                <w:i w:val="false"/>
                <w:color w:val="000000"/>
                <w:sz w:val="20"/>
              </w:rPr>
              <w:t>к Пруденциальным нормативам</w:t>
            </w:r>
            <w:r>
              <w:br/>
            </w:r>
            <w:r>
              <w:rPr>
                <w:rFonts w:ascii="Times New Roman"/>
                <w:b w:val="false"/>
                <w:i w:val="false"/>
                <w:color w:val="000000"/>
                <w:sz w:val="20"/>
              </w:rPr>
              <w:t>для банка с универсальной</w:t>
            </w:r>
            <w:r>
              <w:br/>
            </w:r>
            <w:r>
              <w:rPr>
                <w:rFonts w:ascii="Times New Roman"/>
                <w:b w:val="false"/>
                <w:i w:val="false"/>
                <w:color w:val="000000"/>
                <w:sz w:val="20"/>
              </w:rPr>
              <w:t>банковской лицензией,</w:t>
            </w:r>
            <w:r>
              <w:br/>
            </w:r>
            <w:r>
              <w:rPr>
                <w:rFonts w:ascii="Times New Roman"/>
                <w:b w:val="false"/>
                <w:i w:val="false"/>
                <w:color w:val="000000"/>
                <w:sz w:val="20"/>
              </w:rPr>
              <w:t>банка с базовой банковской</w:t>
            </w:r>
            <w:r>
              <w:br/>
            </w:r>
            <w:r>
              <w:rPr>
                <w:rFonts w:ascii="Times New Roman"/>
                <w:b w:val="false"/>
                <w:i w:val="false"/>
                <w:color w:val="000000"/>
                <w:sz w:val="20"/>
              </w:rPr>
              <w:t>лицензией, их предельные</w:t>
            </w:r>
            <w:r>
              <w:br/>
            </w:r>
            <w:r>
              <w:rPr>
                <w:rFonts w:ascii="Times New Roman"/>
                <w:b w:val="false"/>
                <w:i w:val="false"/>
                <w:color w:val="000000"/>
                <w:sz w:val="20"/>
              </w:rPr>
              <w:t>значения и методики расчетов</w:t>
            </w:r>
          </w:p>
        </w:tc>
      </w:tr>
    </w:tbl>
    <w:bookmarkStart w:name="z1434" w:id="1142"/>
    <w:p>
      <w:pPr>
        <w:spacing w:after="0"/>
        <w:ind w:left="0"/>
        <w:jc w:val="left"/>
      </w:pPr>
      <w:r>
        <w:rPr>
          <w:rFonts w:ascii="Times New Roman"/>
          <w:b/>
          <w:i w:val="false"/>
          <w:color w:val="000000"/>
        </w:rPr>
        <w:t xml:space="preserve"> Правила расчета и лимиты открытой валютной позиции</w:t>
      </w:r>
    </w:p>
    <w:bookmarkEnd w:id="1142"/>
    <w:bookmarkStart w:name="z1435" w:id="1143"/>
    <w:p>
      <w:pPr>
        <w:spacing w:after="0"/>
        <w:ind w:left="0"/>
        <w:jc w:val="both"/>
      </w:pPr>
      <w:r>
        <w:rPr>
          <w:rFonts w:ascii="Times New Roman"/>
          <w:b w:val="false"/>
          <w:i w:val="false"/>
          <w:color w:val="000000"/>
          <w:sz w:val="28"/>
        </w:rPr>
        <w:t xml:space="preserve">
      1. Правила расчета и лимиты открытой валютной позиции (далее - Правила) разработаны в соответствии с </w:t>
      </w:r>
      <w:r>
        <w:rPr>
          <w:rFonts w:ascii="Times New Roman"/>
          <w:b w:val="false"/>
          <w:i w:val="false"/>
          <w:color w:val="000000"/>
          <w:sz w:val="28"/>
        </w:rPr>
        <w:t>подпунктом 5)</w:t>
      </w:r>
      <w:r>
        <w:rPr>
          <w:rFonts w:ascii="Times New Roman"/>
          <w:b w:val="false"/>
          <w:i w:val="false"/>
          <w:color w:val="000000"/>
          <w:sz w:val="28"/>
        </w:rPr>
        <w:t xml:space="preserve"> пункта 1 статьи 72 Закона Республики Казахстан "О банках и банковской деятельности в Республике Казахстан" (далее – Закон о банках) и определяют порядок расчета и лимиты открытой валютной позиции.</w:t>
      </w:r>
    </w:p>
    <w:bookmarkEnd w:id="1143"/>
    <w:bookmarkStart w:name="z1436" w:id="1144"/>
    <w:p>
      <w:pPr>
        <w:spacing w:after="0"/>
        <w:ind w:left="0"/>
        <w:jc w:val="both"/>
      </w:pPr>
      <w:r>
        <w:rPr>
          <w:rFonts w:ascii="Times New Roman"/>
          <w:b w:val="false"/>
          <w:i w:val="false"/>
          <w:color w:val="000000"/>
          <w:sz w:val="28"/>
        </w:rPr>
        <w:t>
      2. Открытая валютная позиция - это превышение требований (обязательств) банка в валюте отдельного иностранного государства (группы иностранных государств) или стейблкойне, обеспеченной такой валютой, или аффинированном драгоценном металле над обязательствами (требованиями) банка в той же иностранной валюте, стейблкойне или аффинированном драгоценном металле.</w:t>
      </w:r>
    </w:p>
    <w:bookmarkEnd w:id="1144"/>
    <w:bookmarkStart w:name="z1437" w:id="1145"/>
    <w:p>
      <w:pPr>
        <w:spacing w:after="0"/>
        <w:ind w:left="0"/>
        <w:jc w:val="both"/>
      </w:pPr>
      <w:r>
        <w:rPr>
          <w:rFonts w:ascii="Times New Roman"/>
          <w:b w:val="false"/>
          <w:i w:val="false"/>
          <w:color w:val="000000"/>
          <w:sz w:val="28"/>
        </w:rPr>
        <w:t xml:space="preserve">
      Длинная валютная позиция - это открытая валютная позиция в валюте отдельного иностранного государства (группы иностранных государств) или стейблкойне, обеспеченной такой валютой, или аффинированном драгоценном металле, требования (совокупная сумма активов и условных требований) в которой превышают обязательства (совокупную сумму обязательств и условных обязательств) банка в этой же иностранной валюте, стейблкойне или аффинированном драгоценном металле. </w:t>
      </w:r>
    </w:p>
    <w:bookmarkEnd w:id="1145"/>
    <w:bookmarkStart w:name="z1438" w:id="1146"/>
    <w:p>
      <w:pPr>
        <w:spacing w:after="0"/>
        <w:ind w:left="0"/>
        <w:jc w:val="both"/>
      </w:pPr>
      <w:r>
        <w:rPr>
          <w:rFonts w:ascii="Times New Roman"/>
          <w:b w:val="false"/>
          <w:i w:val="false"/>
          <w:color w:val="000000"/>
          <w:sz w:val="28"/>
        </w:rPr>
        <w:t>
      Короткая валютная позиция - это открытая валютная позиция в валюте отдельного иностранного государства (группы иностранных государств) или стейблкойне, обеспеченной такой валютой, или аффинированном драгоценном металле, обязательства (совокупная сумма обязательств и условных обязательств) в которой превышают требования (совокупную сумму активов и условных требований) банка в этой же иностранной валюте, стейблкойне или аффинированном драгоценном металле.</w:t>
      </w:r>
    </w:p>
    <w:bookmarkEnd w:id="1146"/>
    <w:bookmarkStart w:name="z1439" w:id="1147"/>
    <w:p>
      <w:pPr>
        <w:spacing w:after="0"/>
        <w:ind w:left="0"/>
        <w:jc w:val="both"/>
      </w:pPr>
      <w:r>
        <w:rPr>
          <w:rFonts w:ascii="Times New Roman"/>
          <w:b w:val="false"/>
          <w:i w:val="false"/>
          <w:color w:val="000000"/>
          <w:sz w:val="28"/>
        </w:rPr>
        <w:t>
      В расчет валютных позиций включаются требования (совокупная сумма активов, в том числе в цифровой форме и условных требований), обязательства (совокупная сумма обязательств и условных обязательств), выраженные в тенге, размер которых определяется изменением обменного курса валют (стоимости аффинированных драгоценных металлов).</w:t>
      </w:r>
    </w:p>
    <w:bookmarkEnd w:id="1147"/>
    <w:bookmarkStart w:name="z1440" w:id="1148"/>
    <w:p>
      <w:pPr>
        <w:spacing w:after="0"/>
        <w:ind w:left="0"/>
        <w:jc w:val="both"/>
      </w:pPr>
      <w:r>
        <w:rPr>
          <w:rFonts w:ascii="Times New Roman"/>
          <w:b w:val="false"/>
          <w:i w:val="false"/>
          <w:color w:val="000000"/>
          <w:sz w:val="28"/>
        </w:rPr>
        <w:t>
      В расчет валютных позиций включаются обязательства (совокупная сумма обязательств и условных обязательств) по бессрочным финансовым инструментам, номинированным в иностранной валюте, и признаваемых инструментом капитала в соответствии с требованиями Международных стандартов финансовой отчетности в случае если учет таких инструментов осуществляется без последующей переоценки по курсу национальной валюты.</w:t>
      </w:r>
    </w:p>
    <w:bookmarkEnd w:id="1148"/>
    <w:bookmarkStart w:name="z1441" w:id="1149"/>
    <w:p>
      <w:pPr>
        <w:spacing w:after="0"/>
        <w:ind w:left="0"/>
        <w:jc w:val="both"/>
      </w:pPr>
      <w:r>
        <w:rPr>
          <w:rFonts w:ascii="Times New Roman"/>
          <w:b w:val="false"/>
          <w:i w:val="false"/>
          <w:color w:val="000000"/>
          <w:sz w:val="28"/>
        </w:rPr>
        <w:t>
      В период с даты вступления в силу настоящего постановления по 31 мая 2026 года включительно лимиты открытой валютной позиции не считаются нарушенными в случае превышения по отдельно взятой иностранной валюте (аффинированному драгоценному металлу) и (или) нетто-позиции банком, имеющим по состоянию на 1 января 2026 года выпущенные бессрочные финансовые инструменты.</w:t>
      </w:r>
    </w:p>
    <w:bookmarkEnd w:id="1149"/>
    <w:bookmarkStart w:name="z1442" w:id="1150"/>
    <w:p>
      <w:pPr>
        <w:spacing w:after="0"/>
        <w:ind w:left="0"/>
        <w:jc w:val="both"/>
      </w:pPr>
      <w:r>
        <w:rPr>
          <w:rFonts w:ascii="Times New Roman"/>
          <w:b w:val="false"/>
          <w:i w:val="false"/>
          <w:color w:val="000000"/>
          <w:sz w:val="28"/>
        </w:rPr>
        <w:t>
      Требования (совокупная сумма активов, в том числе в цифровой форме, условных и возможных требований), обязательства (совокупная сумма обязательств, условных и возможных обязательств), выраженные в тенге, размер которых определяется изменением обменного курса более чем одной иностранной валюты, включаются в расчет валютных позиций по иностранной валюте, имеющей наименьший лимит открытой валютной позиции, установленных пунктом 3 Правил.</w:t>
      </w:r>
    </w:p>
    <w:bookmarkEnd w:id="1150"/>
    <w:bookmarkStart w:name="z1443" w:id="1151"/>
    <w:p>
      <w:pPr>
        <w:spacing w:after="0"/>
        <w:ind w:left="0"/>
        <w:jc w:val="both"/>
      </w:pPr>
      <w:r>
        <w:rPr>
          <w:rFonts w:ascii="Times New Roman"/>
          <w:b w:val="false"/>
          <w:i w:val="false"/>
          <w:color w:val="000000"/>
          <w:sz w:val="28"/>
        </w:rPr>
        <w:t>
      По каждой иностранной валюте или стейблкойну и по каждому аффинированному драгоценному металлу открытая валютная позиция рассчитывается отдельно.</w:t>
      </w:r>
    </w:p>
    <w:bookmarkEnd w:id="1151"/>
    <w:bookmarkStart w:name="z1444" w:id="1152"/>
    <w:p>
      <w:pPr>
        <w:spacing w:after="0"/>
        <w:ind w:left="0"/>
        <w:jc w:val="both"/>
      </w:pPr>
      <w:r>
        <w:rPr>
          <w:rFonts w:ascii="Times New Roman"/>
          <w:b w:val="false"/>
          <w:i w:val="false"/>
          <w:color w:val="000000"/>
          <w:sz w:val="28"/>
        </w:rPr>
        <w:t>
      При расчете открытых валютных позиций по валютам отдельных иностранных государств (групп иностранных государств) (аффинированным драгоценным металлам) в первую очередь рассчитывается сальдо счетов по каждой иностранной валюте (аффинированному драгоценному металлу), открытых на счетах активов, за вычетом резервов, сформированных в соответствии с международными стандартами финансовой отчетности (далее - МСФО), и на счетах обязательств банка.</w:t>
      </w:r>
    </w:p>
    <w:bookmarkEnd w:id="1152"/>
    <w:bookmarkStart w:name="z1445" w:id="1153"/>
    <w:p>
      <w:pPr>
        <w:spacing w:after="0"/>
        <w:ind w:left="0"/>
        <w:jc w:val="both"/>
      </w:pPr>
      <w:r>
        <w:rPr>
          <w:rFonts w:ascii="Times New Roman"/>
          <w:b w:val="false"/>
          <w:i w:val="false"/>
          <w:color w:val="000000"/>
          <w:sz w:val="28"/>
        </w:rPr>
        <w:t>
      Затем определяется сальдо счетов по этой же иностранной валюте (аффинированному драгоценному металлу), открытых на счетах условных требований и на счетах условных обязательств, за вычетом резервов, сформированных в соответствии с МСФО.</w:t>
      </w:r>
    </w:p>
    <w:bookmarkEnd w:id="1153"/>
    <w:bookmarkStart w:name="z1446" w:id="1154"/>
    <w:p>
      <w:pPr>
        <w:spacing w:after="0"/>
        <w:ind w:left="0"/>
        <w:jc w:val="both"/>
      </w:pPr>
      <w:r>
        <w:rPr>
          <w:rFonts w:ascii="Times New Roman"/>
          <w:b w:val="false"/>
          <w:i w:val="false"/>
          <w:color w:val="000000"/>
          <w:sz w:val="28"/>
        </w:rPr>
        <w:t>
      Сальдо, отражающее превышение требований (обязательств) в иностранной валюте (аффинированном драгоценном металле) над обязательствами (требованиями), взаимно суммируется, а полученный результат определяет размер и вид открытой позиции банка по иностранной валюте (аффинированному драгоценному металлу).</w:t>
      </w:r>
    </w:p>
    <w:bookmarkEnd w:id="1154"/>
    <w:bookmarkStart w:name="z1447" w:id="1155"/>
    <w:p>
      <w:pPr>
        <w:spacing w:after="0"/>
        <w:ind w:left="0"/>
        <w:jc w:val="both"/>
      </w:pPr>
      <w:r>
        <w:rPr>
          <w:rFonts w:ascii="Times New Roman"/>
          <w:b w:val="false"/>
          <w:i w:val="false"/>
          <w:color w:val="000000"/>
          <w:sz w:val="28"/>
        </w:rPr>
        <w:t>
      Открытая длинная и (или) короткая позиция банка по производным финансовым инструментам в валюте отдельного иностранного государства (группы иностранных государств), открытых на счетах условных требований и на счетах условных обязательств, не превышает 50 (пятьдесят) процентов размера собственного капитала банка.</w:t>
      </w:r>
    </w:p>
    <w:bookmarkEnd w:id="1155"/>
    <w:bookmarkStart w:name="z1448" w:id="1156"/>
    <w:p>
      <w:pPr>
        <w:spacing w:after="0"/>
        <w:ind w:left="0"/>
        <w:jc w:val="both"/>
      </w:pPr>
      <w:r>
        <w:rPr>
          <w:rFonts w:ascii="Times New Roman"/>
          <w:b w:val="false"/>
          <w:i w:val="false"/>
          <w:color w:val="000000"/>
          <w:sz w:val="28"/>
        </w:rPr>
        <w:t>
      Для целей расчета открытой длинной и (или) короткой позиции банка в перечень производных финансовых инструментов не включаются спот сделки заключенные банками.</w:t>
      </w:r>
    </w:p>
    <w:bookmarkEnd w:id="1156"/>
    <w:bookmarkStart w:name="z1449" w:id="1157"/>
    <w:p>
      <w:pPr>
        <w:spacing w:after="0"/>
        <w:ind w:left="0"/>
        <w:jc w:val="both"/>
      </w:pPr>
      <w:r>
        <w:rPr>
          <w:rFonts w:ascii="Times New Roman"/>
          <w:b w:val="false"/>
          <w:i w:val="false"/>
          <w:color w:val="000000"/>
          <w:sz w:val="28"/>
        </w:rPr>
        <w:t>
      Для целей расчета открытой длинной и (или) короткой позиции банка по производным финансовым инструментам не включаются сделки с производными финансовыми инструментами, контрагентом по которым является Национальный Банк Республики Казахстан, обменные операции с валютными инструментами с датой валютирования 2 (два) дня и менее, операции валютный своп с датой валютирования 2 (два) дня и менее, производные финансовые инструменты, базовым активом которых является валютная пара, не содержащая национальную валюту.</w:t>
      </w:r>
    </w:p>
    <w:bookmarkEnd w:id="1157"/>
    <w:bookmarkStart w:name="z1450" w:id="1158"/>
    <w:p>
      <w:pPr>
        <w:spacing w:after="0"/>
        <w:ind w:left="0"/>
        <w:jc w:val="both"/>
      </w:pPr>
      <w:r>
        <w:rPr>
          <w:rFonts w:ascii="Times New Roman"/>
          <w:b w:val="false"/>
          <w:i w:val="false"/>
          <w:color w:val="000000"/>
          <w:sz w:val="28"/>
        </w:rPr>
        <w:t>
      Валютная нетто-позиция банка рассчитывается как разница между совокупной суммой длинных позиций банка по всем иностранным валютам (стейблкоинам, аффинированным драгоценным металлам) и совокупной суммой коротких позиций по всем иностранным валютам (стейблкоинам, аффинированным драгоценным металлам).</w:t>
      </w:r>
    </w:p>
    <w:bookmarkEnd w:id="1158"/>
    <w:bookmarkStart w:name="z1451" w:id="1159"/>
    <w:p>
      <w:pPr>
        <w:spacing w:after="0"/>
        <w:ind w:left="0"/>
        <w:jc w:val="both"/>
      </w:pPr>
      <w:r>
        <w:rPr>
          <w:rFonts w:ascii="Times New Roman"/>
          <w:b w:val="false"/>
          <w:i w:val="false"/>
          <w:color w:val="000000"/>
          <w:sz w:val="28"/>
        </w:rPr>
        <w:t>
      Требования и обязательства, выраженные в иностранной валюте, включаются в расчет валютной позиции в части иностранных валют, в которых данные требования и обязательства выражены (фиксированы).</w:t>
      </w:r>
    </w:p>
    <w:bookmarkEnd w:id="1159"/>
    <w:bookmarkStart w:name="z1452" w:id="1160"/>
    <w:p>
      <w:pPr>
        <w:spacing w:after="0"/>
        <w:ind w:left="0"/>
        <w:jc w:val="both"/>
      </w:pPr>
      <w:r>
        <w:rPr>
          <w:rFonts w:ascii="Times New Roman"/>
          <w:b w:val="false"/>
          <w:i w:val="false"/>
          <w:color w:val="000000"/>
          <w:sz w:val="28"/>
        </w:rPr>
        <w:t>
      При проведении валютных операций, содержащих будущую дату валютирования, не являющуюся датой заключения сделки, подобные валютные операции включаются в расчет валютной позиции, начиная с даты заключения такой сделки.</w:t>
      </w:r>
    </w:p>
    <w:bookmarkEnd w:id="1160"/>
    <w:bookmarkStart w:name="z1453" w:id="1161"/>
    <w:p>
      <w:pPr>
        <w:spacing w:after="0"/>
        <w:ind w:left="0"/>
        <w:jc w:val="both"/>
      </w:pPr>
      <w:r>
        <w:rPr>
          <w:rFonts w:ascii="Times New Roman"/>
          <w:b w:val="false"/>
          <w:i w:val="false"/>
          <w:color w:val="000000"/>
          <w:sz w:val="28"/>
        </w:rPr>
        <w:t>
      3. Банки совершают операции с форвардными контрактами при их заключении в целях управления валютным риском банка и при соответствии контрагента по форвардному контракту одному из следующих условий:</w:t>
      </w:r>
    </w:p>
    <w:bookmarkEnd w:id="1161"/>
    <w:bookmarkStart w:name="z1454" w:id="1162"/>
    <w:p>
      <w:pPr>
        <w:spacing w:after="0"/>
        <w:ind w:left="0"/>
        <w:jc w:val="both"/>
      </w:pPr>
      <w:r>
        <w:rPr>
          <w:rFonts w:ascii="Times New Roman"/>
          <w:b w:val="false"/>
          <w:i w:val="false"/>
          <w:color w:val="000000"/>
          <w:sz w:val="28"/>
        </w:rPr>
        <w:t>
      является финансовой организацией-резидентом Республики Казахстан, осуществляющей свою деятельность в соответствии с лицензией, выданной уполномоченным органом;</w:t>
      </w:r>
    </w:p>
    <w:bookmarkEnd w:id="1162"/>
    <w:bookmarkStart w:name="z1455" w:id="1163"/>
    <w:p>
      <w:pPr>
        <w:spacing w:after="0"/>
        <w:ind w:left="0"/>
        <w:jc w:val="both"/>
      </w:pPr>
      <w:r>
        <w:rPr>
          <w:rFonts w:ascii="Times New Roman"/>
          <w:b w:val="false"/>
          <w:i w:val="false"/>
          <w:color w:val="000000"/>
          <w:sz w:val="28"/>
        </w:rPr>
        <w:t>
      является юридическим лицом-нерезидентом Республики Казахстан, имеющим в стране своего места нахождения статус банка, страховой организации, инвестиционной компании, инвестиционного холдинга, инвестиционного банка, брокерской компании, управляющей компании, компании по доверительному управлению, компании, имеющей членство на бирже по торговле финансовыми инструментами или производными финансовыми инструментами, и зарегистрированным на территории государств - членов Организации экономического сотрудничества и развития;</w:t>
      </w:r>
    </w:p>
    <w:bookmarkEnd w:id="1163"/>
    <w:bookmarkStart w:name="z1456" w:id="1164"/>
    <w:p>
      <w:pPr>
        <w:spacing w:after="0"/>
        <w:ind w:left="0"/>
        <w:jc w:val="both"/>
      </w:pPr>
      <w:r>
        <w:rPr>
          <w:rFonts w:ascii="Times New Roman"/>
          <w:b w:val="false"/>
          <w:i w:val="false"/>
          <w:color w:val="000000"/>
          <w:sz w:val="28"/>
        </w:rPr>
        <w:t xml:space="preserve">
      является юридическим лицом-нерезидентом Республики Казахстан, имеющим кредитный рейтинг не ниже "ВВ" рейтингового агентства Standard &amp; Poor's (Стандард энд Пурс) или рейтингов аналогичного уровня рейтинговых агентств Moody’s Investors Service (Мудис Инвесторс Сервис), Fitch (Фич), и не зарегистрированной в офшорных зонах, перечень которых установлен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24 февраля 2020 года № 8 "Об установлении Перечня офшорных зон для целей банковской и страховой деятельности, деятельности профессиональных участников рынка ценных бумаг и иных лицензируемых видов деятельности на рынке ценных бумаг, деятельности акционерных инвестиционных фондов и деятельности организаций, осуществляющих микрофинансовую деятельность", зарегистрированным в Реестре государственной регистрации нормативных правовых актов под № 20095;</w:t>
      </w:r>
    </w:p>
    <w:bookmarkEnd w:id="1164"/>
    <w:bookmarkStart w:name="z1457" w:id="1165"/>
    <w:p>
      <w:pPr>
        <w:spacing w:after="0"/>
        <w:ind w:left="0"/>
        <w:jc w:val="both"/>
      </w:pPr>
      <w:r>
        <w:rPr>
          <w:rFonts w:ascii="Times New Roman"/>
          <w:b w:val="false"/>
          <w:i w:val="false"/>
          <w:color w:val="000000"/>
          <w:sz w:val="28"/>
        </w:rPr>
        <w:t>
      является юридическим лицом-резидентом Республики Казахстан, заключившим форвардный контракт для собственной финансово-хозяйственной деятельности (подтверждается проведенным банком анализом платежеспособности контрагента, целевого назначения форвардного контракта, оборотами по счетам контрагента и (или) иными документами, подтверждающими цель заключения форвардного контракта);</w:t>
      </w:r>
    </w:p>
    <w:bookmarkEnd w:id="1165"/>
    <w:bookmarkStart w:name="z1458" w:id="1166"/>
    <w:p>
      <w:pPr>
        <w:spacing w:after="0"/>
        <w:ind w:left="0"/>
        <w:jc w:val="both"/>
      </w:pPr>
      <w:r>
        <w:rPr>
          <w:rFonts w:ascii="Times New Roman"/>
          <w:b w:val="false"/>
          <w:i w:val="false"/>
          <w:color w:val="000000"/>
          <w:sz w:val="28"/>
        </w:rPr>
        <w:t>
      является юридическим лицом-резидентом Республики Казахстан, более 50 (пятидесяти) процентов голосующих акций или долей участия в уставном капитале которого принадлежит государству;</w:t>
      </w:r>
    </w:p>
    <w:bookmarkEnd w:id="1166"/>
    <w:bookmarkStart w:name="z1459" w:id="1167"/>
    <w:p>
      <w:pPr>
        <w:spacing w:after="0"/>
        <w:ind w:left="0"/>
        <w:jc w:val="both"/>
      </w:pPr>
      <w:r>
        <w:rPr>
          <w:rFonts w:ascii="Times New Roman"/>
          <w:b w:val="false"/>
          <w:i w:val="false"/>
          <w:color w:val="000000"/>
          <w:sz w:val="28"/>
        </w:rPr>
        <w:t>
      является юридическим лицом, прямо или косвенно владеющим более 50 (пятьюдесятью) процентами размещенных (за вычетом привилегированных и выкупленных банком) акций банка.</w:t>
      </w:r>
    </w:p>
    <w:bookmarkEnd w:id="1167"/>
    <w:bookmarkStart w:name="z1460" w:id="1168"/>
    <w:p>
      <w:pPr>
        <w:spacing w:after="0"/>
        <w:ind w:left="0"/>
        <w:jc w:val="both"/>
      </w:pPr>
      <w:r>
        <w:rPr>
          <w:rFonts w:ascii="Times New Roman"/>
          <w:b w:val="false"/>
          <w:i w:val="false"/>
          <w:color w:val="000000"/>
          <w:sz w:val="28"/>
        </w:rPr>
        <w:t>
      Для целей Правил форвардный контракт признается заключенным в целях управления валютным риском на основе следующих факторов (но не ограничиваясь ими):</w:t>
      </w:r>
    </w:p>
    <w:bookmarkEnd w:id="1168"/>
    <w:bookmarkStart w:name="z1461" w:id="1169"/>
    <w:p>
      <w:pPr>
        <w:spacing w:after="0"/>
        <w:ind w:left="0"/>
        <w:jc w:val="both"/>
      </w:pPr>
      <w:r>
        <w:rPr>
          <w:rFonts w:ascii="Times New Roman"/>
          <w:b w:val="false"/>
          <w:i w:val="false"/>
          <w:color w:val="000000"/>
          <w:sz w:val="28"/>
        </w:rPr>
        <w:t>
      сделка является инструментом, направленным на защиту активов или обязательств банка от неблагоприятного движения валютных курсов;</w:t>
      </w:r>
    </w:p>
    <w:bookmarkEnd w:id="1169"/>
    <w:bookmarkStart w:name="z1462" w:id="1170"/>
    <w:p>
      <w:pPr>
        <w:spacing w:after="0"/>
        <w:ind w:left="0"/>
        <w:jc w:val="both"/>
      </w:pPr>
      <w:r>
        <w:rPr>
          <w:rFonts w:ascii="Times New Roman"/>
          <w:b w:val="false"/>
          <w:i w:val="false"/>
          <w:color w:val="000000"/>
          <w:sz w:val="28"/>
        </w:rPr>
        <w:t>
      по сделке существуют основания для ее исполнения;</w:t>
      </w:r>
    </w:p>
    <w:bookmarkEnd w:id="1170"/>
    <w:bookmarkStart w:name="z1463" w:id="1171"/>
    <w:p>
      <w:pPr>
        <w:spacing w:after="0"/>
        <w:ind w:left="0"/>
        <w:jc w:val="both"/>
      </w:pPr>
      <w:r>
        <w:rPr>
          <w:rFonts w:ascii="Times New Roman"/>
          <w:b w:val="false"/>
          <w:i w:val="false"/>
          <w:color w:val="000000"/>
          <w:sz w:val="28"/>
        </w:rPr>
        <w:t>
      сделка не вызывает объективные вопросы к ее содержанию, экономической целесообразности либо оформлению.</w:t>
      </w:r>
    </w:p>
    <w:bookmarkEnd w:id="1171"/>
    <w:bookmarkStart w:name="z1464" w:id="1172"/>
    <w:p>
      <w:pPr>
        <w:spacing w:after="0"/>
        <w:ind w:left="0"/>
        <w:jc w:val="both"/>
      </w:pPr>
      <w:r>
        <w:rPr>
          <w:rFonts w:ascii="Times New Roman"/>
          <w:b w:val="false"/>
          <w:i w:val="false"/>
          <w:color w:val="000000"/>
          <w:sz w:val="28"/>
        </w:rPr>
        <w:t>
      Правилами устанавливаются следующие лимиты открытой валютной позиции:</w:t>
      </w:r>
    </w:p>
    <w:bookmarkEnd w:id="1172"/>
    <w:bookmarkStart w:name="z1465" w:id="1173"/>
    <w:p>
      <w:pPr>
        <w:spacing w:after="0"/>
        <w:ind w:left="0"/>
        <w:jc w:val="both"/>
      </w:pPr>
      <w:r>
        <w:rPr>
          <w:rFonts w:ascii="Times New Roman"/>
          <w:b w:val="false"/>
          <w:i w:val="false"/>
          <w:color w:val="000000"/>
          <w:sz w:val="28"/>
        </w:rPr>
        <w:t>
      1) лимит открытой валютной позиции (длинной и короткой) по иностранным валютам стран, имеющих суверенный рейтинг не ниже "А" агентства Standard &amp; Poor's (Стандард энд Пурс) или рейтингов аналогичного уровня рейтинговых агентств Moody’s Investors Service (Мудис Инвесторс Сервис), Fitch (Фич), и валюте "евро", а также аффинированным драгоценным металлам в размере, не превышающем 12,5 (двенадцать целых пять десятых) процента величины собственного капитала банка;</w:t>
      </w:r>
    </w:p>
    <w:bookmarkEnd w:id="1173"/>
    <w:bookmarkStart w:name="z1466" w:id="1174"/>
    <w:p>
      <w:pPr>
        <w:spacing w:after="0"/>
        <w:ind w:left="0"/>
        <w:jc w:val="both"/>
      </w:pPr>
      <w:r>
        <w:rPr>
          <w:rFonts w:ascii="Times New Roman"/>
          <w:b w:val="false"/>
          <w:i w:val="false"/>
          <w:color w:val="000000"/>
          <w:sz w:val="28"/>
        </w:rPr>
        <w:t>
      2) лимит открытой валютной позиции (длинной и короткой) по иностранным валютам стран, имеющих суверенный рейтинг ниже "А" агентства Standard &amp; Poor's (Стандард энд Пурс) или рейтингов аналогичного уровня рейтинговых агентств Moody’s Investors Service (Мудис Инвесторс Сервис), Fitch (Фич), а также по стейблкоинам в размере, не превышающем 5 (пяти) процентов величины собственного капитала банка;</w:t>
      </w:r>
    </w:p>
    <w:bookmarkEnd w:id="1174"/>
    <w:bookmarkStart w:name="z1467" w:id="1175"/>
    <w:p>
      <w:pPr>
        <w:spacing w:after="0"/>
        <w:ind w:left="0"/>
        <w:jc w:val="both"/>
      </w:pPr>
      <w:r>
        <w:rPr>
          <w:rFonts w:ascii="Times New Roman"/>
          <w:b w:val="false"/>
          <w:i w:val="false"/>
          <w:color w:val="000000"/>
          <w:sz w:val="28"/>
        </w:rPr>
        <w:t>
      3) лимит валютной нетто-позиции в размере, не превышающем 25 (двадцать пять) процентов величины собственного капитала банка.</w:t>
      </w:r>
    </w:p>
    <w:bookmarkEnd w:id="1175"/>
    <w:bookmarkStart w:name="z1468" w:id="1176"/>
    <w:p>
      <w:pPr>
        <w:spacing w:after="0"/>
        <w:ind w:left="0"/>
        <w:jc w:val="both"/>
      </w:pPr>
      <w:r>
        <w:rPr>
          <w:rFonts w:ascii="Times New Roman"/>
          <w:b w:val="false"/>
          <w:i w:val="false"/>
          <w:color w:val="000000"/>
          <w:sz w:val="28"/>
        </w:rPr>
        <w:t xml:space="preserve">
      Требования Правил по соблюдению лимитов открытой валютной позиции не распространяются на банки, осуществляющие (осуществившие) реструктуризацию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31 августа 1995 года "О банках и банковской деятельности в Республике Казахстан", а также на банки, соответствующие критериям системно значимого банка, признанного таковым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23 декабря 2019 года № 240 "Об утверждении Правил отнесения финансовых организаций к числу системно значимых", зарегистрированным в Реестре государственной регистрации нормативных правовых актов под № 19925, если одобренным уполномоченным органом по государственному регулированию, контролю и надзору финансового рынка и финансовых организаций (далее - уполномоченный орган) планом мероприятий, предусматривающим меры раннего реагирования по повышению финансовой устойчивости банка, недопущению ухудшения его финансового положения и увеличения рисков, связанных с банковской деятельностью, определены значения лимитов открытой валютной позиции и срок, в течение которого действуют значения лимитов открытой валютной позиции.</w:t>
      </w:r>
    </w:p>
    <w:bookmarkEnd w:id="1176"/>
    <w:bookmarkStart w:name="z1469" w:id="1177"/>
    <w:p>
      <w:pPr>
        <w:spacing w:after="0"/>
        <w:ind w:left="0"/>
        <w:jc w:val="both"/>
      </w:pPr>
      <w:r>
        <w:rPr>
          <w:rFonts w:ascii="Times New Roman"/>
          <w:b w:val="false"/>
          <w:i w:val="false"/>
          <w:color w:val="000000"/>
          <w:sz w:val="28"/>
        </w:rPr>
        <w:t>
      5. При превышении лимитов открытой валютной позиции в течение отчетной недели по любой иностранной валюте (аффинированному драгоценному металлу), лимиты открытой валютной позиции по валютам (аффинированным драгоценным металлам) нарушения для нарушившего банка в течение последующих 3 (трех) недель определяются с уменьшением на 5 (пять) процентных пункта от лимитов открытой валютной позиции, установленных пунктом 4 Правил.</w:t>
      </w:r>
    </w:p>
    <w:bookmarkEnd w:id="1177"/>
    <w:bookmarkStart w:name="z1470" w:id="1178"/>
    <w:p>
      <w:pPr>
        <w:spacing w:after="0"/>
        <w:ind w:left="0"/>
        <w:jc w:val="both"/>
      </w:pPr>
      <w:r>
        <w:rPr>
          <w:rFonts w:ascii="Times New Roman"/>
          <w:b w:val="false"/>
          <w:i w:val="false"/>
          <w:color w:val="000000"/>
          <w:sz w:val="28"/>
        </w:rPr>
        <w:t>
      Не считается нарушением лимитов открытой валютной позиции по отдельно взятой иностранной валюте (аффинированному драгоценному металлу) превышение банком установленных лимитов:</w:t>
      </w:r>
    </w:p>
    <w:bookmarkEnd w:id="1178"/>
    <w:bookmarkStart w:name="z1471" w:id="1179"/>
    <w:p>
      <w:pPr>
        <w:spacing w:after="0"/>
        <w:ind w:left="0"/>
        <w:jc w:val="both"/>
      </w:pPr>
      <w:r>
        <w:rPr>
          <w:rFonts w:ascii="Times New Roman"/>
          <w:b w:val="false"/>
          <w:i w:val="false"/>
          <w:color w:val="000000"/>
          <w:sz w:val="28"/>
        </w:rPr>
        <w:t>
      в пределах 0,09 (ноль целых девять сотых) процентов;</w:t>
      </w:r>
    </w:p>
    <w:bookmarkEnd w:id="1179"/>
    <w:bookmarkStart w:name="z1472" w:id="1180"/>
    <w:p>
      <w:pPr>
        <w:spacing w:after="0"/>
        <w:ind w:left="0"/>
        <w:jc w:val="both"/>
      </w:pPr>
      <w:r>
        <w:rPr>
          <w:rFonts w:ascii="Times New Roman"/>
          <w:b w:val="false"/>
          <w:i w:val="false"/>
          <w:color w:val="000000"/>
          <w:sz w:val="28"/>
        </w:rPr>
        <w:t>
      по независящим от банка причинам в части изменения по решению суда валюты займа, выданного банком.</w:t>
      </w:r>
    </w:p>
    <w:bookmarkEnd w:id="1180"/>
    <w:bookmarkStart w:name="z1473" w:id="1181"/>
    <w:p>
      <w:pPr>
        <w:spacing w:after="0"/>
        <w:ind w:left="0"/>
        <w:jc w:val="both"/>
      </w:pPr>
      <w:r>
        <w:rPr>
          <w:rFonts w:ascii="Times New Roman"/>
          <w:b w:val="false"/>
          <w:i w:val="false"/>
          <w:color w:val="000000"/>
          <w:sz w:val="28"/>
        </w:rPr>
        <w:t>
      В случае превышения банком лимитов открытой валютной позиции по независящим от банка причинам в части изменения по решению суда валюты займа, выданного банком, банк немедленно информирует уполномоченный орган об этом и принимает обязательства по устранению превышения в течение 3 (трех) месяцев со дня выявления указанного превышения. В случае, если данное превышение не будет устранено в указанный срок, превышение лимитов открытой валютной позиции по валютам рассматривается как нарушение данного норматива со дня выявления указанного превышения.</w:t>
      </w:r>
    </w:p>
    <w:bookmarkEnd w:id="1181"/>
    <w:bookmarkStart w:name="z1474" w:id="1182"/>
    <w:p>
      <w:pPr>
        <w:spacing w:after="0"/>
        <w:ind w:left="0"/>
        <w:jc w:val="both"/>
      </w:pPr>
      <w:r>
        <w:rPr>
          <w:rFonts w:ascii="Times New Roman"/>
          <w:b w:val="false"/>
          <w:i w:val="false"/>
          <w:color w:val="000000"/>
          <w:sz w:val="28"/>
        </w:rPr>
        <w:t>
      Банк в течение 3 (трех) рабочих дней со дня выявления такого превышения направляет на согласование в уполномоченный орган план мероприятий по снижению лимитов открытой валютной позиции до уровня не выше установленных максимальных значений в срок до 9 (девяти) месяцев со дня выявления указанного превышения.</w:t>
      </w:r>
    </w:p>
    <w:bookmarkEnd w:id="1182"/>
    <w:bookmarkStart w:name="z1475" w:id="1183"/>
    <w:p>
      <w:pPr>
        <w:spacing w:after="0"/>
        <w:ind w:left="0"/>
        <w:jc w:val="both"/>
      </w:pPr>
      <w:r>
        <w:rPr>
          <w:rFonts w:ascii="Times New Roman"/>
          <w:b w:val="false"/>
          <w:i w:val="false"/>
          <w:color w:val="000000"/>
          <w:sz w:val="28"/>
        </w:rPr>
        <w:t>
      Уполномоченный орган осуществляет согласование плана мероприятий, указанного в части пятой настоящего пункта, в течение 10 (десяти) рабочих дней со дня его представления.</w:t>
      </w:r>
    </w:p>
    <w:bookmarkEnd w:id="1183"/>
    <w:bookmarkStart w:name="z1476" w:id="1184"/>
    <w:p>
      <w:pPr>
        <w:spacing w:after="0"/>
        <w:ind w:left="0"/>
        <w:jc w:val="both"/>
      </w:pPr>
      <w:r>
        <w:rPr>
          <w:rFonts w:ascii="Times New Roman"/>
          <w:b w:val="false"/>
          <w:i w:val="false"/>
          <w:color w:val="000000"/>
          <w:sz w:val="28"/>
        </w:rPr>
        <w:t>
      В случае, если данное превышение не будет устранено в срок, установленный планом мероприятий, превышение значений лимитов открытой валютной позиции рассматривается как нарушение данного норматива со дня выявления указанного превышения.</w:t>
      </w:r>
    </w:p>
    <w:bookmarkEnd w:id="11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постановлением</w:t>
            </w:r>
            <w:r>
              <w:br/>
            </w:r>
            <w:r>
              <w:rPr>
                <w:rFonts w:ascii="Times New Roman"/>
                <w:b w:val="false"/>
                <w:i w:val="false"/>
                <w:color w:val="000000"/>
                <w:sz w:val="20"/>
              </w:rPr>
              <w:t>Правления Агентства</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по регулированию и развитию </w:t>
            </w:r>
            <w:r>
              <w:br/>
            </w:r>
            <w:r>
              <w:rPr>
                <w:rFonts w:ascii="Times New Roman"/>
                <w:b w:val="false"/>
                <w:i w:val="false"/>
                <w:color w:val="000000"/>
                <w:sz w:val="20"/>
              </w:rPr>
              <w:t>финансового рынка</w:t>
            </w:r>
            <w:r>
              <w:br/>
            </w:r>
            <w:r>
              <w:rPr>
                <w:rFonts w:ascii="Times New Roman"/>
                <w:b w:val="false"/>
                <w:i w:val="false"/>
                <w:color w:val="000000"/>
                <w:sz w:val="20"/>
              </w:rPr>
              <w:t>от 28 апреля 2026 года № 85</w:t>
            </w:r>
          </w:p>
        </w:tc>
      </w:tr>
    </w:tbl>
    <w:bookmarkStart w:name="z1478" w:id="1185"/>
    <w:p>
      <w:pPr>
        <w:spacing w:after="0"/>
        <w:ind w:left="0"/>
        <w:jc w:val="left"/>
      </w:pPr>
      <w:r>
        <w:rPr>
          <w:rFonts w:ascii="Times New Roman"/>
          <w:b/>
          <w:i w:val="false"/>
          <w:color w:val="000000"/>
        </w:rPr>
        <w:t xml:space="preserve"> Пруденциальные нормативы и лимиты, обязательных к соблюдения исламскими банками, их предельные значения и методики расчетов</w:t>
      </w:r>
    </w:p>
    <w:bookmarkEnd w:id="1185"/>
    <w:bookmarkStart w:name="z1479" w:id="1186"/>
    <w:p>
      <w:pPr>
        <w:spacing w:after="0"/>
        <w:ind w:left="0"/>
        <w:jc w:val="both"/>
      </w:pPr>
      <w:r>
        <w:rPr>
          <w:rFonts w:ascii="Times New Roman"/>
          <w:b w:val="false"/>
          <w:i w:val="false"/>
          <w:color w:val="000000"/>
          <w:sz w:val="28"/>
        </w:rPr>
        <w:t xml:space="preserve">
      1. Настоящие пруденциальные нормативы и лимиты, обязательных к соблюдению исламскими банками, их предельные значения и методики расчетов (далее – Нормативы для исламских банков) разработаны в соответствии с частью третьей </w:t>
      </w:r>
      <w:r>
        <w:rPr>
          <w:rFonts w:ascii="Times New Roman"/>
          <w:b w:val="false"/>
          <w:i w:val="false"/>
          <w:color w:val="000000"/>
          <w:sz w:val="28"/>
        </w:rPr>
        <w:t>пункта 1</w:t>
      </w:r>
      <w:r>
        <w:rPr>
          <w:rFonts w:ascii="Times New Roman"/>
          <w:b w:val="false"/>
          <w:i w:val="false"/>
          <w:color w:val="000000"/>
          <w:sz w:val="28"/>
        </w:rPr>
        <w:t xml:space="preserve"> и частью первой </w:t>
      </w:r>
      <w:r>
        <w:rPr>
          <w:rFonts w:ascii="Times New Roman"/>
          <w:b w:val="false"/>
          <w:i w:val="false"/>
          <w:color w:val="000000"/>
          <w:sz w:val="28"/>
        </w:rPr>
        <w:t>пункта 3</w:t>
      </w:r>
      <w:r>
        <w:rPr>
          <w:rFonts w:ascii="Times New Roman"/>
          <w:b w:val="false"/>
          <w:i w:val="false"/>
          <w:color w:val="000000"/>
          <w:sz w:val="28"/>
        </w:rPr>
        <w:t xml:space="preserve"> статьи 72 Закона Республики Казахстан "О банках и банковской деятельности в Республике Казахстан" (далее - Закон о банках) и устанавливают предельные значения и методики расчетов пруденциальных нормативов и лимитов, обязательных к соблюдению исламскими банками, их предельные значения и методики расчетов (далее - банки).</w:t>
      </w:r>
    </w:p>
    <w:bookmarkEnd w:id="1186"/>
    <w:bookmarkStart w:name="z1480" w:id="1187"/>
    <w:p>
      <w:pPr>
        <w:spacing w:after="0"/>
        <w:ind w:left="0"/>
        <w:jc w:val="both"/>
      </w:pPr>
      <w:r>
        <w:rPr>
          <w:rFonts w:ascii="Times New Roman"/>
          <w:b w:val="false"/>
          <w:i w:val="false"/>
          <w:color w:val="000000"/>
          <w:sz w:val="28"/>
        </w:rPr>
        <w:t>
      Нормативные значения выражаются числом с тремя знаками после запятой.</w:t>
      </w:r>
    </w:p>
    <w:bookmarkEnd w:id="1187"/>
    <w:bookmarkStart w:name="z1481" w:id="1188"/>
    <w:p>
      <w:pPr>
        <w:spacing w:after="0"/>
        <w:ind w:left="0"/>
        <w:jc w:val="both"/>
      </w:pPr>
      <w:r>
        <w:rPr>
          <w:rFonts w:ascii="Times New Roman"/>
          <w:b w:val="false"/>
          <w:i w:val="false"/>
          <w:color w:val="000000"/>
          <w:sz w:val="28"/>
        </w:rPr>
        <w:t>
      В состав пруденциальных нормативов и лимитов для обязательного соблюдения исламскими банками входят:</w:t>
      </w:r>
    </w:p>
    <w:bookmarkEnd w:id="1188"/>
    <w:bookmarkStart w:name="z1482" w:id="1189"/>
    <w:p>
      <w:pPr>
        <w:spacing w:after="0"/>
        <w:ind w:left="0"/>
        <w:jc w:val="both"/>
      </w:pPr>
      <w:r>
        <w:rPr>
          <w:rFonts w:ascii="Times New Roman"/>
          <w:b w:val="false"/>
          <w:i w:val="false"/>
          <w:color w:val="000000"/>
          <w:sz w:val="28"/>
        </w:rPr>
        <w:t>
      минимальный размер уставного и собственного капиталов банка;</w:t>
      </w:r>
    </w:p>
    <w:bookmarkEnd w:id="1189"/>
    <w:bookmarkStart w:name="z1483" w:id="1190"/>
    <w:p>
      <w:pPr>
        <w:spacing w:after="0"/>
        <w:ind w:left="0"/>
        <w:jc w:val="both"/>
      </w:pPr>
      <w:r>
        <w:rPr>
          <w:rFonts w:ascii="Times New Roman"/>
          <w:b w:val="false"/>
          <w:i w:val="false"/>
          <w:color w:val="000000"/>
          <w:sz w:val="28"/>
        </w:rPr>
        <w:t>
      коэффициент достаточности собственного капитала;</w:t>
      </w:r>
    </w:p>
    <w:bookmarkEnd w:id="1190"/>
    <w:bookmarkStart w:name="z1484" w:id="1191"/>
    <w:p>
      <w:pPr>
        <w:spacing w:after="0"/>
        <w:ind w:left="0"/>
        <w:jc w:val="both"/>
      </w:pPr>
      <w:r>
        <w:rPr>
          <w:rFonts w:ascii="Times New Roman"/>
          <w:b w:val="false"/>
          <w:i w:val="false"/>
          <w:color w:val="000000"/>
          <w:sz w:val="28"/>
        </w:rPr>
        <w:t>
      максимальный размер риска на одного заемщика;</w:t>
      </w:r>
    </w:p>
    <w:bookmarkEnd w:id="1191"/>
    <w:bookmarkStart w:name="z1485" w:id="1192"/>
    <w:p>
      <w:pPr>
        <w:spacing w:after="0"/>
        <w:ind w:left="0"/>
        <w:jc w:val="both"/>
      </w:pPr>
      <w:r>
        <w:rPr>
          <w:rFonts w:ascii="Times New Roman"/>
          <w:b w:val="false"/>
          <w:i w:val="false"/>
          <w:color w:val="000000"/>
          <w:sz w:val="28"/>
        </w:rPr>
        <w:t>
      коэффициенты ликвидности;</w:t>
      </w:r>
    </w:p>
    <w:bookmarkEnd w:id="1192"/>
    <w:bookmarkStart w:name="z1486" w:id="1193"/>
    <w:p>
      <w:pPr>
        <w:spacing w:after="0"/>
        <w:ind w:left="0"/>
        <w:jc w:val="both"/>
      </w:pPr>
      <w:r>
        <w:rPr>
          <w:rFonts w:ascii="Times New Roman"/>
          <w:b w:val="false"/>
          <w:i w:val="false"/>
          <w:color w:val="000000"/>
          <w:sz w:val="28"/>
        </w:rPr>
        <w:t>
      лимиты открытой валютной позиции;</w:t>
      </w:r>
    </w:p>
    <w:bookmarkEnd w:id="1193"/>
    <w:bookmarkStart w:name="z1487" w:id="1194"/>
    <w:p>
      <w:pPr>
        <w:spacing w:after="0"/>
        <w:ind w:left="0"/>
        <w:jc w:val="both"/>
      </w:pPr>
      <w:r>
        <w:rPr>
          <w:rFonts w:ascii="Times New Roman"/>
          <w:b w:val="false"/>
          <w:i w:val="false"/>
          <w:color w:val="000000"/>
          <w:sz w:val="28"/>
        </w:rPr>
        <w:t>
      капитализация банков к обязательствам перед нерезидентами Республики Казахстан;</w:t>
      </w:r>
    </w:p>
    <w:bookmarkEnd w:id="1194"/>
    <w:bookmarkStart w:name="z1488" w:id="1195"/>
    <w:p>
      <w:pPr>
        <w:spacing w:after="0"/>
        <w:ind w:left="0"/>
        <w:jc w:val="both"/>
      </w:pPr>
      <w:r>
        <w:rPr>
          <w:rFonts w:ascii="Times New Roman"/>
          <w:b w:val="false"/>
          <w:i w:val="false"/>
          <w:color w:val="000000"/>
          <w:sz w:val="28"/>
        </w:rPr>
        <w:t>
      коэффициент по размещению части средств банков во внутренние активы.</w:t>
      </w:r>
    </w:p>
    <w:bookmarkEnd w:id="1195"/>
    <w:bookmarkStart w:name="z1489" w:id="1196"/>
    <w:p>
      <w:pPr>
        <w:spacing w:after="0"/>
        <w:ind w:left="0"/>
        <w:jc w:val="both"/>
      </w:pPr>
      <w:r>
        <w:rPr>
          <w:rFonts w:ascii="Times New Roman"/>
          <w:b w:val="false"/>
          <w:i w:val="false"/>
          <w:color w:val="000000"/>
          <w:sz w:val="28"/>
        </w:rPr>
        <w:t>
      Для целей Нормативов для исламских банков используются следующие понятия:</w:t>
      </w:r>
    </w:p>
    <w:bookmarkEnd w:id="1196"/>
    <w:bookmarkStart w:name="z1490" w:id="1197"/>
    <w:p>
      <w:pPr>
        <w:spacing w:after="0"/>
        <w:ind w:left="0"/>
        <w:jc w:val="both"/>
      </w:pPr>
      <w:r>
        <w:rPr>
          <w:rFonts w:ascii="Times New Roman"/>
          <w:b w:val="false"/>
          <w:i w:val="false"/>
          <w:color w:val="000000"/>
          <w:sz w:val="28"/>
        </w:rPr>
        <w:t>
      1) балансовая стоимость - сумма, по которой заем признается в бухгалтерском балансе после вычета сформированных по ним провизий (резервов);</w:t>
      </w:r>
    </w:p>
    <w:bookmarkEnd w:id="1197"/>
    <w:bookmarkStart w:name="z1491" w:id="1198"/>
    <w:p>
      <w:pPr>
        <w:spacing w:after="0"/>
        <w:ind w:left="0"/>
        <w:jc w:val="both"/>
      </w:pPr>
      <w:r>
        <w:rPr>
          <w:rFonts w:ascii="Times New Roman"/>
          <w:b w:val="false"/>
          <w:i w:val="false"/>
          <w:color w:val="000000"/>
          <w:sz w:val="28"/>
        </w:rPr>
        <w:t>
      2) заемщик - физическое или юридическое лицо, заключившее договор займа (кредита);</w:t>
      </w:r>
    </w:p>
    <w:bookmarkEnd w:id="1198"/>
    <w:bookmarkStart w:name="z1492" w:id="1199"/>
    <w:p>
      <w:pPr>
        <w:spacing w:after="0"/>
        <w:ind w:left="0"/>
        <w:jc w:val="both"/>
      </w:pPr>
      <w:r>
        <w:rPr>
          <w:rFonts w:ascii="Times New Roman"/>
          <w:b w:val="false"/>
          <w:i w:val="false"/>
          <w:color w:val="000000"/>
          <w:sz w:val="28"/>
        </w:rPr>
        <w:t>
      3) провизии (резервы) - резервы, созданные под обесценение займа;</w:t>
      </w:r>
    </w:p>
    <w:bookmarkEnd w:id="1199"/>
    <w:bookmarkStart w:name="z1493" w:id="1200"/>
    <w:p>
      <w:pPr>
        <w:spacing w:after="0"/>
        <w:ind w:left="0"/>
        <w:jc w:val="both"/>
      </w:pPr>
      <w:r>
        <w:rPr>
          <w:rFonts w:ascii="Times New Roman"/>
          <w:b w:val="false"/>
          <w:i w:val="false"/>
          <w:color w:val="000000"/>
          <w:sz w:val="28"/>
        </w:rPr>
        <w:t>
      4) стейблкоин — цифровой финансовый актив, базовым активом которых выступают деньги, выпускаемый, размещаемый, вводимый в обращение и погашаемый в порядке и условиях, определяемых Национальным Банком Республики Казахстан;</w:t>
      </w:r>
    </w:p>
    <w:bookmarkEnd w:id="1200"/>
    <w:bookmarkStart w:name="z1494" w:id="1201"/>
    <w:p>
      <w:pPr>
        <w:spacing w:after="0"/>
        <w:ind w:left="0"/>
        <w:jc w:val="both"/>
      </w:pPr>
      <w:r>
        <w:rPr>
          <w:rFonts w:ascii="Times New Roman"/>
          <w:b w:val="false"/>
          <w:i w:val="false"/>
          <w:color w:val="000000"/>
          <w:sz w:val="28"/>
        </w:rPr>
        <w:t>
      5) цифровые финансовые активы — цифровые активы, базовым активом которых выступают финансовые инструменты (в том числе ценные бумаги, включая производные ценные бумаги, производные финансовые инструменты, другой цифровой финансовый актив), финансовый актив, имущественные права (требования), товары и (или) иное имущество, за исключением денег;</w:t>
      </w:r>
    </w:p>
    <w:bookmarkEnd w:id="1201"/>
    <w:bookmarkStart w:name="z1495" w:id="1202"/>
    <w:p>
      <w:pPr>
        <w:spacing w:after="0"/>
        <w:ind w:left="0"/>
        <w:jc w:val="both"/>
      </w:pPr>
      <w:r>
        <w:rPr>
          <w:rFonts w:ascii="Times New Roman"/>
          <w:b w:val="false"/>
          <w:i w:val="false"/>
          <w:color w:val="000000"/>
          <w:sz w:val="28"/>
        </w:rPr>
        <w:t>
      6) цифровые финансовые инструменты — финансовые инструменты, выпускаемые в электронно-цифровой форме на цифровой платформе оператора платформы цифровых финансовых активов.</w:t>
      </w:r>
    </w:p>
    <w:bookmarkEnd w:id="1202"/>
    <w:bookmarkStart w:name="z1496" w:id="1203"/>
    <w:p>
      <w:pPr>
        <w:spacing w:after="0"/>
        <w:ind w:left="0"/>
        <w:jc w:val="both"/>
      </w:pPr>
      <w:r>
        <w:rPr>
          <w:rFonts w:ascii="Times New Roman"/>
          <w:b w:val="false"/>
          <w:i w:val="false"/>
          <w:color w:val="000000"/>
          <w:sz w:val="28"/>
        </w:rPr>
        <w:t>
      Исламский банк вправе приобретать цифровые финансовые активы и цифровые финансовые инструменты, указанные в подпункте 4), 5) и 6) части второй настоящего пункта, в части, не противоречащей принципам, установленным </w:t>
      </w:r>
      <w:r>
        <w:rPr>
          <w:rFonts w:ascii="Times New Roman"/>
          <w:b w:val="false"/>
          <w:i w:val="false"/>
          <w:color w:val="000000"/>
          <w:sz w:val="28"/>
        </w:rPr>
        <w:t>статьей 35</w:t>
      </w:r>
      <w:r>
        <w:rPr>
          <w:rFonts w:ascii="Times New Roman"/>
          <w:b w:val="false"/>
          <w:i w:val="false"/>
          <w:color w:val="000000"/>
          <w:sz w:val="28"/>
        </w:rPr>
        <w:t xml:space="preserve"> Закона о банках.</w:t>
      </w:r>
    </w:p>
    <w:bookmarkEnd w:id="1203"/>
    <w:bookmarkStart w:name="z1497" w:id="1204"/>
    <w:p>
      <w:pPr>
        <w:spacing w:after="0"/>
        <w:ind w:left="0"/>
        <w:jc w:val="both"/>
      </w:pPr>
      <w:r>
        <w:rPr>
          <w:rFonts w:ascii="Times New Roman"/>
          <w:b w:val="false"/>
          <w:i w:val="false"/>
          <w:color w:val="000000"/>
          <w:sz w:val="28"/>
        </w:rPr>
        <w:t>
      2. Договор страхования, заключенный со страховой организацией, имеющей рейтинг не ниже "ВВ+" рейтингового агентства Standard &amp; Poor's (Стандард энд Пурс), или анлогичный рейтинг Moody's Investors Service (Мудис Инвесторс Сервис), Fitch (Фич), содержит исключительно следующие условия, позволяющие страховщику отказать (не осуществить) в страховой выплате (страховую выплату) выгодоприобретателю (банку):</w:t>
      </w:r>
    </w:p>
    <w:bookmarkEnd w:id="1204"/>
    <w:bookmarkStart w:name="z1498" w:id="1205"/>
    <w:p>
      <w:pPr>
        <w:spacing w:after="0"/>
        <w:ind w:left="0"/>
        <w:jc w:val="both"/>
      </w:pPr>
      <w:r>
        <w:rPr>
          <w:rFonts w:ascii="Times New Roman"/>
          <w:b w:val="false"/>
          <w:i w:val="false"/>
          <w:color w:val="000000"/>
          <w:sz w:val="28"/>
        </w:rPr>
        <w:t>
      требования страхователя (застрахованного, выгодоприобретателя) о возмещении убытков превышают размер страховой суммы;</w:t>
      </w:r>
    </w:p>
    <w:bookmarkEnd w:id="1205"/>
    <w:bookmarkStart w:name="z1499" w:id="1206"/>
    <w:p>
      <w:pPr>
        <w:spacing w:after="0"/>
        <w:ind w:left="0"/>
        <w:jc w:val="both"/>
      </w:pPr>
      <w:r>
        <w:rPr>
          <w:rFonts w:ascii="Times New Roman"/>
          <w:b w:val="false"/>
          <w:i w:val="false"/>
          <w:color w:val="000000"/>
          <w:sz w:val="28"/>
        </w:rPr>
        <w:t>
      ущерб или расходы возникли в результате воздействия ядерного взрыва, радиации или радиоактивного заражения, военных действий, гражданской войны, народных волнений всякого рода, массовых беспорядков или забастовок;</w:t>
      </w:r>
    </w:p>
    <w:bookmarkEnd w:id="1206"/>
    <w:bookmarkStart w:name="z1500" w:id="1207"/>
    <w:p>
      <w:pPr>
        <w:spacing w:after="0"/>
        <w:ind w:left="0"/>
        <w:jc w:val="both"/>
      </w:pPr>
      <w:r>
        <w:rPr>
          <w:rFonts w:ascii="Times New Roman"/>
          <w:b w:val="false"/>
          <w:i w:val="false"/>
          <w:color w:val="000000"/>
          <w:sz w:val="28"/>
        </w:rPr>
        <w:t>
      договор банковского займа признан недействительным;</w:t>
      </w:r>
    </w:p>
    <w:bookmarkEnd w:id="1207"/>
    <w:bookmarkStart w:name="z1501" w:id="1208"/>
    <w:p>
      <w:pPr>
        <w:spacing w:after="0"/>
        <w:ind w:left="0"/>
        <w:jc w:val="both"/>
      </w:pPr>
      <w:r>
        <w:rPr>
          <w:rFonts w:ascii="Times New Roman"/>
          <w:b w:val="false"/>
          <w:i w:val="false"/>
          <w:color w:val="000000"/>
          <w:sz w:val="28"/>
        </w:rPr>
        <w:t>
      внесение изменений в договор банковского займа, договор залога, договор гарантии или договор поручительства без письменного согласования таких изменений со страховщиком;</w:t>
      </w:r>
    </w:p>
    <w:bookmarkEnd w:id="1208"/>
    <w:bookmarkStart w:name="z1502" w:id="1209"/>
    <w:p>
      <w:pPr>
        <w:spacing w:after="0"/>
        <w:ind w:left="0"/>
        <w:jc w:val="both"/>
      </w:pPr>
      <w:r>
        <w:rPr>
          <w:rFonts w:ascii="Times New Roman"/>
          <w:b w:val="false"/>
          <w:i w:val="false"/>
          <w:color w:val="000000"/>
          <w:sz w:val="28"/>
        </w:rPr>
        <w:t>
      сообщение выгодоприобретателем (банком) страховщику заведомо ложных сведений об объекте страхования, страховом риске, страховом случае и его последствиях;</w:t>
      </w:r>
    </w:p>
    <w:bookmarkEnd w:id="1209"/>
    <w:bookmarkStart w:name="z1503" w:id="1210"/>
    <w:p>
      <w:pPr>
        <w:spacing w:after="0"/>
        <w:ind w:left="0"/>
        <w:jc w:val="both"/>
      </w:pPr>
      <w:r>
        <w:rPr>
          <w:rFonts w:ascii="Times New Roman"/>
          <w:b w:val="false"/>
          <w:i w:val="false"/>
          <w:color w:val="000000"/>
          <w:sz w:val="28"/>
        </w:rPr>
        <w:t>
      получение выгодоприобретателем (банком) полного возмещения убытков от лица, ответственного за убытки, или третьей стороны;</w:t>
      </w:r>
    </w:p>
    <w:bookmarkEnd w:id="1210"/>
    <w:bookmarkStart w:name="z1504" w:id="1211"/>
    <w:p>
      <w:pPr>
        <w:spacing w:after="0"/>
        <w:ind w:left="0"/>
        <w:jc w:val="both"/>
      </w:pPr>
      <w:r>
        <w:rPr>
          <w:rFonts w:ascii="Times New Roman"/>
          <w:b w:val="false"/>
          <w:i w:val="false"/>
          <w:color w:val="000000"/>
          <w:sz w:val="28"/>
        </w:rPr>
        <w:t>
      воспрепятствование выгодоприобретателем (банком) страховщику в расследовании обстоятельств наступления страхового случая и в установлении размера причиненных убытков;</w:t>
      </w:r>
    </w:p>
    <w:bookmarkEnd w:id="1211"/>
    <w:bookmarkStart w:name="z1505" w:id="1212"/>
    <w:p>
      <w:pPr>
        <w:spacing w:after="0"/>
        <w:ind w:left="0"/>
        <w:jc w:val="both"/>
      </w:pPr>
      <w:r>
        <w:rPr>
          <w:rFonts w:ascii="Times New Roman"/>
          <w:b w:val="false"/>
          <w:i w:val="false"/>
          <w:color w:val="000000"/>
          <w:sz w:val="28"/>
        </w:rPr>
        <w:t>
      отказ выгодоприобретателя (банка) от своего права требования по договору займа к страхователю, в том числе в судебном или внесудебном порядке.</w:t>
      </w:r>
    </w:p>
    <w:bookmarkEnd w:id="1212"/>
    <w:bookmarkStart w:name="z1506" w:id="1213"/>
    <w:p>
      <w:pPr>
        <w:spacing w:after="0"/>
        <w:ind w:left="0"/>
        <w:jc w:val="both"/>
      </w:pPr>
      <w:r>
        <w:rPr>
          <w:rFonts w:ascii="Times New Roman"/>
          <w:b w:val="false"/>
          <w:i w:val="false"/>
          <w:color w:val="000000"/>
          <w:sz w:val="28"/>
        </w:rPr>
        <w:t>
      В договоре страхования допускается указание условия осуществления страховой выплаты без учета (за вычетом) договора залога, признанного судом недействительным. В данном случае договор страхования учитывается в качестве обеспечения за вычетом договора залога, признанного судом недействительным.</w:t>
      </w:r>
    </w:p>
    <w:bookmarkEnd w:id="1213"/>
    <w:bookmarkStart w:name="z1507" w:id="1214"/>
    <w:p>
      <w:pPr>
        <w:spacing w:after="0"/>
        <w:ind w:left="0"/>
        <w:jc w:val="both"/>
      </w:pPr>
      <w:r>
        <w:rPr>
          <w:rFonts w:ascii="Times New Roman"/>
          <w:b w:val="false"/>
          <w:i w:val="false"/>
          <w:color w:val="000000"/>
          <w:sz w:val="28"/>
        </w:rPr>
        <w:t>
      При принятии банком в качестве обеспечения договора страхования, данный договор принимается за вычетом безусловной франшизы.</w:t>
      </w:r>
    </w:p>
    <w:bookmarkEnd w:id="1214"/>
    <w:bookmarkStart w:name="z1508" w:id="1215"/>
    <w:p>
      <w:pPr>
        <w:spacing w:after="0"/>
        <w:ind w:left="0"/>
        <w:jc w:val="both"/>
      </w:pPr>
      <w:r>
        <w:rPr>
          <w:rFonts w:ascii="Times New Roman"/>
          <w:b w:val="false"/>
          <w:i w:val="false"/>
          <w:color w:val="000000"/>
          <w:sz w:val="28"/>
        </w:rPr>
        <w:t>
      3. При расчете Нормативов для исламских банков долгосрочные кредитные рейтинги, присвоенные рейтинговыми агентствами, соответствующими критериям, установленным пунктом 5 Нормативов для исламских банков, по международной рейтинговой шкале используются только в отношении иностранных объектов рейтинга.</w:t>
      </w:r>
    </w:p>
    <w:bookmarkEnd w:id="1215"/>
    <w:bookmarkStart w:name="z1509" w:id="1216"/>
    <w:p>
      <w:pPr>
        <w:spacing w:after="0"/>
        <w:ind w:left="0"/>
        <w:jc w:val="both"/>
      </w:pPr>
      <w:r>
        <w:rPr>
          <w:rFonts w:ascii="Times New Roman"/>
          <w:b w:val="false"/>
          <w:i w:val="false"/>
          <w:color w:val="000000"/>
          <w:sz w:val="28"/>
        </w:rPr>
        <w:t>
      4. Для целей Нормативов для исламских банков уполномоченным органом по регулированию, контролю и надзору финансового рынка и финансовых организаций (далее – уполномоченный орган) признаются рейтинговые оценки агентства Standard &amp; Poor's (Стандард энд Пурс), рейтинговые оценки агентств Moody's Investors Service (Мудис Инвесторс Сервис), Fitch (Фич), и рейтинговых агентств, соответствующих критериям, установленным пунктом 5 Нормативов для исламских банков, при соблюдении условия, установленного пунктом 3 Нормативов для исламских банков (далее – другие рейтинговые агентства).</w:t>
      </w:r>
    </w:p>
    <w:bookmarkEnd w:id="1216"/>
    <w:bookmarkStart w:name="z1510" w:id="1217"/>
    <w:p>
      <w:pPr>
        <w:spacing w:after="0"/>
        <w:ind w:left="0"/>
        <w:jc w:val="both"/>
      </w:pPr>
      <w:r>
        <w:rPr>
          <w:rFonts w:ascii="Times New Roman"/>
          <w:b w:val="false"/>
          <w:i w:val="false"/>
          <w:color w:val="000000"/>
          <w:sz w:val="28"/>
        </w:rPr>
        <w:t>
      5. Для целей Нормативов для исламских банков уполномоченным органом признаются рейтинговые оценки рейтинговых агентств, соответствующих следующим критериям:</w:t>
      </w:r>
    </w:p>
    <w:bookmarkEnd w:id="1217"/>
    <w:bookmarkStart w:name="z1511" w:id="1218"/>
    <w:p>
      <w:pPr>
        <w:spacing w:after="0"/>
        <w:ind w:left="0"/>
        <w:jc w:val="both"/>
      </w:pPr>
      <w:r>
        <w:rPr>
          <w:rFonts w:ascii="Times New Roman"/>
          <w:b w:val="false"/>
          <w:i w:val="false"/>
          <w:color w:val="000000"/>
          <w:sz w:val="28"/>
        </w:rPr>
        <w:t>
      1) рейтинговое агентство подлежит регулированию в стране происхождения и оценки рейтингового агентства признаются в рамках пруденциального регулирования;</w:t>
      </w:r>
    </w:p>
    <w:bookmarkEnd w:id="1218"/>
    <w:bookmarkStart w:name="z1512" w:id="1219"/>
    <w:p>
      <w:pPr>
        <w:spacing w:after="0"/>
        <w:ind w:left="0"/>
        <w:jc w:val="both"/>
      </w:pPr>
      <w:r>
        <w:rPr>
          <w:rFonts w:ascii="Times New Roman"/>
          <w:b w:val="false"/>
          <w:i w:val="false"/>
          <w:color w:val="000000"/>
          <w:sz w:val="28"/>
        </w:rPr>
        <w:t>
      2) минимальный размер собственного капитала рейтингового агентства составляет сумму, эквивалентную не менее 600 000 000 (шестистам миллионам) тенге;</w:t>
      </w:r>
    </w:p>
    <w:bookmarkEnd w:id="1219"/>
    <w:bookmarkStart w:name="z1513" w:id="1220"/>
    <w:p>
      <w:pPr>
        <w:spacing w:after="0"/>
        <w:ind w:left="0"/>
        <w:jc w:val="both"/>
      </w:pPr>
      <w:r>
        <w:rPr>
          <w:rFonts w:ascii="Times New Roman"/>
          <w:b w:val="false"/>
          <w:i w:val="false"/>
          <w:color w:val="000000"/>
          <w:sz w:val="28"/>
        </w:rPr>
        <w:t>
      3) объективность, независимость и ответственность:</w:t>
      </w:r>
    </w:p>
    <w:bookmarkEnd w:id="1220"/>
    <w:bookmarkStart w:name="z1514" w:id="1221"/>
    <w:p>
      <w:pPr>
        <w:spacing w:after="0"/>
        <w:ind w:left="0"/>
        <w:jc w:val="both"/>
      </w:pPr>
      <w:r>
        <w:rPr>
          <w:rFonts w:ascii="Times New Roman"/>
          <w:b w:val="false"/>
          <w:i w:val="false"/>
          <w:color w:val="000000"/>
          <w:sz w:val="28"/>
        </w:rPr>
        <w:t>
      методология, применяемая рейтинговым агентством, является надежной и подлежит проверке на основе исторических и (или) ожидаемых данных о дефолтах, а также содержит подробное описание всех ключевых количественных и качественных факторов, определяющих способность рейтингуемого лица исполнять принятые на себя финансовые обязательства, а также описание их влияния на кредитные рейтинги и прогнозы по кредитным рейтингам;</w:t>
      </w:r>
    </w:p>
    <w:bookmarkEnd w:id="1221"/>
    <w:bookmarkStart w:name="z1515" w:id="1222"/>
    <w:p>
      <w:pPr>
        <w:spacing w:after="0"/>
        <w:ind w:left="0"/>
        <w:jc w:val="both"/>
      </w:pPr>
      <w:r>
        <w:rPr>
          <w:rFonts w:ascii="Times New Roman"/>
          <w:b w:val="false"/>
          <w:i w:val="false"/>
          <w:color w:val="000000"/>
          <w:sz w:val="28"/>
        </w:rPr>
        <w:t>
      рейтинговое агентство не контролируется государственными органами или должностными лицами в государственных органах, субъектами квазигосударственного сектора или политическими партиями и которые не вмешиваются в деятельность рейтингового агентства и не имеют влияния на процессы присвоения рейтингов;</w:t>
      </w:r>
    </w:p>
    <w:bookmarkEnd w:id="1222"/>
    <w:bookmarkStart w:name="z1516" w:id="1223"/>
    <w:p>
      <w:pPr>
        <w:spacing w:after="0"/>
        <w:ind w:left="0"/>
        <w:jc w:val="both"/>
      </w:pPr>
      <w:r>
        <w:rPr>
          <w:rFonts w:ascii="Times New Roman"/>
          <w:b w:val="false"/>
          <w:i w:val="false"/>
          <w:color w:val="000000"/>
          <w:sz w:val="28"/>
        </w:rPr>
        <w:t>
      юридические лица, которым рейтинговое агентство присваивает, подтверждает или пересматривает рейтинг, не являются аффилированными лицами рейтингового агентства, за исключением лиц, которые прямо владеют менее 10 (десятью) процентами акций рейтингового агентства, и не имеют влияния на рейтинговую деятельность рейтингового агентства;</w:t>
      </w:r>
    </w:p>
    <w:bookmarkEnd w:id="1223"/>
    <w:bookmarkStart w:name="z1517" w:id="1224"/>
    <w:p>
      <w:pPr>
        <w:spacing w:after="0"/>
        <w:ind w:left="0"/>
        <w:jc w:val="both"/>
      </w:pPr>
      <w:r>
        <w:rPr>
          <w:rFonts w:ascii="Times New Roman"/>
          <w:b w:val="false"/>
          <w:i w:val="false"/>
          <w:color w:val="000000"/>
          <w:sz w:val="28"/>
        </w:rPr>
        <w:t>
      рейтинговые аналитики рейтингового агентства, участвующие в рейтинговых действиях в отношении рейтингуемого лица, не состоят и не состояли в трудовых или деловых отношениях с рейтингуемым лицом в течение последних 3 (трех) лет до даты осуществления рейтингового действия, а также не владеют прямо или косвенно, в том числе через близких родственников, ценными бумагами, иными финансовыми инструментами или иным имуществом рейтингуемого лица или лиц, осуществляющих контроль над рейтингуемым лицом или оказывающих значительное влияние на такое лицо;</w:t>
      </w:r>
    </w:p>
    <w:bookmarkEnd w:id="1224"/>
    <w:bookmarkStart w:name="z1518" w:id="1225"/>
    <w:p>
      <w:pPr>
        <w:spacing w:after="0"/>
        <w:ind w:left="0"/>
        <w:jc w:val="both"/>
      </w:pPr>
      <w:r>
        <w:rPr>
          <w:rFonts w:ascii="Times New Roman"/>
          <w:b w:val="false"/>
          <w:i w:val="false"/>
          <w:color w:val="000000"/>
          <w:sz w:val="28"/>
        </w:rPr>
        <w:t>
      рейтинговое агентство имеет службу внутреннего аудита или внутреннего контроля, в том числе осуществляющего функции внутреннего аудита, подотчетную совету директоров рейтингового агентства;</w:t>
      </w:r>
    </w:p>
    <w:bookmarkEnd w:id="1225"/>
    <w:bookmarkStart w:name="z1519" w:id="1226"/>
    <w:p>
      <w:pPr>
        <w:spacing w:after="0"/>
        <w:ind w:left="0"/>
        <w:jc w:val="both"/>
      </w:pPr>
      <w:r>
        <w:rPr>
          <w:rFonts w:ascii="Times New Roman"/>
          <w:b w:val="false"/>
          <w:i w:val="false"/>
          <w:color w:val="000000"/>
          <w:sz w:val="28"/>
        </w:rPr>
        <w:t>
      в рейтинговом агентстве как минимум одна треть, но не менее двух членов совета директоров являются независимыми членами, не осуществляющими рейтинговых действий, рекламы услуг рейтингового агентства и иные действия по привлечению клиентов;</w:t>
      </w:r>
    </w:p>
    <w:bookmarkEnd w:id="1226"/>
    <w:bookmarkStart w:name="z1520" w:id="1227"/>
    <w:p>
      <w:pPr>
        <w:spacing w:after="0"/>
        <w:ind w:left="0"/>
        <w:jc w:val="both"/>
      </w:pPr>
      <w:r>
        <w:rPr>
          <w:rFonts w:ascii="Times New Roman"/>
          <w:b w:val="false"/>
          <w:i w:val="false"/>
          <w:color w:val="000000"/>
          <w:sz w:val="28"/>
        </w:rPr>
        <w:t>
      доля прямого или косвенного владения акциями каждого акционера рейтингового агентства не превышает 50 (пятидесяти) процентов от общего количества голосующих акций данного рейтингового агентства, в случае, когда акционером является финансовая организация, доля прямого владения не превышает 10 (десяти) процентов;</w:t>
      </w:r>
    </w:p>
    <w:bookmarkEnd w:id="1227"/>
    <w:bookmarkStart w:name="z1521" w:id="1228"/>
    <w:p>
      <w:pPr>
        <w:spacing w:after="0"/>
        <w:ind w:left="0"/>
        <w:jc w:val="both"/>
      </w:pPr>
      <w:r>
        <w:rPr>
          <w:rFonts w:ascii="Times New Roman"/>
          <w:b w:val="false"/>
          <w:i w:val="false"/>
          <w:color w:val="000000"/>
          <w:sz w:val="28"/>
        </w:rPr>
        <w:t>
      внутренние процедуры рейтингового агентства предусматривают меры для предотвращения неправомерного использования и раскрытия информации и обеспечивают защиту и конфиденциальность информации;</w:t>
      </w:r>
    </w:p>
    <w:bookmarkEnd w:id="1228"/>
    <w:bookmarkStart w:name="z1522" w:id="1229"/>
    <w:p>
      <w:pPr>
        <w:spacing w:after="0"/>
        <w:ind w:left="0"/>
        <w:jc w:val="both"/>
      </w:pPr>
      <w:r>
        <w:rPr>
          <w:rFonts w:ascii="Times New Roman"/>
          <w:b w:val="false"/>
          <w:i w:val="false"/>
          <w:color w:val="000000"/>
          <w:sz w:val="28"/>
        </w:rPr>
        <w:t>
      4) прозрачность и раскрытие информации:</w:t>
      </w:r>
    </w:p>
    <w:bookmarkEnd w:id="1229"/>
    <w:bookmarkStart w:name="z1523" w:id="1230"/>
    <w:p>
      <w:pPr>
        <w:spacing w:after="0"/>
        <w:ind w:left="0"/>
        <w:jc w:val="both"/>
      </w:pPr>
      <w:r>
        <w:rPr>
          <w:rFonts w:ascii="Times New Roman"/>
          <w:b w:val="false"/>
          <w:i w:val="false"/>
          <w:color w:val="000000"/>
          <w:sz w:val="28"/>
        </w:rPr>
        <w:t>
      рейтинговое агентство обеспечивает раскрытие на интернет-ресурсе рейтингового агентства следующей информации:</w:t>
      </w:r>
    </w:p>
    <w:bookmarkEnd w:id="1230"/>
    <w:bookmarkStart w:name="z1524" w:id="1231"/>
    <w:p>
      <w:pPr>
        <w:spacing w:after="0"/>
        <w:ind w:left="0"/>
        <w:jc w:val="both"/>
      </w:pPr>
      <w:r>
        <w:rPr>
          <w:rFonts w:ascii="Times New Roman"/>
          <w:b w:val="false"/>
          <w:i w:val="false"/>
          <w:color w:val="000000"/>
          <w:sz w:val="28"/>
        </w:rPr>
        <w:t>
      методологии, применяемой рейтинговым агентством при определении рейтинга;</w:t>
      </w:r>
    </w:p>
    <w:bookmarkEnd w:id="1231"/>
    <w:bookmarkStart w:name="z1525" w:id="1232"/>
    <w:p>
      <w:pPr>
        <w:spacing w:after="0"/>
        <w:ind w:left="0"/>
        <w:jc w:val="both"/>
      </w:pPr>
      <w:r>
        <w:rPr>
          <w:rFonts w:ascii="Times New Roman"/>
          <w:b w:val="false"/>
          <w:i w:val="false"/>
          <w:color w:val="000000"/>
          <w:sz w:val="28"/>
        </w:rPr>
        <w:t>
      списка кредитных рейтингов, присвоенных за последний год, а также рейтингуемых лиц и иных лиц, доля денежных поступлений от которых составила 5 (пять) и более процентов в годовом объеме выручки рейтингового агентства по состоянию на конец последнего истекшего календарного года;</w:t>
      </w:r>
    </w:p>
    <w:bookmarkEnd w:id="1232"/>
    <w:bookmarkStart w:name="z1526" w:id="1233"/>
    <w:p>
      <w:pPr>
        <w:spacing w:after="0"/>
        <w:ind w:left="0"/>
        <w:jc w:val="both"/>
      </w:pPr>
      <w:r>
        <w:rPr>
          <w:rFonts w:ascii="Times New Roman"/>
          <w:b w:val="false"/>
          <w:i w:val="false"/>
          <w:color w:val="000000"/>
          <w:sz w:val="28"/>
        </w:rPr>
        <w:t>
      5) надежность рейтингов:</w:t>
      </w:r>
    </w:p>
    <w:bookmarkEnd w:id="1233"/>
    <w:bookmarkStart w:name="z1527" w:id="1234"/>
    <w:p>
      <w:pPr>
        <w:spacing w:after="0"/>
        <w:ind w:left="0"/>
        <w:jc w:val="both"/>
      </w:pPr>
      <w:r>
        <w:rPr>
          <w:rFonts w:ascii="Times New Roman"/>
          <w:b w:val="false"/>
          <w:i w:val="false"/>
          <w:color w:val="000000"/>
          <w:sz w:val="28"/>
        </w:rPr>
        <w:t>
      рейтинговое агентство осуществляет рейтинговую деятельность на регулярной основе не менее 5 (пяти) последних лет;</w:t>
      </w:r>
    </w:p>
    <w:bookmarkEnd w:id="1234"/>
    <w:bookmarkStart w:name="z1528" w:id="1235"/>
    <w:p>
      <w:pPr>
        <w:spacing w:after="0"/>
        <w:ind w:left="0"/>
        <w:jc w:val="both"/>
      </w:pPr>
      <w:r>
        <w:rPr>
          <w:rFonts w:ascii="Times New Roman"/>
          <w:b w:val="false"/>
          <w:i w:val="false"/>
          <w:color w:val="000000"/>
          <w:sz w:val="28"/>
        </w:rPr>
        <w:t>
      количество организаций, которым рейтинговое агентство присваивало и пересматривало кредитный рейтинг составляет не менее тридцати, в том числе за последние 3 (три) года не менее двадцати, из них не менее пяти являлись финансовыми организациями;</w:t>
      </w:r>
    </w:p>
    <w:bookmarkEnd w:id="1235"/>
    <w:bookmarkStart w:name="z1529" w:id="1236"/>
    <w:p>
      <w:pPr>
        <w:spacing w:after="0"/>
        <w:ind w:left="0"/>
        <w:jc w:val="both"/>
      </w:pPr>
      <w:r>
        <w:rPr>
          <w:rFonts w:ascii="Times New Roman"/>
          <w:b w:val="false"/>
          <w:i w:val="false"/>
          <w:color w:val="000000"/>
          <w:sz w:val="28"/>
        </w:rPr>
        <w:t>
      персонал рейтингового агентства, непосредственно занимающийся присвоением рейтингов, имеет соответствующее образование, навыки и опыт;</w:t>
      </w:r>
    </w:p>
    <w:bookmarkEnd w:id="1236"/>
    <w:bookmarkStart w:name="z1530" w:id="1237"/>
    <w:p>
      <w:pPr>
        <w:spacing w:after="0"/>
        <w:ind w:left="0"/>
        <w:jc w:val="both"/>
      </w:pPr>
      <w:r>
        <w:rPr>
          <w:rFonts w:ascii="Times New Roman"/>
          <w:b w:val="false"/>
          <w:i w:val="false"/>
          <w:color w:val="000000"/>
          <w:sz w:val="28"/>
        </w:rPr>
        <w:t>
      как минимум один работник, участвующий в процессе принятия рейтинговых решений, являющийся участником органа, принимающего рейтинговое решение (далее – рейтинговый комитет), обладает не менее двухлетним опытом работы в рейтинговом агентстве, либо в аналитическом агентстве, либо в исследовательском центре, либо в финансовой организации, либо в аудиторской организации;</w:t>
      </w:r>
    </w:p>
    <w:bookmarkEnd w:id="1237"/>
    <w:bookmarkStart w:name="z1531" w:id="1238"/>
    <w:p>
      <w:pPr>
        <w:spacing w:after="0"/>
        <w:ind w:left="0"/>
        <w:jc w:val="both"/>
      </w:pPr>
      <w:r>
        <w:rPr>
          <w:rFonts w:ascii="Times New Roman"/>
          <w:b w:val="false"/>
          <w:i w:val="false"/>
          <w:color w:val="000000"/>
          <w:sz w:val="28"/>
        </w:rPr>
        <w:t>
      в составе рейтингового комитета имеется не менее пяти рейтинговых аналитиков, включая ведущего рейтингового аналитика для рейтингуемого лица и (или) его финансовых обязательств или финансовых инструментов (далее – объект рейтинга), председателя рейтингового комитета и одного рейтингового аналитика, специализирующегося на виде объектов рейтинга, к которому не относится рассматриваемый объект рейтинга (в случае, если рейтинговое агентство осуществляет деятельность по присвоению рейтингов в отношении различных видов объектов рейтинга);</w:t>
      </w:r>
    </w:p>
    <w:bookmarkEnd w:id="1238"/>
    <w:bookmarkStart w:name="z1532" w:id="1239"/>
    <w:p>
      <w:pPr>
        <w:spacing w:after="0"/>
        <w:ind w:left="0"/>
        <w:jc w:val="both"/>
      </w:pPr>
      <w:r>
        <w:rPr>
          <w:rFonts w:ascii="Times New Roman"/>
          <w:b w:val="false"/>
          <w:i w:val="false"/>
          <w:color w:val="000000"/>
          <w:sz w:val="28"/>
        </w:rPr>
        <w:t>
      рейтинговое агентство на постоянной основе осуществляет мониторинг присвоенных рейтингов, а также обеспечивает своевременное реагирование на изменяющиеся факторы, связанные с изменениями в финансовом положении, корпоративном управлении или иных аспектах деятельности рейтингуемого лица, изменениями макроэкономических условий или условий финансового рынка, что подтверждается фактическими обновлениями рейтингов не позднее 1 (одного) календарного года с даты присвоения или последнего пересмотра рейтинга или даты последнего пересмотра методологии, применяемой рейтинговым агентством.</w:t>
      </w:r>
    </w:p>
    <w:bookmarkEnd w:id="1239"/>
    <w:bookmarkStart w:name="z1533" w:id="1240"/>
    <w:p>
      <w:pPr>
        <w:spacing w:after="0"/>
        <w:ind w:left="0"/>
        <w:jc w:val="both"/>
      </w:pPr>
      <w:r>
        <w:rPr>
          <w:rFonts w:ascii="Times New Roman"/>
          <w:b w:val="false"/>
          <w:i w:val="false"/>
          <w:color w:val="000000"/>
          <w:sz w:val="28"/>
        </w:rPr>
        <w:t>
      Рейтинговое агентство направляет в уполномоченный орган запрос о принятии рейтинговых оценок рейтингового агентства для целей пруденциального регулирования с приложением подтверждающих документов.</w:t>
      </w:r>
    </w:p>
    <w:bookmarkEnd w:id="1240"/>
    <w:bookmarkStart w:name="z1534" w:id="1241"/>
    <w:p>
      <w:pPr>
        <w:spacing w:after="0"/>
        <w:ind w:left="0"/>
        <w:jc w:val="both"/>
      </w:pPr>
      <w:r>
        <w:rPr>
          <w:rFonts w:ascii="Times New Roman"/>
          <w:b w:val="false"/>
          <w:i w:val="false"/>
          <w:color w:val="000000"/>
          <w:sz w:val="28"/>
        </w:rPr>
        <w:t xml:space="preserve">
      При соответствии рейтингового агентства критериям, установленным частью первой настоящего пункта, уполномоченный орган на официальном интернет-ресурсе в срок не позднее 30 (тридцати) рабочих дней со дня получения запроса рейтингового агентства о принятии его рейтинговых оценок публикует сведения о рейтинговом агентстве и сопоставимости международных рейтинговых шкал рейтинговых агентств. </w:t>
      </w:r>
    </w:p>
    <w:bookmarkEnd w:id="1241"/>
    <w:bookmarkStart w:name="z1535" w:id="1242"/>
    <w:p>
      <w:pPr>
        <w:spacing w:after="0"/>
        <w:ind w:left="0"/>
        <w:jc w:val="both"/>
      </w:pPr>
      <w:r>
        <w:rPr>
          <w:rFonts w:ascii="Times New Roman"/>
          <w:b w:val="false"/>
          <w:i w:val="false"/>
          <w:color w:val="000000"/>
          <w:sz w:val="28"/>
        </w:rPr>
        <w:t>
      Методологии, применяемые рейтинговым агентством, валидируются уполномоченным органом при первичном обращении рейтингового агентства в уполномоченный орган и не реже 1 (одного) раза в год.</w:t>
      </w:r>
    </w:p>
    <w:bookmarkEnd w:id="1242"/>
    <w:bookmarkStart w:name="z1536" w:id="1243"/>
    <w:p>
      <w:pPr>
        <w:spacing w:after="0"/>
        <w:ind w:left="0"/>
        <w:jc w:val="both"/>
      </w:pPr>
      <w:r>
        <w:rPr>
          <w:rFonts w:ascii="Times New Roman"/>
          <w:b w:val="false"/>
          <w:i w:val="false"/>
          <w:color w:val="000000"/>
          <w:sz w:val="28"/>
        </w:rPr>
        <w:t>
      При внесении изменений в методологии, применяемые рейтинговым агентством, рейтинговое агентство в срок не позднее 10 (десяти) рабочих дней направляет информацию в уполномоченный орган с указанием причин и последствий таких изменений.</w:t>
      </w:r>
    </w:p>
    <w:bookmarkEnd w:id="1243"/>
    <w:bookmarkStart w:name="z1537" w:id="1244"/>
    <w:p>
      <w:pPr>
        <w:spacing w:after="0"/>
        <w:ind w:left="0"/>
        <w:jc w:val="both"/>
      </w:pPr>
      <w:r>
        <w:rPr>
          <w:rFonts w:ascii="Times New Roman"/>
          <w:b w:val="false"/>
          <w:i w:val="false"/>
          <w:color w:val="000000"/>
          <w:sz w:val="28"/>
        </w:rPr>
        <w:t>
      6. Предельные значения выражаются числом с тремя знаками после запятой.</w:t>
      </w:r>
    </w:p>
    <w:bookmarkEnd w:id="1244"/>
    <w:bookmarkStart w:name="z1538" w:id="1245"/>
    <w:p>
      <w:pPr>
        <w:spacing w:after="0"/>
        <w:ind w:left="0"/>
        <w:jc w:val="left"/>
      </w:pPr>
      <w:r>
        <w:rPr>
          <w:rFonts w:ascii="Times New Roman"/>
          <w:b/>
          <w:i w:val="false"/>
          <w:color w:val="000000"/>
        </w:rPr>
        <w:t xml:space="preserve"> Глава 1. Минимальный размер уставного и собственного капиталов банка</w:t>
      </w:r>
    </w:p>
    <w:bookmarkEnd w:id="1245"/>
    <w:bookmarkStart w:name="z1539" w:id="1246"/>
    <w:p>
      <w:pPr>
        <w:spacing w:after="0"/>
        <w:ind w:left="0"/>
        <w:jc w:val="both"/>
      </w:pPr>
      <w:r>
        <w:rPr>
          <w:rFonts w:ascii="Times New Roman"/>
          <w:b w:val="false"/>
          <w:i w:val="false"/>
          <w:color w:val="000000"/>
          <w:sz w:val="28"/>
        </w:rPr>
        <w:t>
      7. Минимальный размер уставного и собственного капиталов для вновь создаваемого банка устанавливается в размере 10 000 000 000 (десяти миллиардов) тенге, за исключением случая, предусмотренного частью второй настоящего пункта Нормативов для исламских банков.</w:t>
      </w:r>
    </w:p>
    <w:bookmarkEnd w:id="1246"/>
    <w:bookmarkStart w:name="z1540" w:id="1247"/>
    <w:p>
      <w:pPr>
        <w:spacing w:after="0"/>
        <w:ind w:left="0"/>
        <w:jc w:val="both"/>
      </w:pPr>
      <w:r>
        <w:rPr>
          <w:rFonts w:ascii="Times New Roman"/>
          <w:b w:val="false"/>
          <w:i w:val="false"/>
          <w:color w:val="000000"/>
          <w:sz w:val="28"/>
        </w:rPr>
        <w:t>
      Минимальный размер уставного и собственного капиталов для вновь создаваемого банка, являющегося дочерней организацией банка-нерезидента Республики Казахстан, имеющего минимальный долгосрочный кредитный рейтинг по международной шкале в иностранной валюте не ниже "А" рейтингового агентства Standard &amp; Poors (Стандард энд Пурс) или рейтина аналогичного уровня рейтинговых агентств Moody’s Investors Service (Мудис Инвесторс Сервис), Fitch (Фич), устанавливается в размере 5 000 000 000 (пяти миллиардов) тенге.</w:t>
      </w:r>
    </w:p>
    <w:bookmarkEnd w:id="1247"/>
    <w:bookmarkStart w:name="z1541" w:id="1248"/>
    <w:p>
      <w:pPr>
        <w:spacing w:after="0"/>
        <w:ind w:left="0"/>
        <w:jc w:val="both"/>
      </w:pPr>
      <w:r>
        <w:rPr>
          <w:rFonts w:ascii="Times New Roman"/>
          <w:b w:val="false"/>
          <w:i w:val="false"/>
          <w:color w:val="000000"/>
          <w:sz w:val="28"/>
        </w:rPr>
        <w:t>
      8. Минимальный размер собственного капитала для других банков устанавливается в размере 10 000 000 000 (десяти миллиардов) тенге.</w:t>
      </w:r>
    </w:p>
    <w:bookmarkEnd w:id="1248"/>
    <w:bookmarkStart w:name="z1542" w:id="1249"/>
    <w:p>
      <w:pPr>
        <w:spacing w:after="0"/>
        <w:ind w:left="0"/>
        <w:jc w:val="both"/>
      </w:pPr>
      <w:r>
        <w:rPr>
          <w:rFonts w:ascii="Times New Roman"/>
          <w:b w:val="false"/>
          <w:i w:val="false"/>
          <w:color w:val="000000"/>
          <w:sz w:val="28"/>
        </w:rPr>
        <w:t>
      9. Банк выкупает у акционеров собственные акции при условии, что такой выкуп не приведет к нарушению любого из пруденциальных нормативов и лимитов, установленных уполномоченным органом.</w:t>
      </w:r>
    </w:p>
    <w:bookmarkEnd w:id="1249"/>
    <w:bookmarkStart w:name="z1543" w:id="1250"/>
    <w:p>
      <w:pPr>
        <w:spacing w:after="0"/>
        <w:ind w:left="0"/>
        <w:jc w:val="left"/>
      </w:pPr>
      <w:r>
        <w:rPr>
          <w:rFonts w:ascii="Times New Roman"/>
          <w:b/>
          <w:i w:val="false"/>
          <w:color w:val="000000"/>
        </w:rPr>
        <w:t xml:space="preserve"> Глава 2. Коэффициент достаточности собственного капитала</w:t>
      </w:r>
    </w:p>
    <w:bookmarkEnd w:id="1250"/>
    <w:bookmarkStart w:name="z1544" w:id="1251"/>
    <w:p>
      <w:pPr>
        <w:spacing w:after="0"/>
        <w:ind w:left="0"/>
        <w:jc w:val="both"/>
      </w:pPr>
      <w:r>
        <w:rPr>
          <w:rFonts w:ascii="Times New Roman"/>
          <w:b w:val="false"/>
          <w:i w:val="false"/>
          <w:color w:val="000000"/>
          <w:sz w:val="28"/>
        </w:rPr>
        <w:t>
      10. Собственный капитал рассчитывается как сумма капитала первого уровня и капитала второго уровня.</w:t>
      </w:r>
    </w:p>
    <w:bookmarkEnd w:id="1251"/>
    <w:bookmarkStart w:name="z1545" w:id="1252"/>
    <w:p>
      <w:pPr>
        <w:spacing w:after="0"/>
        <w:ind w:left="0"/>
        <w:jc w:val="both"/>
      </w:pPr>
      <w:r>
        <w:rPr>
          <w:rFonts w:ascii="Times New Roman"/>
          <w:b w:val="false"/>
          <w:i w:val="false"/>
          <w:color w:val="000000"/>
          <w:sz w:val="28"/>
        </w:rPr>
        <w:t>
      Для целей Нормативов для исламских банков, помимо долгосрочных кредитных рейтинговых оценок агентства Standard &amp; Poor's (Стандард энд Пурс), уполномоченным органом также признаются долгосрочные кредитные рейтинговые оценки других рейтинговых агентств.</w:t>
      </w:r>
    </w:p>
    <w:bookmarkEnd w:id="1252"/>
    <w:bookmarkStart w:name="z1546" w:id="1253"/>
    <w:p>
      <w:pPr>
        <w:spacing w:after="0"/>
        <w:ind w:left="0"/>
        <w:jc w:val="both"/>
      </w:pPr>
      <w:r>
        <w:rPr>
          <w:rFonts w:ascii="Times New Roman"/>
          <w:b w:val="false"/>
          <w:i w:val="false"/>
          <w:color w:val="000000"/>
          <w:sz w:val="28"/>
        </w:rPr>
        <w:t>
      Для целей Нормативов для исламских банков к международным финансовым организациям относятся следующие организации:</w:t>
      </w:r>
    </w:p>
    <w:bookmarkEnd w:id="1253"/>
    <w:bookmarkStart w:name="z1547" w:id="1254"/>
    <w:p>
      <w:pPr>
        <w:spacing w:after="0"/>
        <w:ind w:left="0"/>
        <w:jc w:val="both"/>
      </w:pPr>
      <w:r>
        <w:rPr>
          <w:rFonts w:ascii="Times New Roman"/>
          <w:b w:val="false"/>
          <w:i w:val="false"/>
          <w:color w:val="000000"/>
          <w:sz w:val="28"/>
        </w:rPr>
        <w:t>
      Азиатский банк развития (the Asian Development Bank);</w:t>
      </w:r>
    </w:p>
    <w:bookmarkEnd w:id="1254"/>
    <w:bookmarkStart w:name="z1548" w:id="1255"/>
    <w:p>
      <w:pPr>
        <w:spacing w:after="0"/>
        <w:ind w:left="0"/>
        <w:jc w:val="both"/>
      </w:pPr>
      <w:r>
        <w:rPr>
          <w:rFonts w:ascii="Times New Roman"/>
          <w:b w:val="false"/>
          <w:i w:val="false"/>
          <w:color w:val="000000"/>
          <w:sz w:val="28"/>
        </w:rPr>
        <w:t>
      Межамериканский банк развития (the Inter-American Development Bank);</w:t>
      </w:r>
    </w:p>
    <w:bookmarkEnd w:id="1255"/>
    <w:bookmarkStart w:name="z1549" w:id="1256"/>
    <w:p>
      <w:pPr>
        <w:spacing w:after="0"/>
        <w:ind w:left="0"/>
        <w:jc w:val="both"/>
      </w:pPr>
      <w:r>
        <w:rPr>
          <w:rFonts w:ascii="Times New Roman"/>
          <w:b w:val="false"/>
          <w:i w:val="false"/>
          <w:color w:val="000000"/>
          <w:sz w:val="28"/>
        </w:rPr>
        <w:t>
      Африканский банк развития (the African Development Bank);</w:t>
      </w:r>
    </w:p>
    <w:bookmarkEnd w:id="1256"/>
    <w:bookmarkStart w:name="z1550" w:id="1257"/>
    <w:p>
      <w:pPr>
        <w:spacing w:after="0"/>
        <w:ind w:left="0"/>
        <w:jc w:val="both"/>
      </w:pPr>
      <w:r>
        <w:rPr>
          <w:rFonts w:ascii="Times New Roman"/>
          <w:b w:val="false"/>
          <w:i w:val="false"/>
          <w:color w:val="000000"/>
          <w:sz w:val="28"/>
        </w:rPr>
        <w:t>
      Евразийский банк развития (Eurasian Development Bank);</w:t>
      </w:r>
    </w:p>
    <w:bookmarkEnd w:id="1257"/>
    <w:bookmarkStart w:name="z1551" w:id="1258"/>
    <w:p>
      <w:pPr>
        <w:spacing w:after="0"/>
        <w:ind w:left="0"/>
        <w:jc w:val="both"/>
      </w:pPr>
      <w:r>
        <w:rPr>
          <w:rFonts w:ascii="Times New Roman"/>
          <w:b w:val="false"/>
          <w:i w:val="false"/>
          <w:color w:val="000000"/>
          <w:sz w:val="28"/>
        </w:rPr>
        <w:t>
      Европейский инвестиционный банк (the European Investment Bank);</w:t>
      </w:r>
    </w:p>
    <w:bookmarkEnd w:id="1258"/>
    <w:bookmarkStart w:name="z1552" w:id="1259"/>
    <w:p>
      <w:pPr>
        <w:spacing w:after="0"/>
        <w:ind w:left="0"/>
        <w:jc w:val="both"/>
      </w:pPr>
      <w:r>
        <w:rPr>
          <w:rFonts w:ascii="Times New Roman"/>
          <w:b w:val="false"/>
          <w:i w:val="false"/>
          <w:color w:val="000000"/>
          <w:sz w:val="28"/>
        </w:rPr>
        <w:t>
      Банк Развития Европейского Совета (the Council of Europe Development Bank);</w:t>
      </w:r>
    </w:p>
    <w:bookmarkEnd w:id="1259"/>
    <w:bookmarkStart w:name="z1553" w:id="1260"/>
    <w:p>
      <w:pPr>
        <w:spacing w:after="0"/>
        <w:ind w:left="0"/>
        <w:jc w:val="both"/>
      </w:pPr>
      <w:r>
        <w:rPr>
          <w:rFonts w:ascii="Times New Roman"/>
          <w:b w:val="false"/>
          <w:i w:val="false"/>
          <w:color w:val="000000"/>
          <w:sz w:val="28"/>
        </w:rPr>
        <w:t>
      Европейский банк реконструкции и развития (the European Bank for Reconstruction and Development);</w:t>
      </w:r>
    </w:p>
    <w:bookmarkEnd w:id="1260"/>
    <w:bookmarkStart w:name="z1554" w:id="1261"/>
    <w:p>
      <w:pPr>
        <w:spacing w:after="0"/>
        <w:ind w:left="0"/>
        <w:jc w:val="both"/>
      </w:pPr>
      <w:r>
        <w:rPr>
          <w:rFonts w:ascii="Times New Roman"/>
          <w:b w:val="false"/>
          <w:i w:val="false"/>
          <w:color w:val="000000"/>
          <w:sz w:val="28"/>
        </w:rPr>
        <w:t>
      Исламская корпорация по развитию частного сектора (ICD);</w:t>
      </w:r>
    </w:p>
    <w:bookmarkEnd w:id="1261"/>
    <w:bookmarkStart w:name="z1555" w:id="1262"/>
    <w:p>
      <w:pPr>
        <w:spacing w:after="0"/>
        <w:ind w:left="0"/>
        <w:jc w:val="both"/>
      </w:pPr>
      <w:r>
        <w:rPr>
          <w:rFonts w:ascii="Times New Roman"/>
          <w:b w:val="false"/>
          <w:i w:val="false"/>
          <w:color w:val="000000"/>
          <w:sz w:val="28"/>
        </w:rPr>
        <w:t>
      Многостороннее агентство гарантии инвестиций;</w:t>
      </w:r>
    </w:p>
    <w:bookmarkEnd w:id="1262"/>
    <w:bookmarkStart w:name="z1556" w:id="1263"/>
    <w:p>
      <w:pPr>
        <w:spacing w:after="0"/>
        <w:ind w:left="0"/>
        <w:jc w:val="both"/>
      </w:pPr>
      <w:r>
        <w:rPr>
          <w:rFonts w:ascii="Times New Roman"/>
          <w:b w:val="false"/>
          <w:i w:val="false"/>
          <w:color w:val="000000"/>
          <w:sz w:val="28"/>
        </w:rPr>
        <w:t>
      Международный центр по урегулированию инвестиционных споров;</w:t>
      </w:r>
    </w:p>
    <w:bookmarkEnd w:id="1263"/>
    <w:bookmarkStart w:name="z1557" w:id="1264"/>
    <w:p>
      <w:pPr>
        <w:spacing w:after="0"/>
        <w:ind w:left="0"/>
        <w:jc w:val="both"/>
      </w:pPr>
      <w:r>
        <w:rPr>
          <w:rFonts w:ascii="Times New Roman"/>
          <w:b w:val="false"/>
          <w:i w:val="false"/>
          <w:color w:val="000000"/>
          <w:sz w:val="28"/>
        </w:rPr>
        <w:t>
      Исламский банк развития (the Islamic Development Bank);</w:t>
      </w:r>
    </w:p>
    <w:bookmarkEnd w:id="1264"/>
    <w:bookmarkStart w:name="z1558" w:id="1265"/>
    <w:p>
      <w:pPr>
        <w:spacing w:after="0"/>
        <w:ind w:left="0"/>
        <w:jc w:val="both"/>
      </w:pPr>
      <w:r>
        <w:rPr>
          <w:rFonts w:ascii="Times New Roman"/>
          <w:b w:val="false"/>
          <w:i w:val="false"/>
          <w:color w:val="000000"/>
          <w:sz w:val="28"/>
        </w:rPr>
        <w:t>
      Скандинавский инвестиционный банк (the Nordic Investment Bank);</w:t>
      </w:r>
    </w:p>
    <w:bookmarkEnd w:id="1265"/>
    <w:bookmarkStart w:name="z1559" w:id="1266"/>
    <w:p>
      <w:pPr>
        <w:spacing w:after="0"/>
        <w:ind w:left="0"/>
        <w:jc w:val="both"/>
      </w:pPr>
      <w:r>
        <w:rPr>
          <w:rFonts w:ascii="Times New Roman"/>
          <w:b w:val="false"/>
          <w:i w:val="false"/>
          <w:color w:val="000000"/>
          <w:sz w:val="28"/>
        </w:rPr>
        <w:t>
      Международный валютный фонд;</w:t>
      </w:r>
    </w:p>
    <w:bookmarkEnd w:id="1266"/>
    <w:bookmarkStart w:name="z1560" w:id="1267"/>
    <w:p>
      <w:pPr>
        <w:spacing w:after="0"/>
        <w:ind w:left="0"/>
        <w:jc w:val="both"/>
      </w:pPr>
      <w:r>
        <w:rPr>
          <w:rFonts w:ascii="Times New Roman"/>
          <w:b w:val="false"/>
          <w:i w:val="false"/>
          <w:color w:val="000000"/>
          <w:sz w:val="28"/>
        </w:rPr>
        <w:t>
      Международная ассоциация развития;</w:t>
      </w:r>
    </w:p>
    <w:bookmarkEnd w:id="1267"/>
    <w:bookmarkStart w:name="z1561" w:id="1268"/>
    <w:p>
      <w:pPr>
        <w:spacing w:after="0"/>
        <w:ind w:left="0"/>
        <w:jc w:val="both"/>
      </w:pPr>
      <w:r>
        <w:rPr>
          <w:rFonts w:ascii="Times New Roman"/>
          <w:b w:val="false"/>
          <w:i w:val="false"/>
          <w:color w:val="000000"/>
          <w:sz w:val="28"/>
        </w:rPr>
        <w:t>
      Международный банк реконструкции и развития (the International Bank for Reconstruction and Development);</w:t>
      </w:r>
    </w:p>
    <w:bookmarkEnd w:id="1268"/>
    <w:bookmarkStart w:name="z1562" w:id="1269"/>
    <w:p>
      <w:pPr>
        <w:spacing w:after="0"/>
        <w:ind w:left="0"/>
        <w:jc w:val="both"/>
      </w:pPr>
      <w:r>
        <w:rPr>
          <w:rFonts w:ascii="Times New Roman"/>
          <w:b w:val="false"/>
          <w:i w:val="false"/>
          <w:color w:val="000000"/>
          <w:sz w:val="28"/>
        </w:rPr>
        <w:t>
      Международная финансовая корпорация (the International Finance Corporation).</w:t>
      </w:r>
    </w:p>
    <w:bookmarkEnd w:id="1269"/>
    <w:bookmarkStart w:name="z1563" w:id="1270"/>
    <w:p>
      <w:pPr>
        <w:spacing w:after="0"/>
        <w:ind w:left="0"/>
        <w:jc w:val="both"/>
      </w:pPr>
      <w:r>
        <w:rPr>
          <w:rFonts w:ascii="Times New Roman"/>
          <w:b w:val="false"/>
          <w:i w:val="false"/>
          <w:color w:val="000000"/>
          <w:sz w:val="28"/>
        </w:rPr>
        <w:t>
      11. Капитал первого уровня рассчитывается как сумма основного капитала и добавочного капитала:</w:t>
      </w:r>
    </w:p>
    <w:bookmarkEnd w:id="1270"/>
    <w:bookmarkStart w:name="z1564" w:id="1271"/>
    <w:p>
      <w:pPr>
        <w:spacing w:after="0"/>
        <w:ind w:left="0"/>
        <w:jc w:val="both"/>
      </w:pPr>
      <w:r>
        <w:rPr>
          <w:rFonts w:ascii="Times New Roman"/>
          <w:b w:val="false"/>
          <w:i w:val="false"/>
          <w:color w:val="000000"/>
          <w:sz w:val="28"/>
        </w:rPr>
        <w:t>
      1) основной капитал рассчитывается как сумма:</w:t>
      </w:r>
    </w:p>
    <w:bookmarkEnd w:id="1271"/>
    <w:bookmarkStart w:name="z1565" w:id="1272"/>
    <w:p>
      <w:pPr>
        <w:spacing w:after="0"/>
        <w:ind w:left="0"/>
        <w:jc w:val="both"/>
      </w:pPr>
      <w:r>
        <w:rPr>
          <w:rFonts w:ascii="Times New Roman"/>
          <w:b w:val="false"/>
          <w:i w:val="false"/>
          <w:color w:val="000000"/>
          <w:sz w:val="28"/>
        </w:rPr>
        <w:t>
      оплаченных простых акций, соответствующих критериям финансовых инструментов основного капитала, предусмотренным Критериями для классификации инструментов в составе капитала банка согласно приложению 1 к Нормативам для исламских банков;</w:t>
      </w:r>
    </w:p>
    <w:bookmarkEnd w:id="1272"/>
    <w:bookmarkStart w:name="z1566" w:id="1273"/>
    <w:p>
      <w:pPr>
        <w:spacing w:after="0"/>
        <w:ind w:left="0"/>
        <w:jc w:val="both"/>
      </w:pPr>
      <w:r>
        <w:rPr>
          <w:rFonts w:ascii="Times New Roman"/>
          <w:b w:val="false"/>
          <w:i w:val="false"/>
          <w:color w:val="000000"/>
          <w:sz w:val="28"/>
        </w:rPr>
        <w:t>
      дополнительного оплаченного капитала;</w:t>
      </w:r>
    </w:p>
    <w:bookmarkEnd w:id="1273"/>
    <w:bookmarkStart w:name="z1567" w:id="1274"/>
    <w:p>
      <w:pPr>
        <w:spacing w:after="0"/>
        <w:ind w:left="0"/>
        <w:jc w:val="both"/>
      </w:pPr>
      <w:r>
        <w:rPr>
          <w:rFonts w:ascii="Times New Roman"/>
          <w:b w:val="false"/>
          <w:i w:val="false"/>
          <w:color w:val="000000"/>
          <w:sz w:val="28"/>
        </w:rPr>
        <w:t>
      нераспределенной чистой прибыли прошлых лет;</w:t>
      </w:r>
    </w:p>
    <w:bookmarkEnd w:id="1274"/>
    <w:bookmarkStart w:name="z1568" w:id="1275"/>
    <w:p>
      <w:pPr>
        <w:spacing w:after="0"/>
        <w:ind w:left="0"/>
        <w:jc w:val="both"/>
      </w:pPr>
      <w:r>
        <w:rPr>
          <w:rFonts w:ascii="Times New Roman"/>
          <w:b w:val="false"/>
          <w:i w:val="false"/>
          <w:color w:val="000000"/>
          <w:sz w:val="28"/>
        </w:rPr>
        <w:t>
      нераспределенной чистой прибыли текущего года;</w:t>
      </w:r>
    </w:p>
    <w:bookmarkEnd w:id="1275"/>
    <w:bookmarkStart w:name="z1569" w:id="1276"/>
    <w:p>
      <w:pPr>
        <w:spacing w:after="0"/>
        <w:ind w:left="0"/>
        <w:jc w:val="both"/>
      </w:pPr>
      <w:r>
        <w:rPr>
          <w:rFonts w:ascii="Times New Roman"/>
          <w:b w:val="false"/>
          <w:i w:val="false"/>
          <w:color w:val="000000"/>
          <w:sz w:val="28"/>
        </w:rPr>
        <w:t xml:space="preserve">
      накопленного раскрытого резерва, определяемого как сумма остатков на балансовом счете 3510 "Резервный капитал" </w:t>
      </w:r>
      <w:r>
        <w:rPr>
          <w:rFonts w:ascii="Times New Roman"/>
          <w:b w:val="false"/>
          <w:i w:val="false"/>
          <w:color w:val="000000"/>
          <w:sz w:val="28"/>
        </w:rPr>
        <w:t>Типового плана</w:t>
      </w:r>
      <w:r>
        <w:rPr>
          <w:rFonts w:ascii="Times New Roman"/>
          <w:b w:val="false"/>
          <w:i w:val="false"/>
          <w:color w:val="000000"/>
          <w:sz w:val="28"/>
        </w:rPr>
        <w:t xml:space="preserve"> счетов бухгалтерского учета в банках второго уровня, ипотечных организациях, акционерном обществе "Банк Развития Казахстана" и филиалах банков-нерезидентов Республики Казахстан, утвержденного постановлением Правления Национального Банка Республики Казахстан от 31 января 2011 года № 3, зарегистрированным в Реестре государственной регистрации нормативных правовых актов под № 6793;</w:t>
      </w:r>
    </w:p>
    <w:bookmarkEnd w:id="1276"/>
    <w:bookmarkStart w:name="z1570" w:id="1277"/>
    <w:p>
      <w:pPr>
        <w:spacing w:after="0"/>
        <w:ind w:left="0"/>
        <w:jc w:val="both"/>
      </w:pPr>
      <w:r>
        <w:rPr>
          <w:rFonts w:ascii="Times New Roman"/>
          <w:b w:val="false"/>
          <w:i w:val="false"/>
          <w:color w:val="000000"/>
          <w:sz w:val="28"/>
        </w:rPr>
        <w:t>
      резервов переоценки основных средств и резервов переоценки стоимости ценных бумаг, учитываемых по справедливой стоимости через прочий совокупный доход;</w:t>
      </w:r>
    </w:p>
    <w:bookmarkEnd w:id="1277"/>
    <w:bookmarkStart w:name="z1571" w:id="1278"/>
    <w:p>
      <w:pPr>
        <w:spacing w:after="0"/>
        <w:ind w:left="0"/>
        <w:jc w:val="both"/>
      </w:pPr>
      <w:r>
        <w:rPr>
          <w:rFonts w:ascii="Times New Roman"/>
          <w:b w:val="false"/>
          <w:i w:val="false"/>
          <w:color w:val="000000"/>
          <w:sz w:val="28"/>
        </w:rPr>
        <w:t>
      резервов переоценки стоимости займов, учитываемых по справедливой стоимости через прочий совокупный доход;</w:t>
      </w:r>
    </w:p>
    <w:bookmarkEnd w:id="1278"/>
    <w:bookmarkStart w:name="z1572" w:id="1279"/>
    <w:p>
      <w:pPr>
        <w:spacing w:after="0"/>
        <w:ind w:left="0"/>
        <w:jc w:val="both"/>
      </w:pPr>
      <w:r>
        <w:rPr>
          <w:rFonts w:ascii="Times New Roman"/>
          <w:b w:val="false"/>
          <w:i w:val="false"/>
          <w:color w:val="000000"/>
          <w:sz w:val="28"/>
        </w:rPr>
        <w:t>
      за минусом следующих регуляторных корректировок:</w:t>
      </w:r>
    </w:p>
    <w:bookmarkEnd w:id="1279"/>
    <w:bookmarkStart w:name="z1573" w:id="1280"/>
    <w:p>
      <w:pPr>
        <w:spacing w:after="0"/>
        <w:ind w:left="0"/>
        <w:jc w:val="both"/>
      </w:pPr>
      <w:r>
        <w:rPr>
          <w:rFonts w:ascii="Times New Roman"/>
          <w:b w:val="false"/>
          <w:i w:val="false"/>
          <w:color w:val="000000"/>
          <w:sz w:val="28"/>
        </w:rPr>
        <w:t>
      собственных выкупленных простых акций;</w:t>
      </w:r>
    </w:p>
    <w:bookmarkEnd w:id="1280"/>
    <w:bookmarkStart w:name="z1574" w:id="1281"/>
    <w:p>
      <w:pPr>
        <w:spacing w:after="0"/>
        <w:ind w:left="0"/>
        <w:jc w:val="both"/>
      </w:pPr>
      <w:r>
        <w:rPr>
          <w:rFonts w:ascii="Times New Roman"/>
          <w:b w:val="false"/>
          <w:i w:val="false"/>
          <w:color w:val="000000"/>
          <w:sz w:val="28"/>
        </w:rPr>
        <w:t>
      нематериальных активов, включая гудвилл;</w:t>
      </w:r>
    </w:p>
    <w:bookmarkEnd w:id="1281"/>
    <w:bookmarkStart w:name="z1575" w:id="1282"/>
    <w:p>
      <w:pPr>
        <w:spacing w:after="0"/>
        <w:ind w:left="0"/>
        <w:jc w:val="both"/>
      </w:pPr>
      <w:r>
        <w:rPr>
          <w:rFonts w:ascii="Times New Roman"/>
          <w:b w:val="false"/>
          <w:i w:val="false"/>
          <w:color w:val="000000"/>
          <w:sz w:val="28"/>
        </w:rPr>
        <w:t>
      убытков прошлых лет и убытков текущего года;</w:t>
      </w:r>
    </w:p>
    <w:bookmarkEnd w:id="1282"/>
    <w:bookmarkStart w:name="z1576" w:id="1283"/>
    <w:p>
      <w:pPr>
        <w:spacing w:after="0"/>
        <w:ind w:left="0"/>
        <w:jc w:val="both"/>
      </w:pPr>
      <w:r>
        <w:rPr>
          <w:rFonts w:ascii="Times New Roman"/>
          <w:b w:val="false"/>
          <w:i w:val="false"/>
          <w:color w:val="000000"/>
          <w:sz w:val="28"/>
        </w:rPr>
        <w:t>
      отложенного налогового актива, за исключением части отложенных налоговых активов, признанных в отношении вычитаемых временных разниц;</w:t>
      </w:r>
    </w:p>
    <w:bookmarkEnd w:id="1283"/>
    <w:bookmarkStart w:name="z1577" w:id="1284"/>
    <w:p>
      <w:pPr>
        <w:spacing w:after="0"/>
        <w:ind w:left="0"/>
        <w:jc w:val="both"/>
      </w:pPr>
      <w:r>
        <w:rPr>
          <w:rFonts w:ascii="Times New Roman"/>
          <w:b w:val="false"/>
          <w:i w:val="false"/>
          <w:color w:val="000000"/>
          <w:sz w:val="28"/>
        </w:rPr>
        <w:t>
      резервов по прочей переоценке;</w:t>
      </w:r>
    </w:p>
    <w:bookmarkEnd w:id="1284"/>
    <w:bookmarkStart w:name="z1578" w:id="1285"/>
    <w:p>
      <w:pPr>
        <w:spacing w:after="0"/>
        <w:ind w:left="0"/>
        <w:jc w:val="both"/>
      </w:pPr>
      <w:r>
        <w:rPr>
          <w:rFonts w:ascii="Times New Roman"/>
          <w:b w:val="false"/>
          <w:i w:val="false"/>
          <w:color w:val="000000"/>
          <w:sz w:val="28"/>
        </w:rPr>
        <w:t>
      доходов от продаж, связанных с транзакциями по секьюритизации активов. К таким доходам относится доход будущих периодов в связи с полученным из условий секьюритизации ожиданием полного или частичного дохода в будущем;</w:t>
      </w:r>
    </w:p>
    <w:bookmarkEnd w:id="1285"/>
    <w:bookmarkStart w:name="z1579" w:id="1286"/>
    <w:p>
      <w:pPr>
        <w:spacing w:after="0"/>
        <w:ind w:left="0"/>
        <w:jc w:val="both"/>
      </w:pPr>
      <w:r>
        <w:rPr>
          <w:rFonts w:ascii="Times New Roman"/>
          <w:b w:val="false"/>
          <w:i w:val="false"/>
          <w:color w:val="000000"/>
          <w:sz w:val="28"/>
        </w:rPr>
        <w:t>
      доходов или убытков от изменения справедливой стоимости финансового обязательства в связи с изменением кредитного риска по такому обязательству;</w:t>
      </w:r>
    </w:p>
    <w:bookmarkEnd w:id="1286"/>
    <w:bookmarkStart w:name="z1580" w:id="1287"/>
    <w:p>
      <w:pPr>
        <w:spacing w:after="0"/>
        <w:ind w:left="0"/>
        <w:jc w:val="both"/>
      </w:pPr>
      <w:r>
        <w:rPr>
          <w:rFonts w:ascii="Times New Roman"/>
          <w:b w:val="false"/>
          <w:i w:val="false"/>
          <w:color w:val="000000"/>
          <w:sz w:val="28"/>
        </w:rPr>
        <w:t>
      регуляторных корректировок, подлежащих вычету из добавочного капитала, но в связи с недостаточным его уровнем вычитаемые из основного капитала;</w:t>
      </w:r>
    </w:p>
    <w:bookmarkEnd w:id="1287"/>
    <w:bookmarkStart w:name="z1581" w:id="1288"/>
    <w:p>
      <w:pPr>
        <w:spacing w:after="0"/>
        <w:ind w:left="0"/>
        <w:jc w:val="both"/>
      </w:pPr>
      <w:r>
        <w:rPr>
          <w:rFonts w:ascii="Times New Roman"/>
          <w:b w:val="false"/>
          <w:i w:val="false"/>
          <w:color w:val="000000"/>
          <w:sz w:val="28"/>
        </w:rPr>
        <w:t>
      инвестиций, указанных в пункте 12 Нормативов для исламских банков;</w:t>
      </w:r>
    </w:p>
    <w:bookmarkEnd w:id="1288"/>
    <w:bookmarkStart w:name="z1582" w:id="1289"/>
    <w:p>
      <w:pPr>
        <w:spacing w:after="0"/>
        <w:ind w:left="0"/>
        <w:jc w:val="both"/>
      </w:pPr>
      <w:r>
        <w:rPr>
          <w:rFonts w:ascii="Times New Roman"/>
          <w:b w:val="false"/>
          <w:i w:val="false"/>
          <w:color w:val="000000"/>
          <w:sz w:val="28"/>
        </w:rPr>
        <w:t>
      2) в добавочный капитал включаются бессрочные договоры, соответствующие критериям, установленным в Критериях для классификации инструментов в составе капитала банка согласно приложению 1 к Нормативам для исламских банков, в результате которых одновременно возникает финансовый актив у одного лица и финансовое обязательство или иной финансовый инструмент, подтверждающий право на долю активов юридического лица, оставшихся после вычетов всех его обязательств, у другого лица (далее - бессрочные финансовые инструменты), а также оплаченные привилегированные акции, соответствующие критериям, установленным в Критериях для классификации инструментов в составе капитала банка согласно приложению 1 к Нормативам для исламских банков.</w:t>
      </w:r>
    </w:p>
    <w:bookmarkEnd w:id="1289"/>
    <w:bookmarkStart w:name="z1583" w:id="1290"/>
    <w:p>
      <w:pPr>
        <w:spacing w:after="0"/>
        <w:ind w:left="0"/>
        <w:jc w:val="both"/>
      </w:pPr>
      <w:r>
        <w:rPr>
          <w:rFonts w:ascii="Times New Roman"/>
          <w:b w:val="false"/>
          <w:i w:val="false"/>
          <w:color w:val="000000"/>
          <w:sz w:val="28"/>
        </w:rPr>
        <w:t>
      Размер добавочного капитала уменьшается на сумму следующих регуляторных корректировок:</w:t>
      </w:r>
    </w:p>
    <w:bookmarkEnd w:id="1290"/>
    <w:bookmarkStart w:name="z1584" w:id="1291"/>
    <w:p>
      <w:pPr>
        <w:spacing w:after="0"/>
        <w:ind w:left="0"/>
        <w:jc w:val="both"/>
      </w:pPr>
      <w:r>
        <w:rPr>
          <w:rFonts w:ascii="Times New Roman"/>
          <w:b w:val="false"/>
          <w:i w:val="false"/>
          <w:color w:val="000000"/>
          <w:sz w:val="28"/>
        </w:rPr>
        <w:t>
      инвестиций банка в собственные бессрочные финансовые инструменты прямым либо косвенным способом;</w:t>
      </w:r>
    </w:p>
    <w:bookmarkEnd w:id="1291"/>
    <w:bookmarkStart w:name="z1585" w:id="1292"/>
    <w:p>
      <w:pPr>
        <w:spacing w:after="0"/>
        <w:ind w:left="0"/>
        <w:jc w:val="both"/>
      </w:pPr>
      <w:r>
        <w:rPr>
          <w:rFonts w:ascii="Times New Roman"/>
          <w:b w:val="false"/>
          <w:i w:val="false"/>
          <w:color w:val="000000"/>
          <w:sz w:val="28"/>
        </w:rPr>
        <w:t>
      собственных выкупленных привилегированных акций банка;</w:t>
      </w:r>
    </w:p>
    <w:bookmarkEnd w:id="1292"/>
    <w:bookmarkStart w:name="z1586" w:id="1293"/>
    <w:p>
      <w:pPr>
        <w:spacing w:after="0"/>
        <w:ind w:left="0"/>
        <w:jc w:val="both"/>
      </w:pPr>
      <w:r>
        <w:rPr>
          <w:rFonts w:ascii="Times New Roman"/>
          <w:b w:val="false"/>
          <w:i w:val="false"/>
          <w:color w:val="000000"/>
          <w:sz w:val="28"/>
        </w:rPr>
        <w:t>
      инвестиций, указанных в пункте 12 Нормативов для исламских банков;</w:t>
      </w:r>
    </w:p>
    <w:bookmarkEnd w:id="1293"/>
    <w:bookmarkStart w:name="z1587" w:id="1294"/>
    <w:p>
      <w:pPr>
        <w:spacing w:after="0"/>
        <w:ind w:left="0"/>
        <w:jc w:val="both"/>
      </w:pPr>
      <w:r>
        <w:rPr>
          <w:rFonts w:ascii="Times New Roman"/>
          <w:b w:val="false"/>
          <w:i w:val="false"/>
          <w:color w:val="000000"/>
          <w:sz w:val="28"/>
        </w:rPr>
        <w:t>
      регуляторных корректировок, подлежащих вычету из капитала второго уровня, но в связи с недостаточным его уровнем вычитаемые из добавочного капитала.</w:t>
      </w:r>
    </w:p>
    <w:bookmarkEnd w:id="1294"/>
    <w:bookmarkStart w:name="z1588" w:id="1295"/>
    <w:p>
      <w:pPr>
        <w:spacing w:after="0"/>
        <w:ind w:left="0"/>
        <w:jc w:val="both"/>
      </w:pPr>
      <w:r>
        <w:rPr>
          <w:rFonts w:ascii="Times New Roman"/>
          <w:b w:val="false"/>
          <w:i w:val="false"/>
          <w:color w:val="000000"/>
          <w:sz w:val="28"/>
        </w:rPr>
        <w:t>
      Если сумма добавочного капитала банка недостаточна для осуществления вычета, то оставшаяся часть вычитается из основного капитала банка.</w:t>
      </w:r>
    </w:p>
    <w:bookmarkEnd w:id="1295"/>
    <w:bookmarkStart w:name="z1589" w:id="1296"/>
    <w:p>
      <w:pPr>
        <w:spacing w:after="0"/>
        <w:ind w:left="0"/>
        <w:jc w:val="both"/>
      </w:pPr>
      <w:r>
        <w:rPr>
          <w:rFonts w:ascii="Times New Roman"/>
          <w:b w:val="false"/>
          <w:i w:val="false"/>
          <w:color w:val="000000"/>
          <w:sz w:val="28"/>
        </w:rPr>
        <w:t>
      Резерв переоценки стоимости приобретенных государственных ценных бумаг Республики Казахстан, выпущенных Правительством Республики Казахстан и Национальным Банком Республики Казахстан, а также ценных бумаг эмитентов Российской Федерации, учитываемых по справедливой стоимости через прочий совокупный доход, в виде отрицательной переоценки, возникшей после 1 марта 2022 года, включается в расчет суммы основного капитала поэтапно в течение 12 (двенадцати) месяцев в размере 100 (ста) процентов суммы отрицательной переоценки.</w:t>
      </w:r>
    </w:p>
    <w:bookmarkEnd w:id="1296"/>
    <w:bookmarkStart w:name="z1590" w:id="1297"/>
    <w:p>
      <w:pPr>
        <w:spacing w:after="0"/>
        <w:ind w:left="0"/>
        <w:jc w:val="both"/>
      </w:pPr>
      <w:r>
        <w:rPr>
          <w:rFonts w:ascii="Times New Roman"/>
          <w:b w:val="false"/>
          <w:i w:val="false"/>
          <w:color w:val="000000"/>
          <w:sz w:val="28"/>
        </w:rPr>
        <w:t>
      12. Вычет из капитала инвестиций банка в акции (доли участия в уставном капитале), бессрочные финансовые инструменты, субординированный долг (далее - финансовые инструменты) юридических лиц, финансовая отчетность которых не консолидируются при составлении финансовой отчетности банка в соответствии с международными стандартами финансовой отчетности (далее – МСФО), а также вычет отложенных налоговых активов, осуществляются в следующем порядке:</w:t>
      </w:r>
    </w:p>
    <w:bookmarkEnd w:id="1297"/>
    <w:bookmarkStart w:name="z1591" w:id="1298"/>
    <w:p>
      <w:pPr>
        <w:spacing w:after="0"/>
        <w:ind w:left="0"/>
        <w:jc w:val="both"/>
      </w:pPr>
      <w:r>
        <w:rPr>
          <w:rFonts w:ascii="Times New Roman"/>
          <w:b w:val="false"/>
          <w:i w:val="false"/>
          <w:color w:val="000000"/>
          <w:sz w:val="28"/>
        </w:rPr>
        <w:t>
      если инвестиции банка в финансовые инструменты финансовых организаций, в которых банк имеет менее 10 (десяти) процентов выпущенных акций (долей участия в уставном капитале), в совокупности превышают 10 (десять) процентов от основного капитала банка после применения регуляторных корректировок, указанных в пункте 11 Нормативов для исламских банков, сумма превышения подлежит вычету из собственного капитала;</w:t>
      </w:r>
    </w:p>
    <w:bookmarkEnd w:id="1298"/>
    <w:bookmarkStart w:name="z1592" w:id="1299"/>
    <w:p>
      <w:pPr>
        <w:spacing w:after="0"/>
        <w:ind w:left="0"/>
        <w:jc w:val="both"/>
      </w:pPr>
      <w:r>
        <w:rPr>
          <w:rFonts w:ascii="Times New Roman"/>
          <w:b w:val="false"/>
          <w:i w:val="false"/>
          <w:color w:val="000000"/>
          <w:sz w:val="28"/>
        </w:rPr>
        <w:t>
      если инвестиции банка в простые акции финансовой организации, в которой банк имеет 10 (десять) и более процентов от выпущенных акций (долей участия в уставном капитале), в совокупности превышают 10 (десять) процентов от основного капитала банка после применения регуляторных корректировок, указанных в пункте 11 Нормативов для исламских банков и абзаце втором настоящего пункта, сумма превышения подлежит вычету из основного капитала;</w:t>
      </w:r>
    </w:p>
    <w:bookmarkEnd w:id="1299"/>
    <w:bookmarkStart w:name="z1593" w:id="1300"/>
    <w:p>
      <w:pPr>
        <w:spacing w:after="0"/>
        <w:ind w:left="0"/>
        <w:jc w:val="both"/>
      </w:pPr>
      <w:r>
        <w:rPr>
          <w:rFonts w:ascii="Times New Roman"/>
          <w:b w:val="false"/>
          <w:i w:val="false"/>
          <w:color w:val="000000"/>
          <w:sz w:val="28"/>
        </w:rPr>
        <w:t>
      если часть отложенных налоговых активов, признанных в отношении вычитаемых временных разниц, превышает 10 (десять) процентов от основного капитала банка после применения регуляторных корректировок, указанных в пункте 11 Нормативов для исламских банков и абзаце втором настоящего пункта, сумма превышения подлежит вычету из основного капитала;</w:t>
      </w:r>
    </w:p>
    <w:bookmarkEnd w:id="1300"/>
    <w:bookmarkStart w:name="z1594" w:id="1301"/>
    <w:p>
      <w:pPr>
        <w:spacing w:after="0"/>
        <w:ind w:left="0"/>
        <w:jc w:val="both"/>
      </w:pPr>
      <w:r>
        <w:rPr>
          <w:rFonts w:ascii="Times New Roman"/>
          <w:b w:val="false"/>
          <w:i w:val="false"/>
          <w:color w:val="000000"/>
          <w:sz w:val="28"/>
        </w:rPr>
        <w:t>
      если инвестиции банка в простые акции финансовой организации, в которой банк имеет 10 (десять) и более процентов от выпущенных акций (долей участия в уставном капитале), и часть отложенных налоговых активов, признанных в отношении вычитаемых временных разниц, в совокупности превышают 17,65 (семнадцать целых шестьдесят пять сотых) процентов разницы основного капитала банка после применения регуляторных корректировок, указанных в пункте 11 Нормативов для исламских банков, и суммы, подлежащей к вычету из основного капитала, указанной в абзацах втором, третьем и четвертом настоящего пункта, сумма превышения подлежит вычету из основного капитала;</w:t>
      </w:r>
    </w:p>
    <w:bookmarkEnd w:id="1301"/>
    <w:bookmarkStart w:name="z1595" w:id="1302"/>
    <w:p>
      <w:pPr>
        <w:spacing w:after="0"/>
        <w:ind w:left="0"/>
        <w:jc w:val="both"/>
      </w:pPr>
      <w:r>
        <w:rPr>
          <w:rFonts w:ascii="Times New Roman"/>
          <w:b w:val="false"/>
          <w:i w:val="false"/>
          <w:color w:val="000000"/>
          <w:sz w:val="28"/>
        </w:rPr>
        <w:t>
      сумма превышения, рассчитанная в соответствии с абзацем пятым настоящего пункта, снижается на суммы, подлежащие вычету из основного капитала, указанные в абзацах втором, третьем и четвертом настоящего пункта;</w:t>
      </w:r>
    </w:p>
    <w:bookmarkEnd w:id="1302"/>
    <w:bookmarkStart w:name="z1596" w:id="1303"/>
    <w:p>
      <w:pPr>
        <w:spacing w:after="0"/>
        <w:ind w:left="0"/>
        <w:jc w:val="both"/>
      </w:pPr>
      <w:r>
        <w:rPr>
          <w:rFonts w:ascii="Times New Roman"/>
          <w:b w:val="false"/>
          <w:i w:val="false"/>
          <w:color w:val="000000"/>
          <w:sz w:val="28"/>
        </w:rPr>
        <w:t>
      вычет инвестиций в финансовые инструменты, указанных в абзаце втором настоящего пункта, осуществляется из соответствующего уровня собственного капитала исходя из доли инвестиций в общей сумме инвестиций в финансовые инструменты;</w:t>
      </w:r>
    </w:p>
    <w:bookmarkEnd w:id="1303"/>
    <w:bookmarkStart w:name="z1597" w:id="1304"/>
    <w:p>
      <w:pPr>
        <w:spacing w:after="0"/>
        <w:ind w:left="0"/>
        <w:jc w:val="both"/>
      </w:pPr>
      <w:r>
        <w:rPr>
          <w:rFonts w:ascii="Times New Roman"/>
          <w:b w:val="false"/>
          <w:i w:val="false"/>
          <w:color w:val="000000"/>
          <w:sz w:val="28"/>
        </w:rPr>
        <w:t>
      отложенные налоговые активы для целей расчета вычета в соответствии с пунктом 11 и абзацами четвертым, пятым и шестым настоящего пункта снижаются на сумму отложенных налоговых обязательств, за исключением отложенных налоговых обязательств, признанных в отношении нематериальных активов, включая гудвилл, на пропорциональной основе между отложенными налоговыми активами, признанными в отношении вычитаемых временных разниц, и иными отложенными налоговыми активами;</w:t>
      </w:r>
    </w:p>
    <w:bookmarkEnd w:id="1304"/>
    <w:bookmarkStart w:name="z1598" w:id="1305"/>
    <w:p>
      <w:pPr>
        <w:spacing w:after="0"/>
        <w:ind w:left="0"/>
        <w:jc w:val="both"/>
      </w:pPr>
      <w:r>
        <w:rPr>
          <w:rFonts w:ascii="Times New Roman"/>
          <w:b w:val="false"/>
          <w:i w:val="false"/>
          <w:color w:val="000000"/>
          <w:sz w:val="28"/>
        </w:rPr>
        <w:t>
      инвестиции банка в бессрочные финансовые инструменты финансовых организаций, в которых банк имеет 10 (десять) и более процентов от выпущенных акций (долей участия в уставном капитале), подлежат вычету из добавочного капитала;</w:t>
      </w:r>
    </w:p>
    <w:bookmarkEnd w:id="1305"/>
    <w:bookmarkStart w:name="z1599" w:id="1306"/>
    <w:p>
      <w:pPr>
        <w:spacing w:after="0"/>
        <w:ind w:left="0"/>
        <w:jc w:val="both"/>
      </w:pPr>
      <w:r>
        <w:rPr>
          <w:rFonts w:ascii="Times New Roman"/>
          <w:b w:val="false"/>
          <w:i w:val="false"/>
          <w:color w:val="000000"/>
          <w:sz w:val="28"/>
        </w:rPr>
        <w:t>
      если сумма добавочного капитала недостаточна для осуществления вычета, то сумма вычитается из основного капитала банка;</w:t>
      </w:r>
    </w:p>
    <w:bookmarkEnd w:id="1306"/>
    <w:bookmarkStart w:name="z1600" w:id="1307"/>
    <w:p>
      <w:pPr>
        <w:spacing w:after="0"/>
        <w:ind w:left="0"/>
        <w:jc w:val="both"/>
      </w:pPr>
      <w:r>
        <w:rPr>
          <w:rFonts w:ascii="Times New Roman"/>
          <w:b w:val="false"/>
          <w:i w:val="false"/>
          <w:color w:val="000000"/>
          <w:sz w:val="28"/>
        </w:rPr>
        <w:t>
      инвестиции банка в субординированный долг финансовых организаций, в которых банк имеет 10 (десять) и более процентов от выпущенных акций (долей участия в уставном капитале) юридического лица, подлежат вычету из капитала второго уровня;</w:t>
      </w:r>
    </w:p>
    <w:bookmarkEnd w:id="1307"/>
    <w:bookmarkStart w:name="z1601" w:id="1308"/>
    <w:p>
      <w:pPr>
        <w:spacing w:after="0"/>
        <w:ind w:left="0"/>
        <w:jc w:val="both"/>
      </w:pPr>
      <w:r>
        <w:rPr>
          <w:rFonts w:ascii="Times New Roman"/>
          <w:b w:val="false"/>
          <w:i w:val="false"/>
          <w:color w:val="000000"/>
          <w:sz w:val="28"/>
        </w:rPr>
        <w:t>
      если сумма капитала второго уровня недостаточна для осуществления вычета, то сумма вычитается из капитала первого уровня банка;</w:t>
      </w:r>
    </w:p>
    <w:bookmarkEnd w:id="1308"/>
    <w:bookmarkStart w:name="z1602" w:id="1309"/>
    <w:p>
      <w:pPr>
        <w:spacing w:after="0"/>
        <w:ind w:left="0"/>
        <w:jc w:val="both"/>
      </w:pPr>
      <w:r>
        <w:rPr>
          <w:rFonts w:ascii="Times New Roman"/>
          <w:b w:val="false"/>
          <w:i w:val="false"/>
          <w:color w:val="000000"/>
          <w:sz w:val="28"/>
        </w:rPr>
        <w:t>
      Инвестиции, не вычитаемые из расчета собственного капитала, взвешиваются по степени кредитного риска в соответствии с Таблицей активов банка, взвешенных по степени кредитного риска вложений, согласно приложению 2 к Нормативам для исламских банков.</w:t>
      </w:r>
    </w:p>
    <w:bookmarkEnd w:id="1309"/>
    <w:bookmarkStart w:name="z1603" w:id="1310"/>
    <w:p>
      <w:pPr>
        <w:spacing w:after="0"/>
        <w:ind w:left="0"/>
        <w:jc w:val="both"/>
      </w:pPr>
      <w:r>
        <w:rPr>
          <w:rFonts w:ascii="Times New Roman"/>
          <w:b w:val="false"/>
          <w:i w:val="false"/>
          <w:color w:val="000000"/>
          <w:sz w:val="28"/>
        </w:rPr>
        <w:t>
      13. Капитал второго уровня рассчитывается как сумма:</w:t>
      </w:r>
    </w:p>
    <w:bookmarkEnd w:id="1310"/>
    <w:bookmarkStart w:name="z1604" w:id="1311"/>
    <w:p>
      <w:pPr>
        <w:spacing w:after="0"/>
        <w:ind w:left="0"/>
        <w:jc w:val="both"/>
      </w:pPr>
      <w:r>
        <w:rPr>
          <w:rFonts w:ascii="Times New Roman"/>
          <w:b w:val="false"/>
          <w:i w:val="false"/>
          <w:color w:val="000000"/>
          <w:sz w:val="28"/>
        </w:rPr>
        <w:t>
      субординированного долга за минусом выкупленного собственного субординированного долга банка;</w:t>
      </w:r>
    </w:p>
    <w:bookmarkEnd w:id="1311"/>
    <w:bookmarkStart w:name="z1605" w:id="1312"/>
    <w:p>
      <w:pPr>
        <w:spacing w:after="0"/>
        <w:ind w:left="0"/>
        <w:jc w:val="both"/>
      </w:pPr>
      <w:r>
        <w:rPr>
          <w:rFonts w:ascii="Times New Roman"/>
          <w:b w:val="false"/>
          <w:i w:val="false"/>
          <w:color w:val="000000"/>
          <w:sz w:val="28"/>
        </w:rPr>
        <w:t>
      за минусом инвестиций, указанных пункте 12 Нормативов для исламских банков.</w:t>
      </w:r>
    </w:p>
    <w:bookmarkEnd w:id="1312"/>
    <w:bookmarkStart w:name="z1606" w:id="1313"/>
    <w:p>
      <w:pPr>
        <w:spacing w:after="0"/>
        <w:ind w:left="0"/>
        <w:jc w:val="both"/>
      </w:pPr>
      <w:r>
        <w:rPr>
          <w:rFonts w:ascii="Times New Roman"/>
          <w:b w:val="false"/>
          <w:i w:val="false"/>
          <w:color w:val="000000"/>
          <w:sz w:val="28"/>
        </w:rPr>
        <w:t>
      Размер субординированного долга со сроком погашения по состоянию на 1 января 2015 года, составляющий менее 5 (пяти) лет, продолжает включаться в расчет капитала второго уровня в размере, включаемом по состоянию на 31 декабря 2014 года, и ежегодно по состоянию на 1 января снижается на 20 (двадцать) процентов от суммы субординированного долга.</w:t>
      </w:r>
    </w:p>
    <w:bookmarkEnd w:id="1313"/>
    <w:bookmarkStart w:name="z1607" w:id="1314"/>
    <w:p>
      <w:pPr>
        <w:spacing w:after="0"/>
        <w:ind w:left="0"/>
        <w:jc w:val="both"/>
      </w:pPr>
      <w:r>
        <w:rPr>
          <w:rFonts w:ascii="Times New Roman"/>
          <w:b w:val="false"/>
          <w:i w:val="false"/>
          <w:color w:val="000000"/>
          <w:sz w:val="28"/>
        </w:rPr>
        <w:t>
      14. Достаточность собственного капитала банка характеризуется следующими коэффициентами:</w:t>
      </w:r>
    </w:p>
    <w:bookmarkEnd w:id="1314"/>
    <w:bookmarkStart w:name="z1608" w:id="1315"/>
    <w:p>
      <w:pPr>
        <w:spacing w:after="0"/>
        <w:ind w:left="0"/>
        <w:jc w:val="both"/>
      </w:pPr>
      <w:r>
        <w:rPr>
          <w:rFonts w:ascii="Times New Roman"/>
          <w:b w:val="false"/>
          <w:i w:val="false"/>
          <w:color w:val="000000"/>
          <w:sz w:val="28"/>
        </w:rPr>
        <w:t>
      1) коэффициент достаточности основного капитала (k1):</w:t>
      </w:r>
    </w:p>
    <w:bookmarkEnd w:id="1315"/>
    <w:bookmarkStart w:name="z1609" w:id="1316"/>
    <w:p>
      <w:pPr>
        <w:spacing w:after="0"/>
        <w:ind w:left="0"/>
        <w:jc w:val="both"/>
      </w:pPr>
      <w:r>
        <w:rPr>
          <w:rFonts w:ascii="Times New Roman"/>
          <w:b w:val="false"/>
          <w:i w:val="false"/>
          <w:color w:val="000000"/>
          <w:sz w:val="28"/>
        </w:rPr>
        <w:t>
      отношением основного капитала к сумме:</w:t>
      </w:r>
    </w:p>
    <w:bookmarkEnd w:id="1316"/>
    <w:bookmarkStart w:name="z1610" w:id="1317"/>
    <w:p>
      <w:pPr>
        <w:spacing w:after="0"/>
        <w:ind w:left="0"/>
        <w:jc w:val="both"/>
      </w:pPr>
      <w:r>
        <w:rPr>
          <w:rFonts w:ascii="Times New Roman"/>
          <w:b w:val="false"/>
          <w:i w:val="false"/>
          <w:color w:val="000000"/>
          <w:sz w:val="28"/>
        </w:rPr>
        <w:t>
      активов, условных и возможных обязательств, взвешенных по степени кредитного риска;</w:t>
      </w:r>
    </w:p>
    <w:bookmarkEnd w:id="1317"/>
    <w:bookmarkStart w:name="z1611" w:id="1318"/>
    <w:p>
      <w:pPr>
        <w:spacing w:after="0"/>
        <w:ind w:left="0"/>
        <w:jc w:val="both"/>
      </w:pPr>
      <w:r>
        <w:rPr>
          <w:rFonts w:ascii="Times New Roman"/>
          <w:b w:val="false"/>
          <w:i w:val="false"/>
          <w:color w:val="000000"/>
          <w:sz w:val="28"/>
        </w:rPr>
        <w:t>
      активов, условных и возможных требований и обязательств, рассчитанных с учетом рыночного риска;</w:t>
      </w:r>
    </w:p>
    <w:bookmarkEnd w:id="1318"/>
    <w:bookmarkStart w:name="z1612" w:id="1319"/>
    <w:p>
      <w:pPr>
        <w:spacing w:after="0"/>
        <w:ind w:left="0"/>
        <w:jc w:val="both"/>
      </w:pPr>
      <w:r>
        <w:rPr>
          <w:rFonts w:ascii="Times New Roman"/>
          <w:b w:val="false"/>
          <w:i w:val="false"/>
          <w:color w:val="000000"/>
          <w:sz w:val="28"/>
        </w:rPr>
        <w:t>
      операционного риска;</w:t>
      </w:r>
    </w:p>
    <w:bookmarkEnd w:id="1319"/>
    <w:bookmarkStart w:name="z1613" w:id="1320"/>
    <w:p>
      <w:pPr>
        <w:spacing w:after="0"/>
        <w:ind w:left="0"/>
        <w:jc w:val="both"/>
      </w:pPr>
      <w:r>
        <w:rPr>
          <w:rFonts w:ascii="Times New Roman"/>
          <w:b w:val="false"/>
          <w:i w:val="false"/>
          <w:color w:val="000000"/>
          <w:sz w:val="28"/>
        </w:rPr>
        <w:t>
      2) коэффициент достаточности капитала первого уровня (k1-2):</w:t>
      </w:r>
    </w:p>
    <w:bookmarkEnd w:id="1320"/>
    <w:bookmarkStart w:name="z1614" w:id="1321"/>
    <w:p>
      <w:pPr>
        <w:spacing w:after="0"/>
        <w:ind w:left="0"/>
        <w:jc w:val="both"/>
      </w:pPr>
      <w:r>
        <w:rPr>
          <w:rFonts w:ascii="Times New Roman"/>
          <w:b w:val="false"/>
          <w:i w:val="false"/>
          <w:color w:val="000000"/>
          <w:sz w:val="28"/>
        </w:rPr>
        <w:t>
      отношением капитала первого уровня к сумме:</w:t>
      </w:r>
    </w:p>
    <w:bookmarkEnd w:id="1321"/>
    <w:bookmarkStart w:name="z1615" w:id="1322"/>
    <w:p>
      <w:pPr>
        <w:spacing w:after="0"/>
        <w:ind w:left="0"/>
        <w:jc w:val="both"/>
      </w:pPr>
      <w:r>
        <w:rPr>
          <w:rFonts w:ascii="Times New Roman"/>
          <w:b w:val="false"/>
          <w:i w:val="false"/>
          <w:color w:val="000000"/>
          <w:sz w:val="28"/>
        </w:rPr>
        <w:t>
      активов, условных и возможных обязательств, взвешенных по степени кредитного риска;</w:t>
      </w:r>
    </w:p>
    <w:bookmarkEnd w:id="1322"/>
    <w:bookmarkStart w:name="z1616" w:id="1323"/>
    <w:p>
      <w:pPr>
        <w:spacing w:after="0"/>
        <w:ind w:left="0"/>
        <w:jc w:val="both"/>
      </w:pPr>
      <w:r>
        <w:rPr>
          <w:rFonts w:ascii="Times New Roman"/>
          <w:b w:val="false"/>
          <w:i w:val="false"/>
          <w:color w:val="000000"/>
          <w:sz w:val="28"/>
        </w:rPr>
        <w:t>
      активов, условных и возможных требований и обязательств, рассчитанных с учетом рыночного риска;</w:t>
      </w:r>
    </w:p>
    <w:bookmarkEnd w:id="1323"/>
    <w:bookmarkStart w:name="z1617" w:id="1324"/>
    <w:p>
      <w:pPr>
        <w:spacing w:after="0"/>
        <w:ind w:left="0"/>
        <w:jc w:val="both"/>
      </w:pPr>
      <w:r>
        <w:rPr>
          <w:rFonts w:ascii="Times New Roman"/>
          <w:b w:val="false"/>
          <w:i w:val="false"/>
          <w:color w:val="000000"/>
          <w:sz w:val="28"/>
        </w:rPr>
        <w:t>
      операционного риска;</w:t>
      </w:r>
    </w:p>
    <w:bookmarkEnd w:id="1324"/>
    <w:bookmarkStart w:name="z1618" w:id="1325"/>
    <w:p>
      <w:pPr>
        <w:spacing w:after="0"/>
        <w:ind w:left="0"/>
        <w:jc w:val="both"/>
      </w:pPr>
      <w:r>
        <w:rPr>
          <w:rFonts w:ascii="Times New Roman"/>
          <w:b w:val="false"/>
          <w:i w:val="false"/>
          <w:color w:val="000000"/>
          <w:sz w:val="28"/>
        </w:rPr>
        <w:t>
      3) коэффициент достаточности собственного капитала (k2):</w:t>
      </w:r>
    </w:p>
    <w:bookmarkEnd w:id="1325"/>
    <w:bookmarkStart w:name="z1619" w:id="1326"/>
    <w:p>
      <w:pPr>
        <w:spacing w:after="0"/>
        <w:ind w:left="0"/>
        <w:jc w:val="both"/>
      </w:pPr>
      <w:r>
        <w:rPr>
          <w:rFonts w:ascii="Times New Roman"/>
          <w:b w:val="false"/>
          <w:i w:val="false"/>
          <w:color w:val="000000"/>
          <w:sz w:val="28"/>
        </w:rPr>
        <w:t>
      отношением собственного капитала к сумме:</w:t>
      </w:r>
    </w:p>
    <w:bookmarkEnd w:id="1326"/>
    <w:bookmarkStart w:name="z1620" w:id="1327"/>
    <w:p>
      <w:pPr>
        <w:spacing w:after="0"/>
        <w:ind w:left="0"/>
        <w:jc w:val="both"/>
      </w:pPr>
      <w:r>
        <w:rPr>
          <w:rFonts w:ascii="Times New Roman"/>
          <w:b w:val="false"/>
          <w:i w:val="false"/>
          <w:color w:val="000000"/>
          <w:sz w:val="28"/>
        </w:rPr>
        <w:t>
      активов, условных и возможных обязательств, взвешенных по степени кредитного риска;</w:t>
      </w:r>
    </w:p>
    <w:bookmarkEnd w:id="1327"/>
    <w:bookmarkStart w:name="z1621" w:id="1328"/>
    <w:p>
      <w:pPr>
        <w:spacing w:after="0"/>
        <w:ind w:left="0"/>
        <w:jc w:val="both"/>
      </w:pPr>
      <w:r>
        <w:rPr>
          <w:rFonts w:ascii="Times New Roman"/>
          <w:b w:val="false"/>
          <w:i w:val="false"/>
          <w:color w:val="000000"/>
          <w:sz w:val="28"/>
        </w:rPr>
        <w:t>
      активов, условных и возможных требований и обязательств, рассчитанных с учетом рыночного риска;</w:t>
      </w:r>
    </w:p>
    <w:bookmarkEnd w:id="1328"/>
    <w:bookmarkStart w:name="z1622" w:id="1329"/>
    <w:p>
      <w:pPr>
        <w:spacing w:after="0"/>
        <w:ind w:left="0"/>
        <w:jc w:val="both"/>
      </w:pPr>
      <w:r>
        <w:rPr>
          <w:rFonts w:ascii="Times New Roman"/>
          <w:b w:val="false"/>
          <w:i w:val="false"/>
          <w:color w:val="000000"/>
          <w:sz w:val="28"/>
        </w:rPr>
        <w:t>
      операционного риска.</w:t>
      </w:r>
    </w:p>
    <w:bookmarkEnd w:id="1329"/>
    <w:bookmarkStart w:name="z1623" w:id="1330"/>
    <w:p>
      <w:pPr>
        <w:spacing w:after="0"/>
        <w:ind w:left="0"/>
        <w:jc w:val="both"/>
      </w:pPr>
      <w:r>
        <w:rPr>
          <w:rFonts w:ascii="Times New Roman"/>
          <w:b w:val="false"/>
          <w:i w:val="false"/>
          <w:color w:val="000000"/>
          <w:sz w:val="28"/>
        </w:rPr>
        <w:t>
      Активы, условные и возможные обязательства, взвешенные по степени риска, принимаемые в расчет коэффициентов k1, k1-2 и k2 включаются за вычетом резервов, сформированных в соответствии с МСФО.</w:t>
      </w:r>
    </w:p>
    <w:bookmarkEnd w:id="1330"/>
    <w:bookmarkStart w:name="z1624" w:id="1331"/>
    <w:p>
      <w:pPr>
        <w:spacing w:after="0"/>
        <w:ind w:left="0"/>
        <w:jc w:val="both"/>
      </w:pPr>
      <w:r>
        <w:rPr>
          <w:rFonts w:ascii="Times New Roman"/>
          <w:b w:val="false"/>
          <w:i w:val="false"/>
          <w:color w:val="000000"/>
          <w:sz w:val="28"/>
        </w:rPr>
        <w:t>
      Значения коэффициентов достаточности собственного капитала и Значения коэффициентов достаточности капитала с учетом консервационного буфера и системного буфера установлены приложением 3 к Нормативам для исламских банков.</w:t>
      </w:r>
    </w:p>
    <w:bookmarkEnd w:id="1331"/>
    <w:bookmarkStart w:name="z1625" w:id="1332"/>
    <w:p>
      <w:pPr>
        <w:spacing w:after="0"/>
        <w:ind w:left="0"/>
        <w:jc w:val="both"/>
      </w:pPr>
      <w:r>
        <w:rPr>
          <w:rFonts w:ascii="Times New Roman"/>
          <w:b w:val="false"/>
          <w:i w:val="false"/>
          <w:color w:val="000000"/>
          <w:sz w:val="28"/>
        </w:rPr>
        <w:t>
      Минимальные значения коэффициентов достаточности собственного капитала определяются как сумма значений, установленных согласно Значениям коэффициентов достаточности капитала согласно приложению 3 к Нормативам для исламских банков, и надзорной надбавки по результатам Supervisory Review and Evaluation Process (Процесс надзорного анализа и оценки) (далее - SREP) или по результатам SREP и регулярного Asset Quality Review (Обзор качества активов) (далее - AQR).</w:t>
      </w:r>
    </w:p>
    <w:bookmarkEnd w:id="1332"/>
    <w:bookmarkStart w:name="z1626" w:id="1333"/>
    <w:p>
      <w:pPr>
        <w:spacing w:after="0"/>
        <w:ind w:left="0"/>
        <w:jc w:val="both"/>
      </w:pPr>
      <w:r>
        <w:rPr>
          <w:rFonts w:ascii="Times New Roman"/>
          <w:b w:val="false"/>
          <w:i w:val="false"/>
          <w:color w:val="000000"/>
          <w:sz w:val="28"/>
        </w:rPr>
        <w:t>
      Надзорная надбавка по результатам SREP применяется в отношении банков, не вошедших в периметр регулярного AQR.</w:t>
      </w:r>
    </w:p>
    <w:bookmarkEnd w:id="1333"/>
    <w:bookmarkStart w:name="z1627" w:id="1334"/>
    <w:p>
      <w:pPr>
        <w:spacing w:after="0"/>
        <w:ind w:left="0"/>
        <w:jc w:val="both"/>
      </w:pPr>
      <w:r>
        <w:rPr>
          <w:rFonts w:ascii="Times New Roman"/>
          <w:b w:val="false"/>
          <w:i w:val="false"/>
          <w:color w:val="000000"/>
          <w:sz w:val="28"/>
        </w:rPr>
        <w:t>
      Диапазон размера надзорной надбавки по результатам SREP составляет от 0 (нуля) процента до 3 (трех) процентов от суммы активов, условных и возможных обязательств, взвешенных по степени кредитного риска, активов, условных и возможных требований и обязательств, рассчитанных с учетом рыночного риска, операционного риска.</w:t>
      </w:r>
    </w:p>
    <w:bookmarkEnd w:id="1334"/>
    <w:bookmarkStart w:name="z1628" w:id="1335"/>
    <w:p>
      <w:pPr>
        <w:spacing w:after="0"/>
        <w:ind w:left="0"/>
        <w:jc w:val="both"/>
      </w:pPr>
      <w:r>
        <w:rPr>
          <w:rFonts w:ascii="Times New Roman"/>
          <w:b w:val="false"/>
          <w:i w:val="false"/>
          <w:color w:val="000000"/>
          <w:sz w:val="28"/>
        </w:rPr>
        <w:t>
      Надзорная надбавка по результатам SREP и регулярного AQR применяется в отношении банков, вошедших в периметр регулярного AQR.</w:t>
      </w:r>
    </w:p>
    <w:bookmarkEnd w:id="1335"/>
    <w:bookmarkStart w:name="z1629" w:id="1336"/>
    <w:p>
      <w:pPr>
        <w:spacing w:after="0"/>
        <w:ind w:left="0"/>
        <w:jc w:val="both"/>
      </w:pPr>
      <w:r>
        <w:rPr>
          <w:rFonts w:ascii="Times New Roman"/>
          <w:b w:val="false"/>
          <w:i w:val="false"/>
          <w:color w:val="000000"/>
          <w:sz w:val="28"/>
        </w:rPr>
        <w:t>
      Диапазон размера надзорной надбавки по результатам SREP и регулярного AQR составляет от 0 (нуля) процентов до 6 (шести) процентов от суммы активов, условных и возможных обязательств, взвешенных по степени кредитного риска, активов, условных и возможных требований и обязательств, рассчитанных с учетом рыночного риска, операционного риска.</w:t>
      </w:r>
    </w:p>
    <w:bookmarkEnd w:id="1336"/>
    <w:bookmarkStart w:name="z1630" w:id="1337"/>
    <w:p>
      <w:pPr>
        <w:spacing w:after="0"/>
        <w:ind w:left="0"/>
        <w:jc w:val="both"/>
      </w:pPr>
      <w:r>
        <w:rPr>
          <w:rFonts w:ascii="Times New Roman"/>
          <w:b w:val="false"/>
          <w:i w:val="false"/>
          <w:color w:val="000000"/>
          <w:sz w:val="28"/>
        </w:rPr>
        <w:t>
      Надзорная надбавка по результатам SREP, надзорная надбавка по результатам SREP и регулярного AQR устанавливаются ежегодно. Надзорная надбавка по результатам SREP, надзорная надбавка по результатам SREP и регулярного AQR действует до установления нового размера соответствующей надбавки.</w:t>
      </w:r>
    </w:p>
    <w:bookmarkEnd w:id="1337"/>
    <w:bookmarkStart w:name="z1631" w:id="1338"/>
    <w:p>
      <w:pPr>
        <w:spacing w:after="0"/>
        <w:ind w:left="0"/>
        <w:jc w:val="both"/>
      </w:pPr>
      <w:r>
        <w:rPr>
          <w:rFonts w:ascii="Times New Roman"/>
          <w:b w:val="false"/>
          <w:i w:val="false"/>
          <w:color w:val="000000"/>
          <w:sz w:val="28"/>
        </w:rPr>
        <w:t>
      В дополнение к значениям коэффициентов достаточности собственного капитала устанавливаются следующие значения буферов собственного капитала:</w:t>
      </w:r>
    </w:p>
    <w:bookmarkEnd w:id="1338"/>
    <w:bookmarkStart w:name="z1632" w:id="1339"/>
    <w:p>
      <w:pPr>
        <w:spacing w:after="0"/>
        <w:ind w:left="0"/>
        <w:jc w:val="both"/>
      </w:pPr>
      <w:r>
        <w:rPr>
          <w:rFonts w:ascii="Times New Roman"/>
          <w:b w:val="false"/>
          <w:i w:val="false"/>
          <w:color w:val="000000"/>
          <w:sz w:val="28"/>
        </w:rPr>
        <w:t>
      требование к консервационному буферу выполняется на постоянной основе и составляет:</w:t>
      </w:r>
    </w:p>
    <w:bookmarkEnd w:id="1339"/>
    <w:bookmarkStart w:name="z1633" w:id="1340"/>
    <w:p>
      <w:pPr>
        <w:spacing w:after="0"/>
        <w:ind w:left="0"/>
        <w:jc w:val="both"/>
      </w:pPr>
      <w:r>
        <w:rPr>
          <w:rFonts w:ascii="Times New Roman"/>
          <w:b w:val="false"/>
          <w:i w:val="false"/>
          <w:color w:val="000000"/>
          <w:sz w:val="28"/>
        </w:rPr>
        <w:t>
      для банков - 2,5 (две целых пять десятых) процента;</w:t>
      </w:r>
    </w:p>
    <w:bookmarkEnd w:id="1340"/>
    <w:bookmarkStart w:name="z1634" w:id="1341"/>
    <w:p>
      <w:pPr>
        <w:spacing w:after="0"/>
        <w:ind w:left="0"/>
        <w:jc w:val="both"/>
      </w:pPr>
      <w:r>
        <w:rPr>
          <w:rFonts w:ascii="Times New Roman"/>
          <w:b w:val="false"/>
          <w:i w:val="false"/>
          <w:color w:val="000000"/>
          <w:sz w:val="28"/>
        </w:rPr>
        <w:t>
      для системно значимых банков - 3 (три) процента;</w:t>
      </w:r>
    </w:p>
    <w:bookmarkEnd w:id="1341"/>
    <w:bookmarkStart w:name="z1635" w:id="1342"/>
    <w:p>
      <w:pPr>
        <w:spacing w:after="0"/>
        <w:ind w:left="0"/>
        <w:jc w:val="both"/>
      </w:pPr>
      <w:r>
        <w:rPr>
          <w:rFonts w:ascii="Times New Roman"/>
          <w:b w:val="false"/>
          <w:i w:val="false"/>
          <w:color w:val="000000"/>
          <w:sz w:val="28"/>
        </w:rPr>
        <w:t>
      контрциклический буфер и секторальный контрциклический буфер, размер и сроки введения которых определяются макропруденциальными нормативами и лимитами, их нормативными значениями и методикой расчетов, установленными Национальным Банком Республики Казахстан в соответствии с подпунктом 1-1) части четвертой статьи 51-2 Закона Республики Казахстан "О Национальном Банке Республики Казахстан", пунктом 1 статьи 73 Закона о банках;</w:t>
      </w:r>
    </w:p>
    <w:bookmarkEnd w:id="1342"/>
    <w:bookmarkStart w:name="z1636" w:id="1343"/>
    <w:p>
      <w:pPr>
        <w:spacing w:after="0"/>
        <w:ind w:left="0"/>
        <w:jc w:val="both"/>
      </w:pPr>
      <w:r>
        <w:rPr>
          <w:rFonts w:ascii="Times New Roman"/>
          <w:b w:val="false"/>
          <w:i w:val="false"/>
          <w:color w:val="000000"/>
          <w:sz w:val="28"/>
        </w:rPr>
        <w:t>
      системный буфер, требование к расчету которого распространяется на системно значимые банки, признанные системно значимыми в соответствии с постановлением Правления Национального Банка Республики Казахстан от 23 декабря 2019 года № 240 "Об утверждении Правил отнесения финансовых организаций к числу системно значимых", зарегистрированным в Реестре государственной регистрации нормативных правовых актов под № 19925. Требование к системному буферу составляет 1 (один) процент от суммы активов, условных и возможных обязательств, взвешенных с учетом рисков;</w:t>
      </w:r>
    </w:p>
    <w:bookmarkEnd w:id="1343"/>
    <w:bookmarkStart w:name="z1637" w:id="1344"/>
    <w:p>
      <w:pPr>
        <w:spacing w:after="0"/>
        <w:ind w:left="0"/>
        <w:jc w:val="both"/>
      </w:pPr>
      <w:r>
        <w:rPr>
          <w:rFonts w:ascii="Times New Roman"/>
          <w:b w:val="false"/>
          <w:i w:val="false"/>
          <w:color w:val="000000"/>
          <w:sz w:val="28"/>
        </w:rPr>
        <w:t>
      буфер по результатам надзорного стресс-тестирования, который включает риски финансовой устойчивости банков к гипотетическим (стрессовым) сценариям развития событий, выявленные уполномоченным органом по результатам надзорного стресс-тестирования. Диапазон размера буфера по результатам надзорного стресс-тестирования составляет от 0 (нуля) процентов до 3 (трех) процентов от суммы активов, условных и возможных обязательств, взвешенных по степени кредитного риска, активов, условных и возможных требований и обязательств, рассчитанных с учетом рыночного риска, операционного риска.</w:t>
      </w:r>
    </w:p>
    <w:bookmarkEnd w:id="1344"/>
    <w:bookmarkStart w:name="z1638" w:id="1345"/>
    <w:p>
      <w:pPr>
        <w:spacing w:after="0"/>
        <w:ind w:left="0"/>
        <w:jc w:val="both"/>
      </w:pPr>
      <w:r>
        <w:rPr>
          <w:rFonts w:ascii="Times New Roman"/>
          <w:b w:val="false"/>
          <w:i w:val="false"/>
          <w:color w:val="000000"/>
          <w:sz w:val="28"/>
        </w:rPr>
        <w:t>
      Буфер по результатам надзорного стресс-тестирования устанавливается ежегодно и действует до установления нового размера буфера.</w:t>
      </w:r>
    </w:p>
    <w:bookmarkEnd w:id="1345"/>
    <w:bookmarkStart w:name="z1639" w:id="1346"/>
    <w:p>
      <w:pPr>
        <w:spacing w:after="0"/>
        <w:ind w:left="0"/>
        <w:jc w:val="both"/>
      </w:pPr>
      <w:r>
        <w:rPr>
          <w:rFonts w:ascii="Times New Roman"/>
          <w:b w:val="false"/>
          <w:i w:val="false"/>
          <w:color w:val="000000"/>
          <w:sz w:val="28"/>
        </w:rPr>
        <w:t>
      Если фактические значения коэффициентов достаточности капитала банка k1, k1-2 и k2 не ниже значений коэффициентов достаточности капитала, указанных в части четвертой настоящего пункта, но при этом любой из указанных коэффициентов ниже, чем установленные значения коэффициентов достаточности капитала с учетом буферов собственного капитала, то на использование нераспределенного чистого дохода банка накладывается ограничение в соответствии с Минимальным размером ограничения нераспределенного чистого дохода согласно приложению 4 к Нормативам для исламских банков, в части прекращения выплаты дивидендов и обратного выкупа акций, за исключением случаев, предусмотренных Законом Республики Казахстан "Об акционерных обществах".</w:t>
      </w:r>
    </w:p>
    <w:bookmarkEnd w:id="1346"/>
    <w:bookmarkStart w:name="z1640" w:id="1347"/>
    <w:p>
      <w:pPr>
        <w:spacing w:after="0"/>
        <w:ind w:left="0"/>
        <w:jc w:val="both"/>
      </w:pPr>
      <w:r>
        <w:rPr>
          <w:rFonts w:ascii="Times New Roman"/>
          <w:b w:val="false"/>
          <w:i w:val="false"/>
          <w:color w:val="000000"/>
          <w:sz w:val="28"/>
        </w:rPr>
        <w:t>
      Значения коэффициентов достаточности собственного капитала с учетом буферов собственного капитала, достигаются за счет компонентов основного капитала в соответствии с пунктом 11 Нормативов для исламских банков.</w:t>
      </w:r>
    </w:p>
    <w:bookmarkEnd w:id="1347"/>
    <w:bookmarkStart w:name="z1641" w:id="1348"/>
    <w:p>
      <w:pPr>
        <w:spacing w:after="0"/>
        <w:ind w:left="0"/>
        <w:jc w:val="both"/>
      </w:pPr>
      <w:r>
        <w:rPr>
          <w:rFonts w:ascii="Times New Roman"/>
          <w:b w:val="false"/>
          <w:i w:val="false"/>
          <w:color w:val="000000"/>
          <w:sz w:val="28"/>
        </w:rPr>
        <w:t>
      Надзорная надбавка по результатам SREP и надзорная надбавка по результатам SREP и регулярного AQR устанавливаются на собственный капитал и покрываются не менее чем на 56,25 (пятьдесят шесть целых двадцать пять сотых) процентов за счет основного капитала (k1), не менее 75 (семьдесят пять) процентов за счет капитала первого уровня (k1-2), перечень которого установлен пунктом 11 Нормативов для исламских банков.</w:t>
      </w:r>
    </w:p>
    <w:bookmarkEnd w:id="1348"/>
    <w:bookmarkStart w:name="z1642" w:id="1349"/>
    <w:p>
      <w:pPr>
        <w:spacing w:after="0"/>
        <w:ind w:left="0"/>
        <w:jc w:val="both"/>
      </w:pPr>
      <w:r>
        <w:rPr>
          <w:rFonts w:ascii="Times New Roman"/>
          <w:b w:val="false"/>
          <w:i w:val="false"/>
          <w:color w:val="000000"/>
          <w:sz w:val="28"/>
        </w:rPr>
        <w:t>
      Буфер по результатам надзорного стресс-тестирования устанавливается на основной капитал.</w:t>
      </w:r>
    </w:p>
    <w:bookmarkEnd w:id="1349"/>
    <w:bookmarkStart w:name="z1643" w:id="1350"/>
    <w:p>
      <w:pPr>
        <w:spacing w:after="0"/>
        <w:ind w:left="0"/>
        <w:jc w:val="both"/>
      </w:pPr>
      <w:r>
        <w:rPr>
          <w:rFonts w:ascii="Times New Roman"/>
          <w:b w:val="false"/>
          <w:i w:val="false"/>
          <w:color w:val="000000"/>
          <w:sz w:val="28"/>
        </w:rPr>
        <w:t>
      Размер буферов собственного капитала, рассчитанный в соответствии с требованиями настоящего пункта Нормативов для исламских банков, не отражается в бухгалтерском учете.</w:t>
      </w:r>
    </w:p>
    <w:bookmarkEnd w:id="1350"/>
    <w:bookmarkStart w:name="z1644" w:id="1351"/>
    <w:p>
      <w:pPr>
        <w:spacing w:after="0"/>
        <w:ind w:left="0"/>
        <w:jc w:val="both"/>
      </w:pPr>
      <w:r>
        <w:rPr>
          <w:rFonts w:ascii="Times New Roman"/>
          <w:b w:val="false"/>
          <w:i w:val="false"/>
          <w:color w:val="000000"/>
          <w:sz w:val="28"/>
        </w:rPr>
        <w:t>
      Значения нормативов достаточности собственного капитала и буферов собственного капитала, за исключением надзорной надбавки по результатам SREP, а также надзорной надбавки по результатам SREP и регулярного AQR и буфера по результатам надзорного стресс-тестирования, пересматриваются уполномоченным органом не реже одного раза в 3 (три) года.</w:t>
      </w:r>
    </w:p>
    <w:bookmarkEnd w:id="1351"/>
    <w:bookmarkStart w:name="z1645" w:id="1352"/>
    <w:p>
      <w:pPr>
        <w:spacing w:after="0"/>
        <w:ind w:left="0"/>
        <w:jc w:val="both"/>
      </w:pPr>
      <w:r>
        <w:rPr>
          <w:rFonts w:ascii="Times New Roman"/>
          <w:b w:val="false"/>
          <w:i w:val="false"/>
          <w:color w:val="000000"/>
          <w:sz w:val="28"/>
        </w:rPr>
        <w:t>
      Для целей настоящих Нормативов для исламских банков под SREP понимается ежегодный надзорный процесс оценки рисков и недостатков в деятельности банков, осуществляемый в рамках риск-ориентированного надзора путем количественного и качественного анализа оценки бизнес модели, рисков капитала, риска ликвидности, системы корпоративного управления банка, под регулярным AQR понимается ежегодная оценка качества активов и условных (возможных) обязательств банков, осуществляемая в рамках риск-ориентированного надзора.</w:t>
      </w:r>
    </w:p>
    <w:bookmarkEnd w:id="1352"/>
    <w:bookmarkStart w:name="z1646" w:id="1353"/>
    <w:p>
      <w:pPr>
        <w:spacing w:after="0"/>
        <w:ind w:left="0"/>
        <w:jc w:val="both"/>
      </w:pPr>
      <w:r>
        <w:rPr>
          <w:rFonts w:ascii="Times New Roman"/>
          <w:b w:val="false"/>
          <w:i w:val="false"/>
          <w:color w:val="000000"/>
          <w:sz w:val="28"/>
        </w:rPr>
        <w:t>
      15. Расчет активов, условных и возможных обязательств, взвешиваемых по степени кредитного риска, проводится в соответствии с Таблицей активов банка, взвешенных по степени кредитного риска согласно приложению 2 к Нормативам для исламских банков и Таблицей условных и возможных обязательств банка, взвешенных по степени кредитного риска согласно приложению 5 к Нормативам для исламских банков.</w:t>
      </w:r>
    </w:p>
    <w:bookmarkEnd w:id="1353"/>
    <w:bookmarkStart w:name="z1647" w:id="1354"/>
    <w:p>
      <w:pPr>
        <w:spacing w:after="0"/>
        <w:ind w:left="0"/>
        <w:jc w:val="both"/>
      </w:pPr>
      <w:r>
        <w:rPr>
          <w:rFonts w:ascii="Times New Roman"/>
          <w:b w:val="false"/>
          <w:i w:val="false"/>
          <w:color w:val="000000"/>
          <w:sz w:val="28"/>
        </w:rPr>
        <w:t>
      Для целей взвешивания активов, условных и возможных обязательств по степени риска активы, условные и возможные обязательства уменьшаются на сумму созданных по ним в соответствии с МСФО резервов.</w:t>
      </w:r>
    </w:p>
    <w:bookmarkEnd w:id="1354"/>
    <w:bookmarkStart w:name="z1648" w:id="1355"/>
    <w:p>
      <w:pPr>
        <w:spacing w:after="0"/>
        <w:ind w:left="0"/>
        <w:jc w:val="both"/>
      </w:pPr>
      <w:r>
        <w:rPr>
          <w:rFonts w:ascii="Times New Roman"/>
          <w:b w:val="false"/>
          <w:i w:val="false"/>
          <w:color w:val="000000"/>
          <w:sz w:val="28"/>
        </w:rPr>
        <w:t>
      Условные и возможные обязательства, взвешиваемые по степени кредитного риска, определяются как произведение суммы условных и возможных обязательств, рассчитанных в соответствии с Таблицей условных и возможных обязательств банка, взвешенных по степени кредитного риска согласно приложению 5 к Нормативам для исламских банков, на степень риска, соответствующую категории контрагента, указанной в Таблице активов банка, взвешенных по степени кредитного риска согласно приложению 2 к Нормативам для исламских банков, по которому банк несет кредитные риски.</w:t>
      </w:r>
    </w:p>
    <w:bookmarkEnd w:id="1355"/>
    <w:bookmarkStart w:name="z1649" w:id="1356"/>
    <w:p>
      <w:pPr>
        <w:spacing w:after="0"/>
        <w:ind w:left="0"/>
        <w:jc w:val="both"/>
      </w:pPr>
      <w:r>
        <w:rPr>
          <w:rFonts w:ascii="Times New Roman"/>
          <w:b w:val="false"/>
          <w:i w:val="false"/>
          <w:color w:val="000000"/>
          <w:sz w:val="28"/>
        </w:rPr>
        <w:t>
      Расчет активов, условных и возможных требований и обязательств с учетом рыночного риска проводится согласно пунктам 16, 17, 18, 19, 20, 21, 22, 23, 24, 25 и 26 Нормативов для исламских банков.</w:t>
      </w:r>
    </w:p>
    <w:bookmarkEnd w:id="1356"/>
    <w:bookmarkStart w:name="z1650" w:id="1357"/>
    <w:p>
      <w:pPr>
        <w:spacing w:after="0"/>
        <w:ind w:left="0"/>
        <w:jc w:val="both"/>
      </w:pPr>
      <w:r>
        <w:rPr>
          <w:rFonts w:ascii="Times New Roman"/>
          <w:b w:val="false"/>
          <w:i w:val="false"/>
          <w:color w:val="000000"/>
          <w:sz w:val="28"/>
        </w:rPr>
        <w:t>
      Расчет операционного риска проводится согласно пункту 33 Нормативов для исламских банков.</w:t>
      </w:r>
    </w:p>
    <w:bookmarkEnd w:id="1357"/>
    <w:bookmarkStart w:name="z1651" w:id="1358"/>
    <w:p>
      <w:pPr>
        <w:spacing w:after="0"/>
        <w:ind w:left="0"/>
        <w:jc w:val="both"/>
      </w:pPr>
      <w:r>
        <w:rPr>
          <w:rFonts w:ascii="Times New Roman"/>
          <w:b w:val="false"/>
          <w:i w:val="false"/>
          <w:color w:val="000000"/>
          <w:sz w:val="28"/>
        </w:rPr>
        <w:t>
      16. В расчет активов, условных и возможных требований и обязательств с учетом рыночного риска (за исключением риска по финансовым инструментам с рыночным риском, связанным с изменением обменных курсов валют и курсов драгоценных металлов) включаются активы, условные и возможные требования и обязательства, учитываемые банками по рыночной стоимости (далее - финансовые инструменты с рыночным риском) приобретенные с целью продажи в течение 3 (трех) лет, следующих за годом их приобретения для получения дохода в указанном периоде от разницы между стоимостью покупки и стоимостью продажи.</w:t>
      </w:r>
    </w:p>
    <w:bookmarkEnd w:id="1358"/>
    <w:bookmarkStart w:name="z1652" w:id="1359"/>
    <w:p>
      <w:pPr>
        <w:spacing w:after="0"/>
        <w:ind w:left="0"/>
        <w:jc w:val="both"/>
      </w:pPr>
      <w:r>
        <w:rPr>
          <w:rFonts w:ascii="Times New Roman"/>
          <w:b w:val="false"/>
          <w:i w:val="false"/>
          <w:color w:val="000000"/>
          <w:sz w:val="28"/>
        </w:rPr>
        <w:t>
      17. Активы, условные и возможные требования и обязательства с учетом рыночного риска рассчитываются как произведение коэффициента приведения, равного 12,5, на сумму:</w:t>
      </w:r>
    </w:p>
    <w:bookmarkEnd w:id="1359"/>
    <w:bookmarkStart w:name="z1653" w:id="1360"/>
    <w:p>
      <w:pPr>
        <w:spacing w:after="0"/>
        <w:ind w:left="0"/>
        <w:jc w:val="both"/>
      </w:pPr>
      <w:r>
        <w:rPr>
          <w:rFonts w:ascii="Times New Roman"/>
          <w:b w:val="false"/>
          <w:i w:val="false"/>
          <w:color w:val="000000"/>
          <w:sz w:val="28"/>
        </w:rPr>
        <w:t>
      риска по финансовым инструментам с рыночным риском, связанным с изменением рыночной стоимости;</w:t>
      </w:r>
    </w:p>
    <w:bookmarkEnd w:id="1360"/>
    <w:bookmarkStart w:name="z1654" w:id="1361"/>
    <w:p>
      <w:pPr>
        <w:spacing w:after="0"/>
        <w:ind w:left="0"/>
        <w:jc w:val="both"/>
      </w:pPr>
      <w:r>
        <w:rPr>
          <w:rFonts w:ascii="Times New Roman"/>
          <w:b w:val="false"/>
          <w:i w:val="false"/>
          <w:color w:val="000000"/>
          <w:sz w:val="28"/>
        </w:rPr>
        <w:t>
      риска по финансовым инструментам с рыночным риском, связанным с изменением обменных курсов валют и курсов драгоценных металлов;</w:t>
      </w:r>
    </w:p>
    <w:bookmarkEnd w:id="1361"/>
    <w:bookmarkStart w:name="z1655" w:id="1362"/>
    <w:p>
      <w:pPr>
        <w:spacing w:after="0"/>
        <w:ind w:left="0"/>
        <w:jc w:val="both"/>
      </w:pPr>
      <w:r>
        <w:rPr>
          <w:rFonts w:ascii="Times New Roman"/>
          <w:b w:val="false"/>
          <w:i w:val="false"/>
          <w:color w:val="000000"/>
          <w:sz w:val="28"/>
        </w:rPr>
        <w:t>
      риска по товарно-материальным запасам, связанным с изменением рыночной стоимости.</w:t>
      </w:r>
    </w:p>
    <w:bookmarkEnd w:id="1362"/>
    <w:bookmarkStart w:name="z1656" w:id="1363"/>
    <w:p>
      <w:pPr>
        <w:spacing w:after="0"/>
        <w:ind w:left="0"/>
        <w:jc w:val="both"/>
      </w:pPr>
      <w:r>
        <w:rPr>
          <w:rFonts w:ascii="Times New Roman"/>
          <w:b w:val="false"/>
          <w:i w:val="false"/>
          <w:color w:val="000000"/>
          <w:sz w:val="28"/>
        </w:rPr>
        <w:t>
      18. Расчет риска по финансовым инструментам с рыночным риском, связанным с изменением рыночной стоимости акций, исламских ценных бумаг, приобретенных с целью продажи, представляет собой сумму специфичного риска на акции и общего риска на акции.</w:t>
      </w:r>
    </w:p>
    <w:bookmarkEnd w:id="1363"/>
    <w:bookmarkStart w:name="z1657" w:id="1364"/>
    <w:p>
      <w:pPr>
        <w:spacing w:after="0"/>
        <w:ind w:left="0"/>
        <w:jc w:val="both"/>
      </w:pPr>
      <w:r>
        <w:rPr>
          <w:rFonts w:ascii="Times New Roman"/>
          <w:b w:val="false"/>
          <w:i w:val="false"/>
          <w:color w:val="000000"/>
          <w:sz w:val="28"/>
        </w:rPr>
        <w:t>
      В расчет специфичного риска на акции и общего риска на акции включаются следующие финансовые инструменты с рыночным риском, связанные с изменением рыночной стоимости:</w:t>
      </w:r>
    </w:p>
    <w:bookmarkEnd w:id="1364"/>
    <w:bookmarkStart w:name="z1658" w:id="1365"/>
    <w:p>
      <w:pPr>
        <w:spacing w:after="0"/>
        <w:ind w:left="0"/>
        <w:jc w:val="both"/>
      </w:pPr>
      <w:r>
        <w:rPr>
          <w:rFonts w:ascii="Times New Roman"/>
          <w:b w:val="false"/>
          <w:i w:val="false"/>
          <w:color w:val="000000"/>
          <w:sz w:val="28"/>
        </w:rPr>
        <w:t>
      акции (за исключением привилегированных акций);</w:t>
      </w:r>
    </w:p>
    <w:bookmarkEnd w:id="1365"/>
    <w:bookmarkStart w:name="z1659" w:id="1366"/>
    <w:p>
      <w:pPr>
        <w:spacing w:after="0"/>
        <w:ind w:left="0"/>
        <w:jc w:val="both"/>
      </w:pPr>
      <w:r>
        <w:rPr>
          <w:rFonts w:ascii="Times New Roman"/>
          <w:b w:val="false"/>
          <w:i w:val="false"/>
          <w:color w:val="000000"/>
          <w:sz w:val="28"/>
        </w:rPr>
        <w:t>
      исламские ценные бумаги;</w:t>
      </w:r>
    </w:p>
    <w:bookmarkEnd w:id="1366"/>
    <w:bookmarkStart w:name="z1660" w:id="1367"/>
    <w:p>
      <w:pPr>
        <w:spacing w:after="0"/>
        <w:ind w:left="0"/>
        <w:jc w:val="both"/>
      </w:pPr>
      <w:r>
        <w:rPr>
          <w:rFonts w:ascii="Times New Roman"/>
          <w:b w:val="false"/>
          <w:i w:val="false"/>
          <w:color w:val="000000"/>
          <w:sz w:val="28"/>
        </w:rPr>
        <w:t>
       индекс на ценные бумаги, указанные в абзацах третьем и четвертом настоящего пункта.</w:t>
      </w:r>
    </w:p>
    <w:bookmarkEnd w:id="1367"/>
    <w:bookmarkStart w:name="z1661" w:id="1368"/>
    <w:p>
      <w:pPr>
        <w:spacing w:after="0"/>
        <w:ind w:left="0"/>
        <w:jc w:val="both"/>
      </w:pPr>
      <w:r>
        <w:rPr>
          <w:rFonts w:ascii="Times New Roman"/>
          <w:b w:val="false"/>
          <w:i w:val="false"/>
          <w:color w:val="000000"/>
          <w:sz w:val="28"/>
        </w:rPr>
        <w:t>
      19. Для расчета специфичного риска и общего риска определяются открытые (длинные или короткие) позиции по каждому финансовому инструменту, связанному с изменением рыночной стоимости на акции или индекса на акции, торгуемому в торговой системе организатора торгов Республики Казахстан или организаторов торгов, признаваемых международными фондовыми биржами.</w:t>
      </w:r>
    </w:p>
    <w:bookmarkEnd w:id="1368"/>
    <w:bookmarkStart w:name="z1662" w:id="1369"/>
    <w:p>
      <w:pPr>
        <w:spacing w:after="0"/>
        <w:ind w:left="0"/>
        <w:jc w:val="both"/>
      </w:pPr>
      <w:r>
        <w:rPr>
          <w:rFonts w:ascii="Times New Roman"/>
          <w:b w:val="false"/>
          <w:i w:val="false"/>
          <w:color w:val="000000"/>
          <w:sz w:val="28"/>
        </w:rPr>
        <w:t>
      Открытая (длинная или короткая) позиция по финансовым инструментам, связанным с изменением рыночной стоимости определенных акций или определенного индекса на акции, представляет собой разницу между суммой финансовых инструментов, связанных с изменением рыночной стоимости определенных акций или определенного индекса на акции, в том числе представляющих требования на продажу определенных акций или требование на осуществление выплат по определенному индексу на акции и суммой финансовых инструментов, связанных с изменением рыночной цены на определенные акции или определенные индексы на акции, в том числе представляющих собой обязательства на продажу определенных акций или обязательство осуществления выплат по определенному индексу на акции.</w:t>
      </w:r>
    </w:p>
    <w:bookmarkEnd w:id="1369"/>
    <w:bookmarkStart w:name="z1663" w:id="1370"/>
    <w:p>
      <w:pPr>
        <w:spacing w:after="0"/>
        <w:ind w:left="0"/>
        <w:jc w:val="both"/>
      </w:pPr>
      <w:r>
        <w:rPr>
          <w:rFonts w:ascii="Times New Roman"/>
          <w:b w:val="false"/>
          <w:i w:val="false"/>
          <w:color w:val="000000"/>
          <w:sz w:val="28"/>
        </w:rPr>
        <w:t>
      20. Специфический риск по финансовым инструментам с рыночным риском, связанным с изменением рыночной стоимости акций или индекса на акции, представляет сумму открытых позиций (длинных и коротких) по указанным финансовым инструментам, взвешенную по коэффициенту специфического риска, равному 0,08.</w:t>
      </w:r>
    </w:p>
    <w:bookmarkEnd w:id="1370"/>
    <w:bookmarkStart w:name="z1664" w:id="1371"/>
    <w:p>
      <w:pPr>
        <w:spacing w:after="0"/>
        <w:ind w:left="0"/>
        <w:jc w:val="both"/>
      </w:pPr>
      <w:r>
        <w:rPr>
          <w:rFonts w:ascii="Times New Roman"/>
          <w:b w:val="false"/>
          <w:i w:val="false"/>
          <w:color w:val="000000"/>
          <w:sz w:val="28"/>
        </w:rPr>
        <w:t>
      21. Общий риск представляет собой произведение коэффициента общего риска, равного 0,08, на разницу между суммой длинных позиций и суммой коротких позиций по финансовым инструментам с рыночным риском, связанным с изменением рыночной стоимости определенных акций или определенного индекса на акции.</w:t>
      </w:r>
    </w:p>
    <w:bookmarkEnd w:id="1371"/>
    <w:bookmarkStart w:name="z1665" w:id="1372"/>
    <w:p>
      <w:pPr>
        <w:spacing w:after="0"/>
        <w:ind w:left="0"/>
        <w:jc w:val="both"/>
      </w:pPr>
      <w:r>
        <w:rPr>
          <w:rFonts w:ascii="Times New Roman"/>
          <w:b w:val="false"/>
          <w:i w:val="false"/>
          <w:color w:val="000000"/>
          <w:sz w:val="28"/>
        </w:rPr>
        <w:t>
      22. При наличии в торговом портфеле банка исламских ценных бумаг расчет риска по финансовым инструментам с рыночным риском, связанным с изменением рыночной стоимости, представляет собой сумму специфичного риска и общего риска.</w:t>
      </w:r>
    </w:p>
    <w:bookmarkEnd w:id="1372"/>
    <w:bookmarkStart w:name="z1666" w:id="1373"/>
    <w:p>
      <w:pPr>
        <w:spacing w:after="0"/>
        <w:ind w:left="0"/>
        <w:jc w:val="both"/>
      </w:pPr>
      <w:r>
        <w:rPr>
          <w:rFonts w:ascii="Times New Roman"/>
          <w:b w:val="false"/>
          <w:i w:val="false"/>
          <w:color w:val="000000"/>
          <w:sz w:val="28"/>
        </w:rPr>
        <w:t>
      23. Специфичный риск по исламским ценным бумагам представляет сумму открытых позиций с рыночным риском, связанным с изменением рыночной стоимости, взвешенным по коэффициентам специфичного риска согласно пункту 24 Нормативов для исламских банков.</w:t>
      </w:r>
    </w:p>
    <w:bookmarkEnd w:id="1373"/>
    <w:bookmarkStart w:name="z1667" w:id="1374"/>
    <w:p>
      <w:pPr>
        <w:spacing w:after="0"/>
        <w:ind w:left="0"/>
        <w:jc w:val="both"/>
      </w:pPr>
      <w:r>
        <w:rPr>
          <w:rFonts w:ascii="Times New Roman"/>
          <w:b w:val="false"/>
          <w:i w:val="false"/>
          <w:color w:val="000000"/>
          <w:sz w:val="28"/>
        </w:rPr>
        <w:t>
      24. Открытые позиции по исламским ценным бумагам с рыночным риском, связанным с изменением рыночной стоимости, взвешиваются по коэффициентам специфичного риска в следующем порядке:</w:t>
      </w:r>
    </w:p>
    <w:bookmarkEnd w:id="1374"/>
    <w:bookmarkStart w:name="z1668" w:id="1375"/>
    <w:p>
      <w:pPr>
        <w:spacing w:after="0"/>
        <w:ind w:left="0"/>
        <w:jc w:val="both"/>
      </w:pPr>
      <w:r>
        <w:rPr>
          <w:rFonts w:ascii="Times New Roman"/>
          <w:b w:val="false"/>
          <w:i w:val="false"/>
          <w:color w:val="000000"/>
          <w:sz w:val="28"/>
        </w:rPr>
        <w:t>
      1) по коэффициенту 0 (ноль) процентов - финансовые инструменты с рыночным риском, связанные с изменением рыночной стоимости в виде исламских ценных бумаг, выпущенных исламской специальной финансовой компанией, созданной оригинатором - национальным холдингом, национальным управляющим холдингом, исламских ценных бумаг, имеющих статус государственных, выпущенных центральными правительствами и центральными банками иностранных государств, суверенный рейтинг которых не ниже "АА-" агентства Standard &amp; Poor’s (Стандард энд Пурс) или рейтингов аналогичного уровня рейтинговых агентств Moody’s Investors Service (Мудис Инвесторс Сервис), Fitch (Фич);</w:t>
      </w:r>
    </w:p>
    <w:bookmarkEnd w:id="1375"/>
    <w:bookmarkStart w:name="z1669" w:id="1376"/>
    <w:p>
      <w:pPr>
        <w:spacing w:after="0"/>
        <w:ind w:left="0"/>
        <w:jc w:val="both"/>
      </w:pPr>
      <w:r>
        <w:rPr>
          <w:rFonts w:ascii="Times New Roman"/>
          <w:b w:val="false"/>
          <w:i w:val="false"/>
          <w:color w:val="000000"/>
          <w:sz w:val="28"/>
        </w:rPr>
        <w:t>
      2) по коэффициенту 0,25 (ноль целых двадцать пять сотых) процентов - финансовые инструменты с рыночным риском, связанные с изменением рыночной стоимости со сроком погашения менее 6 (шести) месяцев в виде исламских ценных бумаг, выпущенных исламской специальной финансовой компанией, созданной оригинатором - юридическим лицом, 100 (сто) процентов голосующих акций (долей участия) которого принадлежат национальному управляющему холдингу, исламских ценных бумаг, имеющих статус государственных, выпущенных центральными правительствами и центральными банками иностранных государств, суверенный рейтинг которых от "А+" до "ВВВ-" агентства Standard &amp; Poor's (Стандард энд Пурс) или рейтингов аналогичного уровня рейтинговых агентств Moody’s Investors Service (Мудис Инвесторс Сервис), Fitch (Фич), исламских ценных бумаг, выпущенных международными финансовыми организациями, исламских ценных бумаг, включенных в официальный список организаторов торгов Республики Казахстан и организаторов торгов, признаваемых международными фондовыми биржами в соответствии со Списком организаторов торгов, признаваемых международными фондовыми биржами согласно приложению 6 к Нормативам для исламских банков;</w:t>
      </w:r>
    </w:p>
    <w:bookmarkEnd w:id="1376"/>
    <w:bookmarkStart w:name="z1670" w:id="1377"/>
    <w:p>
      <w:pPr>
        <w:spacing w:after="0"/>
        <w:ind w:left="0"/>
        <w:jc w:val="both"/>
      </w:pPr>
      <w:r>
        <w:rPr>
          <w:rFonts w:ascii="Times New Roman"/>
          <w:b w:val="false"/>
          <w:i w:val="false"/>
          <w:color w:val="000000"/>
          <w:sz w:val="28"/>
        </w:rPr>
        <w:t>
      3) по коэффициенту 1 (один) процент - финансовые инструменты с рыночным риском, связанные с изменением рыночной стоимости, указанные в подпункте 2) настоящего пункта Нормативов для исламских банков со сроком погашения от 6 (шести) до 24 (двадцати четырех) месяцев;</w:t>
      </w:r>
    </w:p>
    <w:bookmarkEnd w:id="1377"/>
    <w:bookmarkStart w:name="z1671" w:id="1378"/>
    <w:p>
      <w:pPr>
        <w:spacing w:after="0"/>
        <w:ind w:left="0"/>
        <w:jc w:val="both"/>
      </w:pPr>
      <w:r>
        <w:rPr>
          <w:rFonts w:ascii="Times New Roman"/>
          <w:b w:val="false"/>
          <w:i w:val="false"/>
          <w:color w:val="000000"/>
          <w:sz w:val="28"/>
        </w:rPr>
        <w:t>
      4) по коэффициенту 1,6 (одна целая шесть десятых) процентов - финансовые инструменты с рыночным риском, связанные с изменением рыночной стоимости, указанные в подпункте 2) настоящего пункта Нормативов для исламских банков со сроком погашения более 24 (двадцати четырех) месяцев;</w:t>
      </w:r>
    </w:p>
    <w:bookmarkEnd w:id="1378"/>
    <w:bookmarkStart w:name="z1672" w:id="1379"/>
    <w:p>
      <w:pPr>
        <w:spacing w:after="0"/>
        <w:ind w:left="0"/>
        <w:jc w:val="both"/>
      </w:pPr>
      <w:r>
        <w:rPr>
          <w:rFonts w:ascii="Times New Roman"/>
          <w:b w:val="false"/>
          <w:i w:val="false"/>
          <w:color w:val="000000"/>
          <w:sz w:val="28"/>
        </w:rPr>
        <w:t>
      5) по коэффициенту 8 (восемь) процентов - финансовые инструменты с рыночным риском, связанные с изменением рыночной стоимости, за исключением указанных в подпунктах 1), 2), 3) и 4) настоящего пункта Нормативов для исламских банков.</w:t>
      </w:r>
    </w:p>
    <w:bookmarkEnd w:id="1379"/>
    <w:bookmarkStart w:name="z1673" w:id="1380"/>
    <w:p>
      <w:pPr>
        <w:spacing w:after="0"/>
        <w:ind w:left="0"/>
        <w:jc w:val="both"/>
      </w:pPr>
      <w:r>
        <w:rPr>
          <w:rFonts w:ascii="Times New Roman"/>
          <w:b w:val="false"/>
          <w:i w:val="false"/>
          <w:color w:val="000000"/>
          <w:sz w:val="28"/>
        </w:rPr>
        <w:t>
      25. Общий рыночный риск по исламским ценным бумагам представляет собой сумму:</w:t>
      </w:r>
    </w:p>
    <w:bookmarkEnd w:id="1380"/>
    <w:bookmarkStart w:name="z1674" w:id="1381"/>
    <w:p>
      <w:pPr>
        <w:spacing w:after="0"/>
        <w:ind w:left="0"/>
        <w:jc w:val="both"/>
      </w:pPr>
      <w:r>
        <w:rPr>
          <w:rFonts w:ascii="Times New Roman"/>
          <w:b w:val="false"/>
          <w:i w:val="false"/>
          <w:color w:val="000000"/>
          <w:sz w:val="28"/>
        </w:rPr>
        <w:t>
      10 (десять) процентов суммы закрытых взвешенных позиций в каждом временном интервале;</w:t>
      </w:r>
    </w:p>
    <w:bookmarkEnd w:id="1381"/>
    <w:bookmarkStart w:name="z1675" w:id="1382"/>
    <w:p>
      <w:pPr>
        <w:spacing w:after="0"/>
        <w:ind w:left="0"/>
        <w:jc w:val="both"/>
      </w:pPr>
      <w:r>
        <w:rPr>
          <w:rFonts w:ascii="Times New Roman"/>
          <w:b w:val="false"/>
          <w:i w:val="false"/>
          <w:color w:val="000000"/>
          <w:sz w:val="28"/>
        </w:rPr>
        <w:t>
      40 (сорок) процентов размера закрытой взвешенной позиции зоны 1;</w:t>
      </w:r>
    </w:p>
    <w:bookmarkEnd w:id="1382"/>
    <w:bookmarkStart w:name="z1676" w:id="1383"/>
    <w:p>
      <w:pPr>
        <w:spacing w:after="0"/>
        <w:ind w:left="0"/>
        <w:jc w:val="both"/>
      </w:pPr>
      <w:r>
        <w:rPr>
          <w:rFonts w:ascii="Times New Roman"/>
          <w:b w:val="false"/>
          <w:i w:val="false"/>
          <w:color w:val="000000"/>
          <w:sz w:val="28"/>
        </w:rPr>
        <w:t>
      30 (тридцать) процентов размера закрытой взвешенной позиции зоны 2;</w:t>
      </w:r>
    </w:p>
    <w:bookmarkEnd w:id="1383"/>
    <w:bookmarkStart w:name="z1677" w:id="1384"/>
    <w:p>
      <w:pPr>
        <w:spacing w:after="0"/>
        <w:ind w:left="0"/>
        <w:jc w:val="both"/>
      </w:pPr>
      <w:r>
        <w:rPr>
          <w:rFonts w:ascii="Times New Roman"/>
          <w:b w:val="false"/>
          <w:i w:val="false"/>
          <w:color w:val="000000"/>
          <w:sz w:val="28"/>
        </w:rPr>
        <w:t>
      30 (тридцать) процентов размера закрытой взвешенной позиции зоны 3;</w:t>
      </w:r>
    </w:p>
    <w:bookmarkEnd w:id="1384"/>
    <w:bookmarkStart w:name="z1678" w:id="1385"/>
    <w:p>
      <w:pPr>
        <w:spacing w:after="0"/>
        <w:ind w:left="0"/>
        <w:jc w:val="both"/>
      </w:pPr>
      <w:r>
        <w:rPr>
          <w:rFonts w:ascii="Times New Roman"/>
          <w:b w:val="false"/>
          <w:i w:val="false"/>
          <w:color w:val="000000"/>
          <w:sz w:val="28"/>
        </w:rPr>
        <w:t>
      40 (сорок) процентов размера закрытой взвешенной позиции между зонами 1 и 2;</w:t>
      </w:r>
    </w:p>
    <w:bookmarkEnd w:id="1385"/>
    <w:bookmarkStart w:name="z1679" w:id="1386"/>
    <w:p>
      <w:pPr>
        <w:spacing w:after="0"/>
        <w:ind w:left="0"/>
        <w:jc w:val="both"/>
      </w:pPr>
      <w:r>
        <w:rPr>
          <w:rFonts w:ascii="Times New Roman"/>
          <w:b w:val="false"/>
          <w:i w:val="false"/>
          <w:color w:val="000000"/>
          <w:sz w:val="28"/>
        </w:rPr>
        <w:t>
      40 (сорок) процентов размера закрытой взвешенной позиции между зонами 2 и 3;</w:t>
      </w:r>
    </w:p>
    <w:bookmarkEnd w:id="1386"/>
    <w:bookmarkStart w:name="z1680" w:id="1387"/>
    <w:p>
      <w:pPr>
        <w:spacing w:after="0"/>
        <w:ind w:left="0"/>
        <w:jc w:val="both"/>
      </w:pPr>
      <w:r>
        <w:rPr>
          <w:rFonts w:ascii="Times New Roman"/>
          <w:b w:val="false"/>
          <w:i w:val="false"/>
          <w:color w:val="000000"/>
          <w:sz w:val="28"/>
        </w:rPr>
        <w:t>
      100 (сто) процентов размера закрытой взвешенной позиции между зонами 1 и 3;</w:t>
      </w:r>
    </w:p>
    <w:bookmarkEnd w:id="1387"/>
    <w:bookmarkStart w:name="z1681" w:id="1388"/>
    <w:p>
      <w:pPr>
        <w:spacing w:after="0"/>
        <w:ind w:left="0"/>
        <w:jc w:val="both"/>
      </w:pPr>
      <w:r>
        <w:rPr>
          <w:rFonts w:ascii="Times New Roman"/>
          <w:b w:val="false"/>
          <w:i w:val="false"/>
          <w:color w:val="000000"/>
          <w:sz w:val="28"/>
        </w:rPr>
        <w:t>
      100 (сто) процентов размера оставшейся открытой взвешенной позиции.</w:t>
      </w:r>
    </w:p>
    <w:bookmarkEnd w:id="1388"/>
    <w:bookmarkStart w:name="z1682" w:id="1389"/>
    <w:p>
      <w:pPr>
        <w:spacing w:after="0"/>
        <w:ind w:left="0"/>
        <w:jc w:val="both"/>
      </w:pPr>
      <w:r>
        <w:rPr>
          <w:rFonts w:ascii="Times New Roman"/>
          <w:b w:val="false"/>
          <w:i w:val="false"/>
          <w:color w:val="000000"/>
          <w:sz w:val="28"/>
        </w:rPr>
        <w:t>
      26. Взвешенные позиции рассчитываются в следующем порядке:</w:t>
      </w:r>
    </w:p>
    <w:bookmarkEnd w:id="1389"/>
    <w:bookmarkStart w:name="z1683" w:id="1390"/>
    <w:p>
      <w:pPr>
        <w:spacing w:after="0"/>
        <w:ind w:left="0"/>
        <w:jc w:val="both"/>
      </w:pPr>
      <w:r>
        <w:rPr>
          <w:rFonts w:ascii="Times New Roman"/>
          <w:b w:val="false"/>
          <w:i w:val="false"/>
          <w:color w:val="000000"/>
          <w:sz w:val="28"/>
        </w:rPr>
        <w:t>
      1) определение размера открытой позиции по исламским ценным бумагам, связанным с изменением рыночной цены;</w:t>
      </w:r>
    </w:p>
    <w:bookmarkEnd w:id="1390"/>
    <w:bookmarkStart w:name="z1684" w:id="1391"/>
    <w:p>
      <w:pPr>
        <w:spacing w:after="0"/>
        <w:ind w:left="0"/>
        <w:jc w:val="both"/>
      </w:pPr>
      <w:r>
        <w:rPr>
          <w:rFonts w:ascii="Times New Roman"/>
          <w:b w:val="false"/>
          <w:i w:val="false"/>
          <w:color w:val="000000"/>
          <w:sz w:val="28"/>
        </w:rPr>
        <w:t>
      2) распределение открытых позиций по временным интервалам осуществляется в соответствии с приложением 7 к Нормативам для исламских банков:</w:t>
      </w:r>
    </w:p>
    <w:bookmarkEnd w:id="1391"/>
    <w:bookmarkStart w:name="z1685" w:id="1392"/>
    <w:p>
      <w:pPr>
        <w:spacing w:after="0"/>
        <w:ind w:left="0"/>
        <w:jc w:val="both"/>
      </w:pPr>
      <w:r>
        <w:rPr>
          <w:rFonts w:ascii="Times New Roman"/>
          <w:b w:val="false"/>
          <w:i w:val="false"/>
          <w:color w:val="000000"/>
          <w:sz w:val="28"/>
        </w:rPr>
        <w:t>
      исламские ценные бумаги, связанные с изменением рыночной стоимости, распределяются по временным интервалам в зависимости от срока, оставшегося до даты очередного платежа;</w:t>
      </w:r>
    </w:p>
    <w:bookmarkEnd w:id="1392"/>
    <w:bookmarkStart w:name="z1686" w:id="1393"/>
    <w:p>
      <w:pPr>
        <w:spacing w:after="0"/>
        <w:ind w:left="0"/>
        <w:jc w:val="both"/>
      </w:pPr>
      <w:r>
        <w:rPr>
          <w:rFonts w:ascii="Times New Roman"/>
          <w:b w:val="false"/>
          <w:i w:val="false"/>
          <w:color w:val="000000"/>
          <w:sz w:val="28"/>
        </w:rPr>
        <w:t>
      исламские ценные бумаги, связанные с изменением рыночной стоимости, распределяются по временным интервалам в зависимости от срока, оставшегося до даты пересмотра ставки доходности;</w:t>
      </w:r>
    </w:p>
    <w:bookmarkEnd w:id="1393"/>
    <w:bookmarkStart w:name="z1687" w:id="1394"/>
    <w:p>
      <w:pPr>
        <w:spacing w:after="0"/>
        <w:ind w:left="0"/>
        <w:jc w:val="both"/>
      </w:pPr>
      <w:r>
        <w:rPr>
          <w:rFonts w:ascii="Times New Roman"/>
          <w:b w:val="false"/>
          <w:i w:val="false"/>
          <w:color w:val="000000"/>
          <w:sz w:val="28"/>
        </w:rPr>
        <w:t>
      исламские ценные бумаги, срок исполнения по которым находится на границе двух временных интервалов, распределяются в более ранний временной интервал;</w:t>
      </w:r>
    </w:p>
    <w:bookmarkEnd w:id="1394"/>
    <w:bookmarkStart w:name="z1688" w:id="1395"/>
    <w:p>
      <w:pPr>
        <w:spacing w:after="0"/>
        <w:ind w:left="0"/>
        <w:jc w:val="both"/>
      </w:pPr>
      <w:r>
        <w:rPr>
          <w:rFonts w:ascii="Times New Roman"/>
          <w:b w:val="false"/>
          <w:i w:val="false"/>
          <w:color w:val="000000"/>
          <w:sz w:val="28"/>
        </w:rPr>
        <w:t>
      3) внутри каждого временного интервала суммируются все длинные и короткие открытые позиции;</w:t>
      </w:r>
    </w:p>
    <w:bookmarkEnd w:id="1395"/>
    <w:bookmarkStart w:name="z1689" w:id="1396"/>
    <w:p>
      <w:pPr>
        <w:spacing w:after="0"/>
        <w:ind w:left="0"/>
        <w:jc w:val="both"/>
      </w:pPr>
      <w:r>
        <w:rPr>
          <w:rFonts w:ascii="Times New Roman"/>
          <w:b w:val="false"/>
          <w:i w:val="false"/>
          <w:color w:val="000000"/>
          <w:sz w:val="28"/>
        </w:rPr>
        <w:t>
      4) суммарные длинные и суммарные короткие позиции по каждому временному интервалу взвешиваются на коэффициент, соответствующий временному интервалу;</w:t>
      </w:r>
    </w:p>
    <w:bookmarkEnd w:id="1396"/>
    <w:bookmarkStart w:name="z1690" w:id="1397"/>
    <w:p>
      <w:pPr>
        <w:spacing w:after="0"/>
        <w:ind w:left="0"/>
        <w:jc w:val="both"/>
      </w:pPr>
      <w:r>
        <w:rPr>
          <w:rFonts w:ascii="Times New Roman"/>
          <w:b w:val="false"/>
          <w:i w:val="false"/>
          <w:color w:val="000000"/>
          <w:sz w:val="28"/>
        </w:rPr>
        <w:t>
      5) определяются открытые взвешенные и закрытые взвешенные позиции по каждому временному интервалу.</w:t>
      </w:r>
    </w:p>
    <w:bookmarkEnd w:id="1397"/>
    <w:bookmarkStart w:name="z1691" w:id="1398"/>
    <w:p>
      <w:pPr>
        <w:spacing w:after="0"/>
        <w:ind w:left="0"/>
        <w:jc w:val="both"/>
      </w:pPr>
      <w:r>
        <w:rPr>
          <w:rFonts w:ascii="Times New Roman"/>
          <w:b w:val="false"/>
          <w:i w:val="false"/>
          <w:color w:val="000000"/>
          <w:sz w:val="28"/>
        </w:rPr>
        <w:t>
      Взвешенные длинные и короткие позиции каждого временного интервала взаимно зачитываются.</w:t>
      </w:r>
    </w:p>
    <w:bookmarkEnd w:id="1398"/>
    <w:bookmarkStart w:name="z1692" w:id="1399"/>
    <w:p>
      <w:pPr>
        <w:spacing w:after="0"/>
        <w:ind w:left="0"/>
        <w:jc w:val="both"/>
      </w:pPr>
      <w:r>
        <w:rPr>
          <w:rFonts w:ascii="Times New Roman"/>
          <w:b w:val="false"/>
          <w:i w:val="false"/>
          <w:color w:val="000000"/>
          <w:sz w:val="28"/>
        </w:rPr>
        <w:t>
      Сумма частей взвешенных длинных или коротких позиций по каждому временному интервалу, которые подлежали полному взаимному зачету, представляет собой закрытую взвешенную позицию временного интервала. Часть взвешенных длинных или коротких позиций, не подлежавших взаимному зачету или оставшихся взаимно не зачтенными, суммируются, образуя взвешенную длинную или короткую позицию временного интервала.</w:t>
      </w:r>
    </w:p>
    <w:bookmarkEnd w:id="1399"/>
    <w:bookmarkStart w:name="z1693" w:id="1400"/>
    <w:p>
      <w:pPr>
        <w:spacing w:after="0"/>
        <w:ind w:left="0"/>
        <w:jc w:val="both"/>
      </w:pPr>
      <w:r>
        <w:rPr>
          <w:rFonts w:ascii="Times New Roman"/>
          <w:b w:val="false"/>
          <w:i w:val="false"/>
          <w:color w:val="000000"/>
          <w:sz w:val="28"/>
        </w:rPr>
        <w:t>
      Временные интервалы группируются по следующим зонам:</w:t>
      </w:r>
    </w:p>
    <w:bookmarkEnd w:id="1400"/>
    <w:bookmarkStart w:name="z1694" w:id="1401"/>
    <w:p>
      <w:pPr>
        <w:spacing w:after="0"/>
        <w:ind w:left="0"/>
        <w:jc w:val="both"/>
      </w:pPr>
      <w:r>
        <w:rPr>
          <w:rFonts w:ascii="Times New Roman"/>
          <w:b w:val="false"/>
          <w:i w:val="false"/>
          <w:color w:val="000000"/>
          <w:sz w:val="28"/>
        </w:rPr>
        <w:t>
      зона 1 включает 4 (четыре) временных интервала менее 1 (одного) года, в том числе менее 1 (одного) месяца, от 1 (одного) до 3 (трех) месяцев, от 3 (трех) до 6 (шести) месяцев, от 6 (шести) до 12 (двенадцати) месяцев;</w:t>
      </w:r>
    </w:p>
    <w:bookmarkEnd w:id="1401"/>
    <w:bookmarkStart w:name="z1695" w:id="1402"/>
    <w:p>
      <w:pPr>
        <w:spacing w:after="0"/>
        <w:ind w:left="0"/>
        <w:jc w:val="both"/>
      </w:pPr>
      <w:r>
        <w:rPr>
          <w:rFonts w:ascii="Times New Roman"/>
          <w:b w:val="false"/>
          <w:i w:val="false"/>
          <w:color w:val="000000"/>
          <w:sz w:val="28"/>
        </w:rPr>
        <w:t>
      зона 2 включает 3 (три) временных интервала от 1 (одного) года до 4 (четырех) лет, в том числе от 1 (одного) года до 2 (двух) лет, от 2 (двух) до 3 (трех) лет, от 3 (трех) до 4 (четырех) лет;</w:t>
      </w:r>
    </w:p>
    <w:bookmarkEnd w:id="1402"/>
    <w:bookmarkStart w:name="z1696" w:id="1403"/>
    <w:p>
      <w:pPr>
        <w:spacing w:after="0"/>
        <w:ind w:left="0"/>
        <w:jc w:val="both"/>
      </w:pPr>
      <w:r>
        <w:rPr>
          <w:rFonts w:ascii="Times New Roman"/>
          <w:b w:val="false"/>
          <w:i w:val="false"/>
          <w:color w:val="000000"/>
          <w:sz w:val="28"/>
        </w:rPr>
        <w:t>
      зона 3 включает 6 (шесть) временных интервала более 4 (четырех) лет, в том числе от 4 (четырех) до 5 (пяти) лет, от 5 (пяти) до 7 (семи) лет, от 7 (семи) до 10 (десяти) лет, от 10 (десяти) до 15 (пятнадцати) лет, от 15 (пятнадцати) до 20 (двадцати) лет, более 20 (двадцати) лет.</w:t>
      </w:r>
    </w:p>
    <w:bookmarkEnd w:id="1403"/>
    <w:bookmarkStart w:name="z1697" w:id="1404"/>
    <w:p>
      <w:pPr>
        <w:spacing w:after="0"/>
        <w:ind w:left="0"/>
        <w:jc w:val="both"/>
      </w:pPr>
      <w:r>
        <w:rPr>
          <w:rFonts w:ascii="Times New Roman"/>
          <w:b w:val="false"/>
          <w:i w:val="false"/>
          <w:color w:val="000000"/>
          <w:sz w:val="28"/>
        </w:rPr>
        <w:t>
      Длинные или короткие взвешенные позиции по временным интервалам каждой зоны подлежат взаимному зачету. Сумма частей длинных или коротких позиций различных временных интервалов в каждой зоне, которые подлежали полному взаимному зачету, представляет собой закрытую взвешенную позицию зоны.</w:t>
      </w:r>
    </w:p>
    <w:bookmarkEnd w:id="1404"/>
    <w:bookmarkStart w:name="z1698" w:id="1405"/>
    <w:p>
      <w:pPr>
        <w:spacing w:after="0"/>
        <w:ind w:left="0"/>
        <w:jc w:val="both"/>
      </w:pPr>
      <w:r>
        <w:rPr>
          <w:rFonts w:ascii="Times New Roman"/>
          <w:b w:val="false"/>
          <w:i w:val="false"/>
          <w:color w:val="000000"/>
          <w:sz w:val="28"/>
        </w:rPr>
        <w:t>
      Часть взвешенных длинных или коротких позиций различных временных интервалов в каждой зоне, не подлежавших взаимному зачету или оставшихся взаимно не зачтенными, суммируются, образуя взвешенную длинную или короткую позицию каждой зоны;</w:t>
      </w:r>
    </w:p>
    <w:bookmarkEnd w:id="1405"/>
    <w:bookmarkStart w:name="z1699" w:id="1406"/>
    <w:p>
      <w:pPr>
        <w:spacing w:after="0"/>
        <w:ind w:left="0"/>
        <w:jc w:val="both"/>
      </w:pPr>
      <w:r>
        <w:rPr>
          <w:rFonts w:ascii="Times New Roman"/>
          <w:b w:val="false"/>
          <w:i w:val="false"/>
          <w:color w:val="000000"/>
          <w:sz w:val="28"/>
        </w:rPr>
        <w:t>
      6) определяются открытые и закрытые взвешенные позиции между зонами.</w:t>
      </w:r>
    </w:p>
    <w:bookmarkEnd w:id="1406"/>
    <w:bookmarkStart w:name="z1700" w:id="1407"/>
    <w:p>
      <w:pPr>
        <w:spacing w:after="0"/>
        <w:ind w:left="0"/>
        <w:jc w:val="both"/>
      </w:pPr>
      <w:r>
        <w:rPr>
          <w:rFonts w:ascii="Times New Roman"/>
          <w:b w:val="false"/>
          <w:i w:val="false"/>
          <w:color w:val="000000"/>
          <w:sz w:val="28"/>
        </w:rPr>
        <w:t>
      Открытая взвешенная длинная (короткая) позиция зоны 1 взаимно зачитывается открытой взвешенной короткой (длинной) позицией зоны 2.</w:t>
      </w:r>
    </w:p>
    <w:bookmarkEnd w:id="1407"/>
    <w:bookmarkStart w:name="z1701" w:id="1408"/>
    <w:p>
      <w:pPr>
        <w:spacing w:after="0"/>
        <w:ind w:left="0"/>
        <w:jc w:val="both"/>
      </w:pPr>
      <w:r>
        <w:rPr>
          <w:rFonts w:ascii="Times New Roman"/>
          <w:b w:val="false"/>
          <w:i w:val="false"/>
          <w:color w:val="000000"/>
          <w:sz w:val="28"/>
        </w:rPr>
        <w:t>
      Сумма частей размеров взвешенных длинных или коротких позиций зон 1 и зоны 2, которые подлежали полному взаимному зачету, представляет собой закрытую взвешенную позицию между зонами 1 и 2.</w:t>
      </w:r>
    </w:p>
    <w:bookmarkEnd w:id="1408"/>
    <w:bookmarkStart w:name="z1702" w:id="1409"/>
    <w:p>
      <w:pPr>
        <w:spacing w:after="0"/>
        <w:ind w:left="0"/>
        <w:jc w:val="both"/>
      </w:pPr>
      <w:r>
        <w:rPr>
          <w:rFonts w:ascii="Times New Roman"/>
          <w:b w:val="false"/>
          <w:i w:val="false"/>
          <w:color w:val="000000"/>
          <w:sz w:val="28"/>
        </w:rPr>
        <w:t>
       Открытая взвешенная длинная (короткая) позиция зоны 2 взаимно зачитывается открытой взвешенной короткой (длинной) позицией зоны 3.</w:t>
      </w:r>
    </w:p>
    <w:bookmarkEnd w:id="1409"/>
    <w:bookmarkStart w:name="z1703" w:id="1410"/>
    <w:p>
      <w:pPr>
        <w:spacing w:after="0"/>
        <w:ind w:left="0"/>
        <w:jc w:val="both"/>
      </w:pPr>
      <w:r>
        <w:rPr>
          <w:rFonts w:ascii="Times New Roman"/>
          <w:b w:val="false"/>
          <w:i w:val="false"/>
          <w:color w:val="000000"/>
          <w:sz w:val="28"/>
        </w:rPr>
        <w:t>
      Сумма частей размеров взвешенных длинных или коротких позиций зоны 2 и зоны 3, которые подлежали полному взаимному зачету, представляет собой закрытую взвешенную позицию между зонами 2 и 3.</w:t>
      </w:r>
    </w:p>
    <w:bookmarkEnd w:id="1410"/>
    <w:bookmarkStart w:name="z1704" w:id="1411"/>
    <w:p>
      <w:pPr>
        <w:spacing w:after="0"/>
        <w:ind w:left="0"/>
        <w:jc w:val="both"/>
      </w:pPr>
      <w:r>
        <w:rPr>
          <w:rFonts w:ascii="Times New Roman"/>
          <w:b w:val="false"/>
          <w:i w:val="false"/>
          <w:color w:val="000000"/>
          <w:sz w:val="28"/>
        </w:rPr>
        <w:t>
      Открытая взвешенная длинная (короткая) позиция зоны 1 взаимно зачитывается открытыми взвешенными короткими (длинными) позициями зоны 3.</w:t>
      </w:r>
    </w:p>
    <w:bookmarkEnd w:id="1411"/>
    <w:bookmarkStart w:name="z1705" w:id="1412"/>
    <w:p>
      <w:pPr>
        <w:spacing w:after="0"/>
        <w:ind w:left="0"/>
        <w:jc w:val="both"/>
      </w:pPr>
      <w:r>
        <w:rPr>
          <w:rFonts w:ascii="Times New Roman"/>
          <w:b w:val="false"/>
          <w:i w:val="false"/>
          <w:color w:val="000000"/>
          <w:sz w:val="28"/>
        </w:rPr>
        <w:t>
      Сумма частей размеров взвешенных длинных или коротких позиций зоны 1 и зоны 3, которые подлежали полному взаимному зачету, представляет собой закрытую взвешенную позицию между зонами 1 и 3.</w:t>
      </w:r>
    </w:p>
    <w:bookmarkEnd w:id="1412"/>
    <w:bookmarkStart w:name="z1706" w:id="1413"/>
    <w:p>
      <w:pPr>
        <w:spacing w:after="0"/>
        <w:ind w:left="0"/>
        <w:jc w:val="both"/>
      </w:pPr>
      <w:r>
        <w:rPr>
          <w:rFonts w:ascii="Times New Roman"/>
          <w:b w:val="false"/>
          <w:i w:val="false"/>
          <w:color w:val="000000"/>
          <w:sz w:val="28"/>
        </w:rPr>
        <w:t>
      Открытые взвешенные позиции, оставшиеся после взаимного зачета между зонами, суммируются, образуя оставшуюся открытую взвешенную позицию.</w:t>
      </w:r>
    </w:p>
    <w:bookmarkEnd w:id="1413"/>
    <w:bookmarkStart w:name="z1707" w:id="1414"/>
    <w:p>
      <w:pPr>
        <w:spacing w:after="0"/>
        <w:ind w:left="0"/>
        <w:jc w:val="both"/>
      </w:pPr>
      <w:r>
        <w:rPr>
          <w:rFonts w:ascii="Times New Roman"/>
          <w:b w:val="false"/>
          <w:i w:val="false"/>
          <w:color w:val="000000"/>
          <w:sz w:val="28"/>
        </w:rPr>
        <w:t>
      Расчет общего рыночного риска исламских ценных бумаг производится в соответствии с приложением 8 к Нормативам для исламских банков.</w:t>
      </w:r>
    </w:p>
    <w:bookmarkEnd w:id="1414"/>
    <w:bookmarkStart w:name="z1708" w:id="1415"/>
    <w:p>
      <w:pPr>
        <w:spacing w:after="0"/>
        <w:ind w:left="0"/>
        <w:jc w:val="both"/>
      </w:pPr>
      <w:r>
        <w:rPr>
          <w:rFonts w:ascii="Times New Roman"/>
          <w:b w:val="false"/>
          <w:i w:val="false"/>
          <w:color w:val="000000"/>
          <w:sz w:val="28"/>
        </w:rPr>
        <w:t>
      27. Расчет риска по активам, условным и возможным требованиям и обязательствам, связанным с изменением обменного курса иностранных валют (рыночной стоимости драгоценных металлов), представляет произведение коэффициента валютного риска, равного 0,08, на наибольшее значение одной из следующих сумм:</w:t>
      </w:r>
    </w:p>
    <w:bookmarkEnd w:id="1415"/>
    <w:bookmarkStart w:name="z1709" w:id="1416"/>
    <w:p>
      <w:pPr>
        <w:spacing w:after="0"/>
        <w:ind w:left="0"/>
        <w:jc w:val="both"/>
      </w:pPr>
      <w:r>
        <w:rPr>
          <w:rFonts w:ascii="Times New Roman"/>
          <w:b w:val="false"/>
          <w:i w:val="false"/>
          <w:color w:val="000000"/>
          <w:sz w:val="28"/>
        </w:rPr>
        <w:t>
      открытых коротких позиций по каждой иностранной валюте (в абсолютном значении) и открытых (длинных или коротких) позиций по драгоценным металлам (в абсолютном значении);</w:t>
      </w:r>
    </w:p>
    <w:bookmarkEnd w:id="1416"/>
    <w:bookmarkStart w:name="z1710" w:id="1417"/>
    <w:p>
      <w:pPr>
        <w:spacing w:after="0"/>
        <w:ind w:left="0"/>
        <w:jc w:val="both"/>
      </w:pPr>
      <w:r>
        <w:rPr>
          <w:rFonts w:ascii="Times New Roman"/>
          <w:b w:val="false"/>
          <w:i w:val="false"/>
          <w:color w:val="000000"/>
          <w:sz w:val="28"/>
        </w:rPr>
        <w:t>
      открытых длинных позиций по каждой иностранной валюте (в абсолютном значении) и открытых (длинных или коротких) позиций по драгоценным металлам (в абсолютном значении).</w:t>
      </w:r>
    </w:p>
    <w:bookmarkEnd w:id="1417"/>
    <w:bookmarkStart w:name="z1711" w:id="1418"/>
    <w:p>
      <w:pPr>
        <w:spacing w:after="0"/>
        <w:ind w:left="0"/>
        <w:jc w:val="both"/>
      </w:pPr>
      <w:r>
        <w:rPr>
          <w:rFonts w:ascii="Times New Roman"/>
          <w:b w:val="false"/>
          <w:i w:val="false"/>
          <w:color w:val="000000"/>
          <w:sz w:val="28"/>
        </w:rPr>
        <w:t>
      Открытая валютная позиция по каждой иностранной валюте рассчитывается в соответствии с пунктом 54 Нормативов для исламских банков.</w:t>
      </w:r>
    </w:p>
    <w:bookmarkEnd w:id="1418"/>
    <w:bookmarkStart w:name="z1712" w:id="1419"/>
    <w:p>
      <w:pPr>
        <w:spacing w:after="0"/>
        <w:ind w:left="0"/>
        <w:jc w:val="both"/>
      </w:pPr>
      <w:r>
        <w:rPr>
          <w:rFonts w:ascii="Times New Roman"/>
          <w:b w:val="false"/>
          <w:i w:val="false"/>
          <w:color w:val="000000"/>
          <w:sz w:val="28"/>
        </w:rPr>
        <w:t>
      28. В расчет открытой (длинной или короткой) позиции по каждой иностранной валюте (драгоценному металлу) включаются активы, обязательства, условные и возможные требования и обязательства, выраженные или фиксированные в иностранной валюте (драгоценных металлах), в том числе:</w:t>
      </w:r>
    </w:p>
    <w:bookmarkEnd w:id="1419"/>
    <w:bookmarkStart w:name="z1713" w:id="1420"/>
    <w:p>
      <w:pPr>
        <w:spacing w:after="0"/>
        <w:ind w:left="0"/>
        <w:jc w:val="both"/>
      </w:pPr>
      <w:r>
        <w:rPr>
          <w:rFonts w:ascii="Times New Roman"/>
          <w:b w:val="false"/>
          <w:i w:val="false"/>
          <w:color w:val="000000"/>
          <w:sz w:val="28"/>
        </w:rPr>
        <w:t>
      разница между рыночной (справедливой) стоимостью активов и обязательств, выраженных (фиксированных) в иностранной валюте (драгоценном металле);</w:t>
      </w:r>
    </w:p>
    <w:bookmarkEnd w:id="1420"/>
    <w:bookmarkStart w:name="z1714" w:id="1421"/>
    <w:p>
      <w:pPr>
        <w:spacing w:after="0"/>
        <w:ind w:left="0"/>
        <w:jc w:val="both"/>
      </w:pPr>
      <w:r>
        <w:rPr>
          <w:rFonts w:ascii="Times New Roman"/>
          <w:b w:val="false"/>
          <w:i w:val="false"/>
          <w:color w:val="000000"/>
          <w:sz w:val="28"/>
        </w:rPr>
        <w:t>
      разница между размерами иностранной валюты (драгоценного металла), получаемой и выплачиваемой по операциям форвард или фьючерс и опцион;</w:t>
      </w:r>
    </w:p>
    <w:bookmarkEnd w:id="1421"/>
    <w:bookmarkStart w:name="z1715" w:id="1422"/>
    <w:p>
      <w:pPr>
        <w:spacing w:after="0"/>
        <w:ind w:left="0"/>
        <w:jc w:val="both"/>
      </w:pPr>
      <w:r>
        <w:rPr>
          <w:rFonts w:ascii="Times New Roman"/>
          <w:b w:val="false"/>
          <w:i w:val="false"/>
          <w:color w:val="000000"/>
          <w:sz w:val="28"/>
        </w:rPr>
        <w:t>
      разница между полученными и выданными гарантиями, выраженными (фиксированными) в иностранной валюте.</w:t>
      </w:r>
    </w:p>
    <w:bookmarkEnd w:id="1422"/>
    <w:bookmarkStart w:name="z1716" w:id="1423"/>
    <w:p>
      <w:pPr>
        <w:spacing w:after="0"/>
        <w:ind w:left="0"/>
        <w:jc w:val="both"/>
      </w:pPr>
      <w:r>
        <w:rPr>
          <w:rFonts w:ascii="Times New Roman"/>
          <w:b w:val="false"/>
          <w:i w:val="false"/>
          <w:color w:val="000000"/>
          <w:sz w:val="28"/>
        </w:rPr>
        <w:t>
      Положительные значения указанных разниц свидетельствует об открытых длинных позициях по иностранной валюте (драгоценному металлу), открытые отрицательные значения - коротких позициях по иностранной валюте (драгоценному металлу).</w:t>
      </w:r>
    </w:p>
    <w:bookmarkEnd w:id="1423"/>
    <w:bookmarkStart w:name="z1717" w:id="1424"/>
    <w:p>
      <w:pPr>
        <w:spacing w:after="0"/>
        <w:ind w:left="0"/>
        <w:jc w:val="both"/>
      </w:pPr>
      <w:r>
        <w:rPr>
          <w:rFonts w:ascii="Times New Roman"/>
          <w:b w:val="false"/>
          <w:i w:val="false"/>
          <w:color w:val="000000"/>
          <w:sz w:val="28"/>
        </w:rPr>
        <w:t>
      29. Активы, условные и возможные требования и обязательства, связанные с изменением обменного курса иностранных валют (рыночной стоимости драгоценных металлов), включаются в расчет открытой валютной позиции за вычетом резервов, сформированных в соответствии с МСФО.</w:t>
      </w:r>
    </w:p>
    <w:bookmarkEnd w:id="1424"/>
    <w:bookmarkStart w:name="z1718" w:id="1425"/>
    <w:p>
      <w:pPr>
        <w:spacing w:after="0"/>
        <w:ind w:left="0"/>
        <w:jc w:val="both"/>
      </w:pPr>
      <w:r>
        <w:rPr>
          <w:rFonts w:ascii="Times New Roman"/>
          <w:b w:val="false"/>
          <w:i w:val="false"/>
          <w:color w:val="000000"/>
          <w:sz w:val="28"/>
        </w:rPr>
        <w:t>
      30. Риск по товарно-материальным запасам, связанный с изменением рыночной стоимости товарно-материальных запасов возникает при держании банком активов в товарно-материальных запасах, включая драгоценные металлы (за исключением золота и серебра, включаемых в расчет риска по активам, условным и возможным требованиям и обязательствам, связанным с изменением обменного курса иностранных валют) для перепродажи согласно договору о коммерческом кредите в целях финансирования торговой деятельности в качестве торгового посредника с предоставлением коммерческого кредита или договору о лизинге (аренде) имущества в целях осуществления инвестиционной деятельности на условиях лизинга (аренды).</w:t>
      </w:r>
    </w:p>
    <w:bookmarkEnd w:id="1425"/>
    <w:bookmarkStart w:name="z1719" w:id="1426"/>
    <w:p>
      <w:pPr>
        <w:spacing w:after="0"/>
        <w:ind w:left="0"/>
        <w:jc w:val="both"/>
      </w:pPr>
      <w:r>
        <w:rPr>
          <w:rFonts w:ascii="Times New Roman"/>
          <w:b w:val="false"/>
          <w:i w:val="false"/>
          <w:color w:val="000000"/>
          <w:sz w:val="28"/>
        </w:rPr>
        <w:t>
      31. Величина товарно-материального риска, связанного с изменением рыночной стоимости товарно-материальных запасов, рассчитывается по каждому товару (товарной группе) следующим образом:</w:t>
      </w:r>
    </w:p>
    <w:bookmarkEnd w:id="1426"/>
    <w:bookmarkStart w:name="z1720" w:id="1427"/>
    <w:p>
      <w:pPr>
        <w:spacing w:after="0"/>
        <w:ind w:left="0"/>
        <w:jc w:val="both"/>
      </w:pPr>
      <w:r>
        <w:rPr>
          <w:rFonts w:ascii="Times New Roman"/>
          <w:b w:val="false"/>
          <w:i w:val="false"/>
          <w:color w:val="000000"/>
          <w:sz w:val="28"/>
        </w:rPr>
        <w:t>
      1) рассчитываются длинная и короткая позиции по каждому товару (товарной группе) путем суммирования всех длинных и коротких позиций;</w:t>
      </w:r>
    </w:p>
    <w:bookmarkEnd w:id="1427"/>
    <w:bookmarkStart w:name="z1721" w:id="1428"/>
    <w:p>
      <w:pPr>
        <w:spacing w:after="0"/>
        <w:ind w:left="0"/>
        <w:jc w:val="both"/>
      </w:pPr>
      <w:r>
        <w:rPr>
          <w:rFonts w:ascii="Times New Roman"/>
          <w:b w:val="false"/>
          <w:i w:val="false"/>
          <w:color w:val="000000"/>
          <w:sz w:val="28"/>
        </w:rPr>
        <w:t>
      2) рассчитывается чистая позиция по каждому товару (товарной группе) как разница между длинной и короткой позициями по соответствующему товару (товарной группе);</w:t>
      </w:r>
    </w:p>
    <w:bookmarkEnd w:id="1428"/>
    <w:bookmarkStart w:name="z1722" w:id="1429"/>
    <w:p>
      <w:pPr>
        <w:spacing w:after="0"/>
        <w:ind w:left="0"/>
        <w:jc w:val="both"/>
      </w:pPr>
      <w:r>
        <w:rPr>
          <w:rFonts w:ascii="Times New Roman"/>
          <w:b w:val="false"/>
          <w:i w:val="false"/>
          <w:color w:val="000000"/>
          <w:sz w:val="28"/>
        </w:rPr>
        <w:t>
      3) рассчитывается брутто-позиция по каждому товару (товарной группе) как сумма длинной и короткой позиций по соответствующему товару (товарной группе) без учета знака позиции.</w:t>
      </w:r>
    </w:p>
    <w:bookmarkEnd w:id="1429"/>
    <w:bookmarkStart w:name="z1723" w:id="1430"/>
    <w:p>
      <w:pPr>
        <w:spacing w:after="0"/>
        <w:ind w:left="0"/>
        <w:jc w:val="both"/>
      </w:pPr>
      <w:r>
        <w:rPr>
          <w:rFonts w:ascii="Times New Roman"/>
          <w:b w:val="false"/>
          <w:i w:val="false"/>
          <w:color w:val="000000"/>
          <w:sz w:val="28"/>
        </w:rPr>
        <w:t>
      Величина товарно-материального риска, связанного с изменением рыночной стоимости товарно-материальных запасов, равна сумме величин товарно-материального риска по каждому товару (товарной группе). Величина товарно-материального риска по каждому товару равна сумме следующих значений:</w:t>
      </w:r>
    </w:p>
    <w:bookmarkEnd w:id="1430"/>
    <w:bookmarkStart w:name="z1724" w:id="1431"/>
    <w:p>
      <w:pPr>
        <w:spacing w:after="0"/>
        <w:ind w:left="0"/>
        <w:jc w:val="both"/>
      </w:pPr>
      <w:r>
        <w:rPr>
          <w:rFonts w:ascii="Times New Roman"/>
          <w:b w:val="false"/>
          <w:i w:val="false"/>
          <w:color w:val="000000"/>
          <w:sz w:val="28"/>
        </w:rPr>
        <w:t>
      15 (пятнадцати) процентов от величины чистой позиции по каждому товару;</w:t>
      </w:r>
    </w:p>
    <w:bookmarkEnd w:id="1431"/>
    <w:bookmarkStart w:name="z1725" w:id="1432"/>
    <w:p>
      <w:pPr>
        <w:spacing w:after="0"/>
        <w:ind w:left="0"/>
        <w:jc w:val="both"/>
      </w:pPr>
      <w:r>
        <w:rPr>
          <w:rFonts w:ascii="Times New Roman"/>
          <w:b w:val="false"/>
          <w:i w:val="false"/>
          <w:color w:val="000000"/>
          <w:sz w:val="28"/>
        </w:rPr>
        <w:t>
      3 (три) процента от величины брутто-позиции по каждому товару.</w:t>
      </w:r>
    </w:p>
    <w:bookmarkEnd w:id="1432"/>
    <w:bookmarkStart w:name="z1726" w:id="1433"/>
    <w:p>
      <w:pPr>
        <w:spacing w:after="0"/>
        <w:ind w:left="0"/>
        <w:jc w:val="both"/>
      </w:pPr>
      <w:r>
        <w:rPr>
          <w:rFonts w:ascii="Times New Roman"/>
          <w:b w:val="false"/>
          <w:i w:val="false"/>
          <w:color w:val="000000"/>
          <w:sz w:val="28"/>
        </w:rPr>
        <w:t>
      32. Финансирование товарных позиций, которые имеют для банка валютные риски, также является предметом начисления капитала, и требование к капиталу определяется в соответствии с валютным риском.</w:t>
      </w:r>
    </w:p>
    <w:bookmarkEnd w:id="1433"/>
    <w:bookmarkStart w:name="z1727" w:id="1434"/>
    <w:p>
      <w:pPr>
        <w:spacing w:after="0"/>
        <w:ind w:left="0"/>
        <w:jc w:val="both"/>
      </w:pPr>
      <w:r>
        <w:rPr>
          <w:rFonts w:ascii="Times New Roman"/>
          <w:b w:val="false"/>
          <w:i w:val="false"/>
          <w:color w:val="000000"/>
          <w:sz w:val="28"/>
        </w:rPr>
        <w:t>
      33. Операционный риск рассчитывается как произведение коэффициента приведения, равного 12,5, на произведение средней величины годового валового дохода за последние истекшие 3 (три) года на коэффициент операционного риска, равного 0,08.</w:t>
      </w:r>
    </w:p>
    <w:bookmarkEnd w:id="1434"/>
    <w:bookmarkStart w:name="z1728" w:id="1435"/>
    <w:p>
      <w:pPr>
        <w:spacing w:after="0"/>
        <w:ind w:left="0"/>
        <w:jc w:val="both"/>
      </w:pPr>
      <w:r>
        <w:rPr>
          <w:rFonts w:ascii="Times New Roman"/>
          <w:b w:val="false"/>
          <w:i w:val="false"/>
          <w:color w:val="000000"/>
          <w:sz w:val="28"/>
        </w:rPr>
        <w:t>
      Средняя величина годового валового дохода за последние истекшие 3 (три) года рассчитывается как отношение суммы годовых валовых доходов за последние истекшие 3 (три) года, в каждом из которых банком был получен чистый доход на количество лет, в которых банком был получен чистый доход.</w:t>
      </w:r>
    </w:p>
    <w:bookmarkEnd w:id="1435"/>
    <w:bookmarkStart w:name="z1729" w:id="1436"/>
    <w:p>
      <w:pPr>
        <w:spacing w:after="0"/>
        <w:ind w:left="0"/>
        <w:jc w:val="both"/>
      </w:pPr>
      <w:r>
        <w:rPr>
          <w:rFonts w:ascii="Times New Roman"/>
          <w:b w:val="false"/>
          <w:i w:val="false"/>
          <w:color w:val="000000"/>
          <w:sz w:val="28"/>
        </w:rPr>
        <w:t>
      Для вновь созданных банков операционный риск рассчитывается по истечении финансового года, и средняя величина годового валового дохода рассчитывается исходя из количества истекших лет.</w:t>
      </w:r>
    </w:p>
    <w:bookmarkEnd w:id="1436"/>
    <w:bookmarkStart w:name="z1730" w:id="1437"/>
    <w:p>
      <w:pPr>
        <w:spacing w:after="0"/>
        <w:ind w:left="0"/>
        <w:jc w:val="both"/>
      </w:pPr>
      <w:r>
        <w:rPr>
          <w:rFonts w:ascii="Times New Roman"/>
          <w:b w:val="false"/>
          <w:i w:val="false"/>
          <w:color w:val="000000"/>
          <w:sz w:val="28"/>
        </w:rPr>
        <w:t>
      Годовой валовый доход определяется как сумма совокупного дохода, корпоративного подоходного налога, ассигнований на обеспечение, за минусом совокупных расходов, доходов от восстановления провизий (резервов).</w:t>
      </w:r>
    </w:p>
    <w:bookmarkEnd w:id="1437"/>
    <w:bookmarkStart w:name="z1731" w:id="1438"/>
    <w:p>
      <w:pPr>
        <w:spacing w:after="0"/>
        <w:ind w:left="0"/>
        <w:jc w:val="both"/>
      </w:pPr>
      <w:r>
        <w:rPr>
          <w:rFonts w:ascii="Times New Roman"/>
          <w:b w:val="false"/>
          <w:i w:val="false"/>
          <w:color w:val="000000"/>
          <w:sz w:val="28"/>
        </w:rPr>
        <w:t>
      В расчет операционного риска включается год, в котором банком был получен убыток, но с учетом ассигнований на обеспечение за минусом доходов от восстановления провизий (резервов) получен положительный валовый доход.</w:t>
      </w:r>
    </w:p>
    <w:bookmarkEnd w:id="1438"/>
    <w:bookmarkStart w:name="z1732" w:id="1439"/>
    <w:p>
      <w:pPr>
        <w:spacing w:after="0"/>
        <w:ind w:left="0"/>
        <w:jc w:val="both"/>
      </w:pPr>
      <w:r>
        <w:rPr>
          <w:rFonts w:ascii="Times New Roman"/>
          <w:b w:val="false"/>
          <w:i w:val="false"/>
          <w:color w:val="000000"/>
          <w:sz w:val="28"/>
        </w:rPr>
        <w:t>
      34. Средства, привлеченные по договору об инвестиционном депозите, не гарантируются банком и любые убытки от инвестиций несут держатели инвестиционных депозитов, за исключением случаев, когда такие убытки возникли по вине банка. Коммерческий риск по таким активам не требуют создания нормативного капитала для банка. Активы, финансируемые за счет средств, привлеченных по договору об инвестиционном депозите, исключаются из расчета активов, взвешиваемых по степени риска.</w:t>
      </w:r>
    </w:p>
    <w:bookmarkEnd w:id="1439"/>
    <w:bookmarkStart w:name="z1733" w:id="1440"/>
    <w:p>
      <w:pPr>
        <w:spacing w:after="0"/>
        <w:ind w:left="0"/>
        <w:jc w:val="left"/>
      </w:pPr>
      <w:r>
        <w:rPr>
          <w:rFonts w:ascii="Times New Roman"/>
          <w:b/>
          <w:i w:val="false"/>
          <w:color w:val="000000"/>
        </w:rPr>
        <w:t xml:space="preserve"> Глава 3. Максимальный размер риска на одного заемщика</w:t>
      </w:r>
    </w:p>
    <w:bookmarkEnd w:id="1440"/>
    <w:bookmarkStart w:name="z1734" w:id="1441"/>
    <w:p>
      <w:pPr>
        <w:spacing w:after="0"/>
        <w:ind w:left="0"/>
        <w:jc w:val="both"/>
      </w:pPr>
      <w:r>
        <w:rPr>
          <w:rFonts w:ascii="Times New Roman"/>
          <w:b w:val="false"/>
          <w:i w:val="false"/>
          <w:color w:val="000000"/>
          <w:sz w:val="28"/>
        </w:rPr>
        <w:t>
      35. Под термином "один заемщик" следует понимать каждое физическое или юридическое лицо, к которому у банка имеются требования или вероятность возникновения требований, указанных в пункте 38 Нормативов для исламских банков.</w:t>
      </w:r>
    </w:p>
    <w:bookmarkEnd w:id="1441"/>
    <w:bookmarkStart w:name="z1735" w:id="1442"/>
    <w:p>
      <w:pPr>
        <w:spacing w:after="0"/>
        <w:ind w:left="0"/>
        <w:jc w:val="both"/>
      </w:pPr>
      <w:r>
        <w:rPr>
          <w:rFonts w:ascii="Times New Roman"/>
          <w:b w:val="false"/>
          <w:i w:val="false"/>
          <w:color w:val="000000"/>
          <w:sz w:val="28"/>
        </w:rPr>
        <w:t>
      Размер риска для группы, состоящей из двух или более заемщиков, рассчитывается в совокупности, как на одного заемщика, если размеры риска каждого из заемщиков превышают 0,1 (ноль целых одна десятая) процента собственного капитала банка, а также при наличии одного из следующих обстоятельств:</w:t>
      </w:r>
    </w:p>
    <w:bookmarkEnd w:id="1442"/>
    <w:bookmarkStart w:name="z1736" w:id="1443"/>
    <w:p>
      <w:pPr>
        <w:spacing w:after="0"/>
        <w:ind w:left="0"/>
        <w:jc w:val="both"/>
      </w:pPr>
      <w:r>
        <w:rPr>
          <w:rFonts w:ascii="Times New Roman"/>
          <w:b w:val="false"/>
          <w:i w:val="false"/>
          <w:color w:val="000000"/>
          <w:sz w:val="28"/>
        </w:rPr>
        <w:t>
      один из заемщиков является крупным участником (физическим или юридическим лицом, которое владеет прямо или косвенно 10 (десятью) или более процентами долей участия в уставном капитале или голосующих акций акционерного общества, товарищества с ограниченной ответственностью или товарищества с дополнительной ответственностью; полным товарищем в коммандитном товариществе, участником в полном товариществе), аффилированным лицом, близким родственником (родителем, ребенком, усыновителем, усыновленным, полнородным и неполнородным братом или сестрой, дедушкой, бабушкой, внуком), супругом (супругой), близким родственником супруга (супруги), первым руководителем другого заемщика, либо лицом, заинтересованным в совершении сделки другим заемщиком;</w:t>
      </w:r>
    </w:p>
    <w:bookmarkEnd w:id="1443"/>
    <w:bookmarkStart w:name="z1737" w:id="1444"/>
    <w:p>
      <w:pPr>
        <w:spacing w:after="0"/>
        <w:ind w:left="0"/>
        <w:jc w:val="both"/>
      </w:pPr>
      <w:r>
        <w:rPr>
          <w:rFonts w:ascii="Times New Roman"/>
          <w:b w:val="false"/>
          <w:i w:val="false"/>
          <w:color w:val="000000"/>
          <w:sz w:val="28"/>
        </w:rPr>
        <w:t>
      крупный участник, близкий родственник, супруг (супруга), близкий родственник супруга (супруги) или первый руководитель одного заемщика либо лицо, заинтересованное в совершении сделки одним заемщиком, является крупным участником, близким родственником, супругом (супругой), близким родственником супруга (супруги) или первым руководителем другого заемщика, либо лицом, заинтересованным в совершении сделки другим заемщиком;</w:t>
      </w:r>
    </w:p>
    <w:bookmarkEnd w:id="1444"/>
    <w:bookmarkStart w:name="z1738" w:id="1445"/>
    <w:p>
      <w:pPr>
        <w:spacing w:after="0"/>
        <w:ind w:left="0"/>
        <w:jc w:val="both"/>
      </w:pPr>
      <w:r>
        <w:rPr>
          <w:rFonts w:ascii="Times New Roman"/>
          <w:b w:val="false"/>
          <w:i w:val="false"/>
          <w:color w:val="000000"/>
          <w:sz w:val="28"/>
        </w:rPr>
        <w:t>
      крупный участник, близкий родственник, супруг (супруга), близкий родственник супруга (супруги) или первый руководитель одного заемщика либо лицо, заинтересованное в совершении сделки с одним заемщиком, является крупным участником, близким родственником, супругом (супругой), близким родственником супруга (супруги) или первым руководителем либо лицом, заинтересованным в совершении сделки, крупного участника, близкого родственника, супруга (супруги), близкого родственника супруга (супруги) или первого руководителя другого заемщика либо лица, заинтересованного в совершении сделки другим заемщиком;</w:t>
      </w:r>
    </w:p>
    <w:bookmarkEnd w:id="1445"/>
    <w:bookmarkStart w:name="z1739" w:id="1446"/>
    <w:p>
      <w:pPr>
        <w:spacing w:after="0"/>
        <w:ind w:left="0"/>
        <w:jc w:val="both"/>
      </w:pPr>
      <w:r>
        <w:rPr>
          <w:rFonts w:ascii="Times New Roman"/>
          <w:b w:val="false"/>
          <w:i w:val="false"/>
          <w:color w:val="000000"/>
          <w:sz w:val="28"/>
        </w:rPr>
        <w:t>
      имеются достаточные основания, подтверждающие, что один из заемщиков передал другому в пользование деньги, полученные им от банка в заем, в размере, превышающем собственный капитал передающего заемщика;</w:t>
      </w:r>
    </w:p>
    <w:bookmarkEnd w:id="1446"/>
    <w:bookmarkStart w:name="z1740" w:id="1447"/>
    <w:p>
      <w:pPr>
        <w:spacing w:after="0"/>
        <w:ind w:left="0"/>
        <w:jc w:val="both"/>
      </w:pPr>
      <w:r>
        <w:rPr>
          <w:rFonts w:ascii="Times New Roman"/>
          <w:b w:val="false"/>
          <w:i w:val="false"/>
          <w:color w:val="000000"/>
          <w:sz w:val="28"/>
        </w:rPr>
        <w:t>
      имеются достаточные основания, подтверждающие, что заемщики совместно или по отдельности передали средства, полученные от банка в заем, в размере, превышающем совокупный собственный капитал данных заемщиков, в пользование одному и тому же третьему лицу, не являющемуся заемщиком банка;</w:t>
      </w:r>
    </w:p>
    <w:bookmarkEnd w:id="1447"/>
    <w:bookmarkStart w:name="z1741" w:id="1448"/>
    <w:p>
      <w:pPr>
        <w:spacing w:after="0"/>
        <w:ind w:left="0"/>
        <w:jc w:val="both"/>
      </w:pPr>
      <w:r>
        <w:rPr>
          <w:rFonts w:ascii="Times New Roman"/>
          <w:b w:val="false"/>
          <w:i w:val="false"/>
          <w:color w:val="000000"/>
          <w:sz w:val="28"/>
        </w:rPr>
        <w:t>
      заемщики связаны таким образом, что один из заемщиков (за исключением банков Республики Казахстан) несет солидарную либо субсидиарную ответственность в сумме, превышающей 10 (десять) процентов его активов, по обязательствам другого заемщика;</w:t>
      </w:r>
    </w:p>
    <w:bookmarkEnd w:id="1448"/>
    <w:bookmarkStart w:name="z1742" w:id="1449"/>
    <w:p>
      <w:pPr>
        <w:spacing w:after="0"/>
        <w:ind w:left="0"/>
        <w:jc w:val="both"/>
      </w:pPr>
      <w:r>
        <w:rPr>
          <w:rFonts w:ascii="Times New Roman"/>
          <w:b w:val="false"/>
          <w:i w:val="false"/>
          <w:color w:val="000000"/>
          <w:sz w:val="28"/>
        </w:rPr>
        <w:t>
      должностное лицо одного заемщика имеет финансовую заинтересованность в деятельности других заемщиков банка;</w:t>
      </w:r>
    </w:p>
    <w:bookmarkEnd w:id="1449"/>
    <w:bookmarkStart w:name="z1743" w:id="1450"/>
    <w:p>
      <w:pPr>
        <w:spacing w:after="0"/>
        <w:ind w:left="0"/>
        <w:jc w:val="both"/>
      </w:pPr>
      <w:r>
        <w:rPr>
          <w:rFonts w:ascii="Times New Roman"/>
          <w:b w:val="false"/>
          <w:i w:val="false"/>
          <w:color w:val="000000"/>
          <w:sz w:val="28"/>
        </w:rPr>
        <w:t>
      заемщики связаны между собой договором о совместной деятельности либо иным документом, который содержит признаки договора о совместной деятельности, за исключением заемщиков, являющихся членами консорциума;</w:t>
      </w:r>
    </w:p>
    <w:bookmarkEnd w:id="1450"/>
    <w:bookmarkStart w:name="z1744" w:id="1451"/>
    <w:p>
      <w:pPr>
        <w:spacing w:after="0"/>
        <w:ind w:left="0"/>
        <w:jc w:val="both"/>
      </w:pPr>
      <w:r>
        <w:rPr>
          <w:rFonts w:ascii="Times New Roman"/>
          <w:b w:val="false"/>
          <w:i w:val="false"/>
          <w:color w:val="000000"/>
          <w:sz w:val="28"/>
        </w:rPr>
        <w:t>
      заемщики связаны таким образом, что их обязательства обеспечены общим залоговым имуществом и (или) гарантией и (или) поручительством одного и того же третьего лица, совокупная стоимость которых покрывает более 35 (тридцати пяти) процентов балансовой стоимости займа, за исключением случаев наличия общего обеспечения, предоставленного в виде страховых полисов, резервных аккредитивов, поручительств, а также гарантий акционерного общества "Фонд развития предпринимательства "ДАМУ", акционерного общества "Фонд национального благосостояния "Самрук-Қазына", акционерного общества "Национальный инвестиционный холдинг "Байтерек" и их дочерних организаций, акционерного общества "Фонд проблемных кредитов", институтов развития и поддержки предпринимательства Республики Казахстан, национальной компании, осуществляющей функции по поддержке экспорта, международных финансовых организаций, финансовых организаций, банков-нерезидентов Республики Казахстан, имеющих рейтинг не ниже "B" агентства Standard &amp; Poor's (Стандард энд Пурс) или рейтинг аналогичного уровня одного из других рейтинговых агентств;</w:t>
      </w:r>
    </w:p>
    <w:bookmarkEnd w:id="1451"/>
    <w:bookmarkStart w:name="z1745" w:id="1452"/>
    <w:p>
      <w:pPr>
        <w:spacing w:after="0"/>
        <w:ind w:left="0"/>
        <w:jc w:val="both"/>
      </w:pPr>
      <w:r>
        <w:rPr>
          <w:rFonts w:ascii="Times New Roman"/>
          <w:b w:val="false"/>
          <w:i w:val="false"/>
          <w:color w:val="000000"/>
          <w:sz w:val="28"/>
        </w:rPr>
        <w:t>
      заемщики связаны таким образом, что один из заемщиков предоставил залоговое имущество, гарантию, поручительство в обеспечение обязательств другого заемщика, за исключением случаев наличия обеспечения, предоставленного в виде страховых полисов, резервных аккредитивов, поручительств, а также гарантий акционерного общества "Фонд развития предпринимательства "ДАМУ", акционерного общества "Фонд национального благосостояния "Самрук-Қазына", акционерного общества "Национальный инвестиционный холдинг "Байтерек" и их дочерних организаций, акционерного общества "Фонд проблемных кредитов", институтов развития и поддержки предпринимательства Республики Казахстан, национальной компании, осуществляющей функции по поддержке экспорта, международных финансовых организаций, финансовых организаций, банков-нерезидентов Республики Казахстан, имеющих рейтинг не ниже "B" агентства Standard &amp; Poor's (Стандард энд Пурс) или рейтингов аналогичного уровня рейтинговых агентств Moody’s Investors Service (Мудис Инвесторс Сервис), Fitch (Фич);</w:t>
      </w:r>
    </w:p>
    <w:bookmarkEnd w:id="1452"/>
    <w:bookmarkStart w:name="z1746" w:id="1453"/>
    <w:p>
      <w:pPr>
        <w:spacing w:after="0"/>
        <w:ind w:left="0"/>
        <w:jc w:val="both"/>
      </w:pPr>
      <w:r>
        <w:rPr>
          <w:rFonts w:ascii="Times New Roman"/>
          <w:b w:val="false"/>
          <w:i w:val="false"/>
          <w:color w:val="000000"/>
          <w:sz w:val="28"/>
        </w:rPr>
        <w:t>
      заемщики, соответствующие одному из следующих условий:</w:t>
      </w:r>
    </w:p>
    <w:bookmarkEnd w:id="1453"/>
    <w:bookmarkStart w:name="z1747" w:id="1454"/>
    <w:p>
      <w:pPr>
        <w:spacing w:after="0"/>
        <w:ind w:left="0"/>
        <w:jc w:val="both"/>
      </w:pPr>
      <w:r>
        <w:rPr>
          <w:rFonts w:ascii="Times New Roman"/>
          <w:b w:val="false"/>
          <w:i w:val="false"/>
          <w:color w:val="000000"/>
          <w:sz w:val="28"/>
        </w:rPr>
        <w:t>
      являются юридическими лицами, зарегистрированными на территории следующих государств: княжество Андорра, княжество Лихтенштейн, Республика Либерия, княжество Монако, Маршалловы острова (Республика Маршалловы острова), или их гражданами;</w:t>
      </w:r>
    </w:p>
    <w:bookmarkEnd w:id="1454"/>
    <w:bookmarkStart w:name="z1748" w:id="1455"/>
    <w:p>
      <w:pPr>
        <w:spacing w:after="0"/>
        <w:ind w:left="0"/>
        <w:jc w:val="both"/>
      </w:pPr>
      <w:r>
        <w:rPr>
          <w:rFonts w:ascii="Times New Roman"/>
          <w:b w:val="false"/>
          <w:i w:val="false"/>
          <w:color w:val="000000"/>
          <w:sz w:val="28"/>
        </w:rPr>
        <w:t>
      являются юридическими лицами, зарегистрированными на территории государств, отнесенных Организацией экономического сотрудничества и развития к перечню офшорных территорий, не принявших обязательств по информационному обмену, или их гражданами;</w:t>
      </w:r>
    </w:p>
    <w:bookmarkEnd w:id="1455"/>
    <w:bookmarkStart w:name="z1749" w:id="1456"/>
    <w:p>
      <w:pPr>
        <w:spacing w:after="0"/>
        <w:ind w:left="0"/>
        <w:jc w:val="both"/>
      </w:pPr>
      <w:r>
        <w:rPr>
          <w:rFonts w:ascii="Times New Roman"/>
          <w:b w:val="false"/>
          <w:i w:val="false"/>
          <w:color w:val="000000"/>
          <w:sz w:val="28"/>
        </w:rPr>
        <w:t>
      имеют крупных участников, аффилированных лиц, близких родственников, первых руководителей либо лиц, заинтересованных в совершении сделок с данными заемщиками, зарегистрированными или являющимися гражданами государств, указанных в абзацах тринадцатом и четырнадцатом части второй настоящего пункта;</w:t>
      </w:r>
    </w:p>
    <w:bookmarkEnd w:id="1456"/>
    <w:bookmarkStart w:name="z1750" w:id="1457"/>
    <w:p>
      <w:pPr>
        <w:spacing w:after="0"/>
        <w:ind w:left="0"/>
        <w:jc w:val="both"/>
      </w:pPr>
      <w:r>
        <w:rPr>
          <w:rFonts w:ascii="Times New Roman"/>
          <w:b w:val="false"/>
          <w:i w:val="false"/>
          <w:color w:val="000000"/>
          <w:sz w:val="28"/>
        </w:rPr>
        <w:t>
      заемщики связаны между собой по другим основаниям, предусмотренным Законом о банках;</w:t>
      </w:r>
    </w:p>
    <w:bookmarkEnd w:id="1457"/>
    <w:bookmarkStart w:name="z1751" w:id="1458"/>
    <w:p>
      <w:pPr>
        <w:spacing w:after="0"/>
        <w:ind w:left="0"/>
        <w:jc w:val="both"/>
      </w:pPr>
      <w:r>
        <w:rPr>
          <w:rFonts w:ascii="Times New Roman"/>
          <w:b w:val="false"/>
          <w:i w:val="false"/>
          <w:color w:val="000000"/>
          <w:sz w:val="28"/>
        </w:rPr>
        <w:t>
      заемщики являются участниками проекта по строительству недвижимости, включая заказчика проекта по строительству недвижимости, долевых участников по строительству строящегося объекта и гарантов долевых участников. Размер риска на одного заемщика, образованного группой заемщиков, перечисленных в настоящем абзаце, не принимается в совокупный расчет размера риска как на одного заемщика в соответствии с абзацами вторым, третьим, четвертым, пятым, шестым, седьмым, восьмым, девятым, десятым, одиннадцатым, двенадцатым, тринадцатым, четырнадцатым, пятнадцатым и шестнадцатым части второй настоящего пункта Нормативов для исламских банков для группы, образованной с участием физических лиц - долевых участников по строительству строящегося объекта и (или) гарантов долевых участников.</w:t>
      </w:r>
    </w:p>
    <w:bookmarkEnd w:id="1458"/>
    <w:bookmarkStart w:name="z1752" w:id="1459"/>
    <w:p>
      <w:pPr>
        <w:spacing w:after="0"/>
        <w:ind w:left="0"/>
        <w:jc w:val="both"/>
      </w:pPr>
      <w:r>
        <w:rPr>
          <w:rFonts w:ascii="Times New Roman"/>
          <w:b w:val="false"/>
          <w:i w:val="false"/>
          <w:color w:val="000000"/>
          <w:sz w:val="28"/>
        </w:rPr>
        <w:t>
      36. Если государство является крупным участником двух и более юридических лиц, размер риска в отношении такой группы не рассчитывается как размер риска на одного заемщика, если не существует других крупных участников, а также иных, установленных пунктом 35 Нормативов для исламских банков обстоятельств, по которым размер риска в отношении данной группы заемщиков следует рассчитывать в совокупности как размер риска на одного заемщика.</w:t>
      </w:r>
    </w:p>
    <w:bookmarkEnd w:id="1459"/>
    <w:bookmarkStart w:name="z1753" w:id="1460"/>
    <w:p>
      <w:pPr>
        <w:spacing w:after="0"/>
        <w:ind w:left="0"/>
        <w:jc w:val="both"/>
      </w:pPr>
      <w:r>
        <w:rPr>
          <w:rFonts w:ascii="Times New Roman"/>
          <w:b w:val="false"/>
          <w:i w:val="false"/>
          <w:color w:val="000000"/>
          <w:sz w:val="28"/>
        </w:rPr>
        <w:t>
      37. Требования пункта 35 Нормативов для исламских банков по признанию группы заемщиков не распространяются на юридические лица, государственные пакеты акций (доли участия) которых переданы в оплату уставного капитала акционерного общества "Фонд национального благосостояния "Самрук-Қазына" и уставного капитала акционерного общества "Национальный инвестиционный холдинг "Байтерек".</w:t>
      </w:r>
    </w:p>
    <w:bookmarkEnd w:id="1460"/>
    <w:bookmarkStart w:name="z1754" w:id="1461"/>
    <w:p>
      <w:pPr>
        <w:spacing w:after="0"/>
        <w:ind w:left="0"/>
        <w:jc w:val="both"/>
      </w:pPr>
      <w:r>
        <w:rPr>
          <w:rFonts w:ascii="Times New Roman"/>
          <w:b w:val="false"/>
          <w:i w:val="false"/>
          <w:color w:val="000000"/>
          <w:sz w:val="28"/>
        </w:rPr>
        <w:t>
      Не признаются в качестве одного заемщика и (или) лица, связанного с банком особыми отношениями, 2 (две) и более организации (в том числе банков), являющиеся аффилиированными в результате прямого (по банкам - косвенного) владения 25 (двадцатью пятью) и более процентами голосующих акций указанных организаций акционерным обществом "Фонд национального благосостояния "Самрук-Қазына" и акционерным обществом "Национальный инвестиционный холдинг "Байтерек".</w:t>
      </w:r>
    </w:p>
    <w:bookmarkEnd w:id="1461"/>
    <w:bookmarkStart w:name="z1755" w:id="1462"/>
    <w:p>
      <w:pPr>
        <w:spacing w:after="0"/>
        <w:ind w:left="0"/>
        <w:jc w:val="both"/>
      </w:pPr>
      <w:r>
        <w:rPr>
          <w:rFonts w:ascii="Times New Roman"/>
          <w:b w:val="false"/>
          <w:i w:val="false"/>
          <w:color w:val="000000"/>
          <w:sz w:val="28"/>
        </w:rPr>
        <w:t>
      Юридические и (или) физические лица, аффилиированные с одной из вышеуказанных организаций или связанные особыми отношениями с одним из указанных банков, также не признаются в качестве одного заемщика с аффилиированными лицами другой организации или лица, связанного особыми отношениями с другими из указанных банков.</w:t>
      </w:r>
    </w:p>
    <w:bookmarkEnd w:id="1462"/>
    <w:bookmarkStart w:name="z1756" w:id="1463"/>
    <w:p>
      <w:pPr>
        <w:spacing w:after="0"/>
        <w:ind w:left="0"/>
        <w:jc w:val="both"/>
      </w:pPr>
      <w:r>
        <w:rPr>
          <w:rFonts w:ascii="Times New Roman"/>
          <w:b w:val="false"/>
          <w:i w:val="false"/>
          <w:color w:val="000000"/>
          <w:sz w:val="28"/>
        </w:rPr>
        <w:t>
      Группа, состоящая из 2 (двух) и более дочерних организаций банка, не признается группой заемщиков в случаях, если:</w:t>
      </w:r>
    </w:p>
    <w:bookmarkEnd w:id="1463"/>
    <w:bookmarkStart w:name="z1757" w:id="1464"/>
    <w:p>
      <w:pPr>
        <w:spacing w:after="0"/>
        <w:ind w:left="0"/>
        <w:jc w:val="both"/>
      </w:pPr>
      <w:r>
        <w:rPr>
          <w:rFonts w:ascii="Times New Roman"/>
          <w:b w:val="false"/>
          <w:i w:val="false"/>
          <w:color w:val="000000"/>
          <w:sz w:val="28"/>
        </w:rPr>
        <w:t>
      они связаны через крупное участие банка в их уставном капитале;</w:t>
      </w:r>
    </w:p>
    <w:bookmarkEnd w:id="1464"/>
    <w:bookmarkStart w:name="z1758" w:id="1465"/>
    <w:p>
      <w:pPr>
        <w:spacing w:after="0"/>
        <w:ind w:left="0"/>
        <w:jc w:val="both"/>
      </w:pPr>
      <w:r>
        <w:rPr>
          <w:rFonts w:ascii="Times New Roman"/>
          <w:b w:val="false"/>
          <w:i w:val="false"/>
          <w:color w:val="000000"/>
          <w:sz w:val="28"/>
        </w:rPr>
        <w:t>
      должностные лица банка являются должностными лицами таких дочерних организаций.</w:t>
      </w:r>
    </w:p>
    <w:bookmarkEnd w:id="1465"/>
    <w:bookmarkStart w:name="z1759" w:id="1466"/>
    <w:p>
      <w:pPr>
        <w:spacing w:after="0"/>
        <w:ind w:left="0"/>
        <w:jc w:val="both"/>
      </w:pPr>
      <w:r>
        <w:rPr>
          <w:rFonts w:ascii="Times New Roman"/>
          <w:b w:val="false"/>
          <w:i w:val="false"/>
          <w:color w:val="000000"/>
          <w:sz w:val="28"/>
        </w:rPr>
        <w:t>
      38. Размер риска на одного заемщика (Р), в том числе банка, рассчитывается как сумма требований в виде:</w:t>
      </w:r>
    </w:p>
    <w:bookmarkEnd w:id="1466"/>
    <w:bookmarkStart w:name="z1760" w:id="1467"/>
    <w:p>
      <w:pPr>
        <w:spacing w:after="0"/>
        <w:ind w:left="0"/>
        <w:jc w:val="both"/>
      </w:pPr>
      <w:r>
        <w:rPr>
          <w:rFonts w:ascii="Times New Roman"/>
          <w:b w:val="false"/>
          <w:i w:val="false"/>
          <w:color w:val="000000"/>
          <w:sz w:val="28"/>
        </w:rPr>
        <w:t>
      1) займов, вкладов, дебиторской задолженности, ценных бумаг (за исключением инвестиций, указанных в пункте 12 Нормативов для исламских банков), цифровых финансовых инструментов и цифровых финансовых активов;</w:t>
      </w:r>
    </w:p>
    <w:bookmarkEnd w:id="1467"/>
    <w:bookmarkStart w:name="z1761" w:id="1468"/>
    <w:p>
      <w:pPr>
        <w:spacing w:after="0"/>
        <w:ind w:left="0"/>
        <w:jc w:val="both"/>
      </w:pPr>
      <w:r>
        <w:rPr>
          <w:rFonts w:ascii="Times New Roman"/>
          <w:b w:val="false"/>
          <w:i w:val="false"/>
          <w:color w:val="000000"/>
          <w:sz w:val="28"/>
        </w:rPr>
        <w:t>
      2) условных и возможных обязательств, рассчитанных в соответствии с Таблицей условных и возможных обязательств банка, взвешенных по степени кредитного риска, согласно приложению 5 к Нормативам для исламских банков;</w:t>
      </w:r>
    </w:p>
    <w:bookmarkEnd w:id="1468"/>
    <w:bookmarkStart w:name="z1762" w:id="1469"/>
    <w:p>
      <w:pPr>
        <w:spacing w:after="0"/>
        <w:ind w:left="0"/>
        <w:jc w:val="both"/>
      </w:pPr>
      <w:r>
        <w:rPr>
          <w:rFonts w:ascii="Times New Roman"/>
          <w:b w:val="false"/>
          <w:i w:val="false"/>
          <w:color w:val="000000"/>
          <w:sz w:val="28"/>
        </w:rPr>
        <w:t>
      3) секьюритизированных активов, относящихся к заемщикам, по которым у банка отсутствует письменное подтверждение уполномоченного органа на применение рамочного подхода секьюритизации;</w:t>
      </w:r>
    </w:p>
    <w:bookmarkEnd w:id="1469"/>
    <w:bookmarkStart w:name="z1763" w:id="1470"/>
    <w:p>
      <w:pPr>
        <w:spacing w:after="0"/>
        <w:ind w:left="0"/>
        <w:jc w:val="both"/>
      </w:pPr>
      <w:r>
        <w:rPr>
          <w:rFonts w:ascii="Times New Roman"/>
          <w:b w:val="false"/>
          <w:i w:val="false"/>
          <w:color w:val="000000"/>
          <w:sz w:val="28"/>
        </w:rPr>
        <w:t>
      4) позиций секьюритизации;</w:t>
      </w:r>
    </w:p>
    <w:bookmarkEnd w:id="1470"/>
    <w:bookmarkStart w:name="z1764" w:id="1471"/>
    <w:p>
      <w:pPr>
        <w:spacing w:after="0"/>
        <w:ind w:left="0"/>
        <w:jc w:val="both"/>
      </w:pPr>
      <w:r>
        <w:rPr>
          <w:rFonts w:ascii="Times New Roman"/>
          <w:b w:val="false"/>
          <w:i w:val="false"/>
          <w:color w:val="000000"/>
          <w:sz w:val="28"/>
        </w:rPr>
        <w:t>
      5) требований по корреспондентским счетам к банкам-резидентам Республики Казахстан и банкам-нерезидентам Республики Казахстан, взвешенных с учетом кредитного риска в соответствии с Таблицей активов банка, взвешенных по степени кредитного риска вложений, согласно приложению 2 к Нормативам для исламских банков;</w:t>
      </w:r>
    </w:p>
    <w:bookmarkEnd w:id="1471"/>
    <w:bookmarkStart w:name="z1765" w:id="1472"/>
    <w:p>
      <w:pPr>
        <w:spacing w:after="0"/>
        <w:ind w:left="0"/>
        <w:jc w:val="both"/>
      </w:pPr>
      <w:r>
        <w:rPr>
          <w:rFonts w:ascii="Times New Roman"/>
          <w:b w:val="false"/>
          <w:i w:val="false"/>
          <w:color w:val="000000"/>
          <w:sz w:val="28"/>
        </w:rPr>
        <w:t>
      6) требований по металлическим счетам;</w:t>
      </w:r>
    </w:p>
    <w:bookmarkEnd w:id="1472"/>
    <w:bookmarkStart w:name="z1766" w:id="1473"/>
    <w:p>
      <w:pPr>
        <w:spacing w:after="0"/>
        <w:ind w:left="0"/>
        <w:jc w:val="both"/>
      </w:pPr>
      <w:r>
        <w:rPr>
          <w:rFonts w:ascii="Times New Roman"/>
          <w:b w:val="false"/>
          <w:i w:val="false"/>
          <w:color w:val="000000"/>
          <w:sz w:val="28"/>
        </w:rPr>
        <w:t>
      за минусом требований к заемщику в виде:</w:t>
      </w:r>
    </w:p>
    <w:bookmarkEnd w:id="1473"/>
    <w:bookmarkStart w:name="z1767" w:id="1474"/>
    <w:p>
      <w:pPr>
        <w:spacing w:after="0"/>
        <w:ind w:left="0"/>
        <w:jc w:val="both"/>
      </w:pPr>
      <w:r>
        <w:rPr>
          <w:rFonts w:ascii="Times New Roman"/>
          <w:b w:val="false"/>
          <w:i w:val="false"/>
          <w:color w:val="000000"/>
          <w:sz w:val="28"/>
        </w:rPr>
        <w:t>
      активов, финансируемых за счет средств, привлеченных по договору об инвестиционном депозите в рамках исламского финансирования, за исключением таких активов, находящихся на балансе банка или финансирование которых гарантировано к возврату в соответствии с пунктом 2 статьи 56 Закона о банках;</w:t>
      </w:r>
    </w:p>
    <w:bookmarkEnd w:id="1474"/>
    <w:bookmarkStart w:name="z1768" w:id="1475"/>
    <w:p>
      <w:pPr>
        <w:spacing w:after="0"/>
        <w:ind w:left="0"/>
        <w:jc w:val="both"/>
      </w:pPr>
      <w:r>
        <w:rPr>
          <w:rFonts w:ascii="Times New Roman"/>
          <w:b w:val="false"/>
          <w:i w:val="false"/>
          <w:color w:val="000000"/>
          <w:sz w:val="28"/>
        </w:rPr>
        <w:t>
      суммы сформированных в соответствии с МСФО резервов, а также суммы обеспечения по обязательствам заемщика в виде:</w:t>
      </w:r>
    </w:p>
    <w:bookmarkEnd w:id="1475"/>
    <w:bookmarkStart w:name="z1769" w:id="1476"/>
    <w:p>
      <w:pPr>
        <w:spacing w:after="0"/>
        <w:ind w:left="0"/>
        <w:jc w:val="both"/>
      </w:pPr>
      <w:r>
        <w:rPr>
          <w:rFonts w:ascii="Times New Roman"/>
          <w:b w:val="false"/>
          <w:i w:val="false"/>
          <w:color w:val="000000"/>
          <w:sz w:val="28"/>
        </w:rPr>
        <w:t>
      вкладов, предоставленных в распоряжение банка в качестве обеспечения данного обязательства, за исключением исламских банковских депозитов;</w:t>
      </w:r>
    </w:p>
    <w:bookmarkEnd w:id="1476"/>
    <w:bookmarkStart w:name="z1770" w:id="1477"/>
    <w:p>
      <w:pPr>
        <w:spacing w:after="0"/>
        <w:ind w:left="0"/>
        <w:jc w:val="both"/>
      </w:pPr>
      <w:r>
        <w:rPr>
          <w:rFonts w:ascii="Times New Roman"/>
          <w:b w:val="false"/>
          <w:i w:val="false"/>
          <w:color w:val="000000"/>
          <w:sz w:val="28"/>
        </w:rPr>
        <w:t>
      государственных ценных бумаг Республики Казахстан, выпущенных Правительством Республики Казахстан и Национальным Банком Республики Казахстан, в том числе в виде цифровых финансовых инструментов, либо цифровых финансовых активов с таким базовым активом;</w:t>
      </w:r>
    </w:p>
    <w:bookmarkEnd w:id="1477"/>
    <w:bookmarkStart w:name="z1771" w:id="1478"/>
    <w:p>
      <w:pPr>
        <w:spacing w:after="0"/>
        <w:ind w:left="0"/>
        <w:jc w:val="both"/>
      </w:pPr>
      <w:r>
        <w:rPr>
          <w:rFonts w:ascii="Times New Roman"/>
          <w:b w:val="false"/>
          <w:i w:val="false"/>
          <w:color w:val="000000"/>
          <w:sz w:val="28"/>
        </w:rPr>
        <w:t>
      государственных ценных бумаг, выпущенных центральными правительствами иностранных государств, имеющих суверенный рейтинг не ниже "AA" по международной шкале агентства Standard &amp; Poor's (Стандард энд Пурс) или или рейтингов аналогичного уровня рейтинговых агентств Moody’s Investors Service (Мудис Инвесторс Сервис), Fitch (Фич), либо цифровых финансовых активов с таким базовым активом;</w:t>
      </w:r>
    </w:p>
    <w:bookmarkEnd w:id="1478"/>
    <w:bookmarkStart w:name="z1772" w:id="1479"/>
    <w:p>
      <w:pPr>
        <w:spacing w:after="0"/>
        <w:ind w:left="0"/>
        <w:jc w:val="both"/>
      </w:pPr>
      <w:r>
        <w:rPr>
          <w:rFonts w:ascii="Times New Roman"/>
          <w:b w:val="false"/>
          <w:i w:val="false"/>
          <w:color w:val="000000"/>
          <w:sz w:val="28"/>
        </w:rPr>
        <w:t>
      аффинированных драгоценных металлов;</w:t>
      </w:r>
    </w:p>
    <w:bookmarkEnd w:id="1479"/>
    <w:bookmarkStart w:name="z1773" w:id="1480"/>
    <w:p>
      <w:pPr>
        <w:spacing w:after="0"/>
        <w:ind w:left="0"/>
        <w:jc w:val="both"/>
      </w:pPr>
      <w:r>
        <w:rPr>
          <w:rFonts w:ascii="Times New Roman"/>
          <w:b w:val="false"/>
          <w:i w:val="false"/>
          <w:color w:val="000000"/>
          <w:sz w:val="28"/>
        </w:rPr>
        <w:t>
      необработанных драгоценных металлов (сплав Доре в виде слитка), имеющих сертификат о происхождении товара и химический анализ о содержании чистого золота не менее 10 (десяти) процентов;</w:t>
      </w:r>
    </w:p>
    <w:bookmarkEnd w:id="1480"/>
    <w:bookmarkStart w:name="z1774" w:id="1481"/>
    <w:p>
      <w:pPr>
        <w:spacing w:after="0"/>
        <w:ind w:left="0"/>
        <w:jc w:val="both"/>
      </w:pPr>
      <w:r>
        <w:rPr>
          <w:rFonts w:ascii="Times New Roman"/>
          <w:b w:val="false"/>
          <w:i w:val="false"/>
          <w:color w:val="000000"/>
          <w:sz w:val="28"/>
        </w:rPr>
        <w:t>
      гарантий Правительства Республики Казахстан;</w:t>
      </w:r>
    </w:p>
    <w:bookmarkEnd w:id="1481"/>
    <w:bookmarkStart w:name="z1775" w:id="1482"/>
    <w:p>
      <w:pPr>
        <w:spacing w:after="0"/>
        <w:ind w:left="0"/>
        <w:jc w:val="both"/>
      </w:pPr>
      <w:r>
        <w:rPr>
          <w:rFonts w:ascii="Times New Roman"/>
          <w:b w:val="false"/>
          <w:i w:val="false"/>
          <w:color w:val="000000"/>
          <w:sz w:val="28"/>
        </w:rPr>
        <w:t>
      гарантий акционерного общества "Фонд национального благосостояния "Самрук-Казына" и акционерного общества "Национальный инвестиционный холдинг "Байтерек", акционерного общества "Фонд развития предпринимательства "ДАМУ", акционерного общества "Банк Развития Казахстана";</w:t>
      </w:r>
    </w:p>
    <w:bookmarkEnd w:id="1482"/>
    <w:bookmarkStart w:name="z1776" w:id="1483"/>
    <w:p>
      <w:pPr>
        <w:spacing w:after="0"/>
        <w:ind w:left="0"/>
        <w:jc w:val="both"/>
      </w:pPr>
      <w:r>
        <w:rPr>
          <w:rFonts w:ascii="Times New Roman"/>
          <w:b w:val="false"/>
          <w:i w:val="false"/>
          <w:color w:val="000000"/>
          <w:sz w:val="28"/>
        </w:rPr>
        <w:t>
      гарантий или резервных аккредитивов, выпущенных в соответствии с Международной практикой резервных аккредитивов (International Standby Practices, ISP98) или Унифицированными правилами для гарантий по требованию (Uniform Rules for Demand Guarantees, URDG758), банков-нерезидентов Республики Казахстан, имеющих долгосрочный долговой рейтинг не ниже "А-" агентства Standard &amp; Poor's (Стандард энд Пурс) или рейтингов аналогичного уровня рейтинговых агентств Moody’s Investors Service (Мудис Инвесторс Сервис), Fitch (Фич);</w:t>
      </w:r>
    </w:p>
    <w:bookmarkEnd w:id="1483"/>
    <w:bookmarkStart w:name="z1777" w:id="1484"/>
    <w:p>
      <w:pPr>
        <w:spacing w:after="0"/>
        <w:ind w:left="0"/>
        <w:jc w:val="both"/>
      </w:pPr>
      <w:r>
        <w:rPr>
          <w:rFonts w:ascii="Times New Roman"/>
          <w:b w:val="false"/>
          <w:i w:val="false"/>
          <w:color w:val="000000"/>
          <w:sz w:val="28"/>
        </w:rPr>
        <w:t>
      гарантий и договоров страхования, содержащих пункты о безусловном и безотзывном исполнении обязательств по страховой выплате, заключенных со страховыми организациями и экспортно-кредитными агентствами, осуществляющими функции по поддержке экспорта, созданными с участием иностранных государств, имеющих долгосрочный долговой рейтинг не ниже "А" агентства Standard &amp; Poor's (Стандард энд Пурс) или рейтингов аналогичного уровня рейтинговых агентств Moody’s Investors Service (Мудис Инвесторс Сервис), Fitch (Фич);</w:t>
      </w:r>
    </w:p>
    <w:bookmarkEnd w:id="1484"/>
    <w:bookmarkStart w:name="z1778" w:id="1485"/>
    <w:p>
      <w:pPr>
        <w:spacing w:after="0"/>
        <w:ind w:left="0"/>
        <w:jc w:val="both"/>
      </w:pPr>
      <w:r>
        <w:rPr>
          <w:rFonts w:ascii="Times New Roman"/>
          <w:b w:val="false"/>
          <w:i w:val="false"/>
          <w:color w:val="000000"/>
          <w:sz w:val="28"/>
        </w:rPr>
        <w:t>
      ценных бумаг, выпущенных банком и предоставленных в качестве обеспечения по приобретенным банком ценным бумагам, эмитентом по которым является акционерное общество "Фонд национального благосостояния "Самрук-Казына", акционерное общество "Национальный инвестиционный холдинг "Байтерек", либо их дочерние организации и по которым у банка имеется право на безусловное взыскание такого обеспечения;</w:t>
      </w:r>
    </w:p>
    <w:bookmarkEnd w:id="1485"/>
    <w:bookmarkStart w:name="z1779" w:id="1486"/>
    <w:p>
      <w:pPr>
        <w:spacing w:after="0"/>
        <w:ind w:left="0"/>
        <w:jc w:val="both"/>
      </w:pPr>
      <w:r>
        <w:rPr>
          <w:rFonts w:ascii="Times New Roman"/>
          <w:b w:val="false"/>
          <w:i w:val="false"/>
          <w:color w:val="000000"/>
          <w:sz w:val="28"/>
        </w:rPr>
        <w:t>
      договоров страхования, содержащих пункты о безусловном и безотзывном исполнении обязательств по страховой выплате, заключенных с национальной компанией, осуществляющей функции по поддержке экспорта, и имеющей государственную гарантию Правительства Республики Казахстан.</w:t>
      </w:r>
    </w:p>
    <w:bookmarkEnd w:id="1486"/>
    <w:bookmarkStart w:name="z1780" w:id="1487"/>
    <w:p>
      <w:pPr>
        <w:spacing w:after="0"/>
        <w:ind w:left="0"/>
        <w:jc w:val="both"/>
      </w:pPr>
      <w:r>
        <w:rPr>
          <w:rFonts w:ascii="Times New Roman"/>
          <w:b w:val="false"/>
          <w:i w:val="false"/>
          <w:color w:val="000000"/>
          <w:sz w:val="28"/>
        </w:rPr>
        <w:t>
      В расчет риска на одного заемщика не включаются:</w:t>
      </w:r>
    </w:p>
    <w:bookmarkEnd w:id="1487"/>
    <w:bookmarkStart w:name="z1781" w:id="1488"/>
    <w:p>
      <w:pPr>
        <w:spacing w:after="0"/>
        <w:ind w:left="0"/>
        <w:jc w:val="both"/>
      </w:pPr>
      <w:r>
        <w:rPr>
          <w:rFonts w:ascii="Times New Roman"/>
          <w:b w:val="false"/>
          <w:i w:val="false"/>
          <w:color w:val="000000"/>
          <w:sz w:val="28"/>
        </w:rPr>
        <w:t>
      требования к Правительству Республики Казахстан, Национальному Банку Республики Казахстан, акционерному обществу "Фонд национального благосостояния "Самрук-Қазына", акционерному обществу "Национальный инвестиционный холдинг "Байтерек", требования банка к заемщику, списанные с баланса банка, требования банка к заемщику, по которым сформировано 100 (сто) процентов резервов в соответствии с МСФО;</w:t>
      </w:r>
    </w:p>
    <w:bookmarkEnd w:id="1488"/>
    <w:bookmarkStart w:name="z1782" w:id="1489"/>
    <w:p>
      <w:pPr>
        <w:spacing w:after="0"/>
        <w:ind w:left="0"/>
        <w:jc w:val="both"/>
      </w:pPr>
      <w:r>
        <w:rPr>
          <w:rFonts w:ascii="Times New Roman"/>
          <w:b w:val="false"/>
          <w:i w:val="false"/>
          <w:color w:val="000000"/>
          <w:sz w:val="28"/>
        </w:rPr>
        <w:t>
      требования банка к дочерней организации;</w:t>
      </w:r>
    </w:p>
    <w:bookmarkEnd w:id="1489"/>
    <w:bookmarkStart w:name="z1783" w:id="1490"/>
    <w:p>
      <w:pPr>
        <w:spacing w:after="0"/>
        <w:ind w:left="0"/>
        <w:jc w:val="both"/>
      </w:pPr>
      <w:r>
        <w:rPr>
          <w:rFonts w:ascii="Times New Roman"/>
          <w:b w:val="false"/>
          <w:i w:val="false"/>
          <w:color w:val="000000"/>
          <w:sz w:val="28"/>
        </w:rPr>
        <w:t>
      требования банка к юридическому лицу, ранее являвшемуся дочерним банком, осуществившим реструктуризацию и операцию по одновременной передаче активов и обязательств родительскому банку в соответствии с Законом Республики Казахстан от 31 августа 1995 года "О банках и банковской деятельности в Республике Казахстан".</w:t>
      </w:r>
    </w:p>
    <w:bookmarkEnd w:id="1490"/>
    <w:bookmarkStart w:name="z1784" w:id="1491"/>
    <w:p>
      <w:pPr>
        <w:spacing w:after="0"/>
        <w:ind w:left="0"/>
        <w:jc w:val="both"/>
      </w:pPr>
      <w:r>
        <w:rPr>
          <w:rFonts w:ascii="Times New Roman"/>
          <w:b w:val="false"/>
          <w:i w:val="false"/>
          <w:color w:val="000000"/>
          <w:sz w:val="28"/>
        </w:rPr>
        <w:t>
      39. Отношение размера риска банка на одного заемщика по его обязательствам к собственному капиталу банка не превышает:</w:t>
      </w:r>
    </w:p>
    <w:bookmarkEnd w:id="1491"/>
    <w:bookmarkStart w:name="z1785" w:id="1492"/>
    <w:p>
      <w:pPr>
        <w:spacing w:after="0"/>
        <w:ind w:left="0"/>
        <w:jc w:val="both"/>
      </w:pPr>
      <w:r>
        <w:rPr>
          <w:rFonts w:ascii="Times New Roman"/>
          <w:b w:val="false"/>
          <w:i w:val="false"/>
          <w:color w:val="000000"/>
          <w:sz w:val="28"/>
        </w:rPr>
        <w:t>
      для заемщиков, являющихся лицами, связанными с банком особыми отношениями k3-1 - 0,10. Совокупная сумма рисков по заемщикам, связанным с банком особыми отношениями, не должна превышать размера собственного капитала банка;</w:t>
      </w:r>
    </w:p>
    <w:bookmarkEnd w:id="1492"/>
    <w:bookmarkStart w:name="z1786" w:id="1493"/>
    <w:p>
      <w:pPr>
        <w:spacing w:after="0"/>
        <w:ind w:left="0"/>
        <w:jc w:val="both"/>
      </w:pPr>
      <w:r>
        <w:rPr>
          <w:rFonts w:ascii="Times New Roman"/>
          <w:b w:val="false"/>
          <w:i w:val="false"/>
          <w:color w:val="000000"/>
          <w:sz w:val="28"/>
        </w:rPr>
        <w:t>
      для прочих заемщиков k3 - 0,25 (в том числе, не более 0,10 по бланковым займам, необеспеченным условным обязательствам перед заемщиком либо за заемщика в пользу третьих лиц, по которым у банка имеется вероятность возникновения требования к заемщику в течение текущего и 2 (двух) последующих месяцев, по обязательствам соответствующих заемщиков, указанных в пункте 36 Нормативов для исламских банков, а также по обязательствам нерезидентов Республики Казахстан, зарегистрированных или являющихся гражданами офшорных зон, за исключением требований к резидентам Республики Казахстан с рейтингом агентства Standard &amp; Poor's (Стандард энд Пурс) или рейтингом аналогичного уровня рейтинговых агентств Moody’s Investors Service (Мудис Инвесторс Сервис), Fitch (Фич) не более чем на 1 (один) пункт ниже суверенного рейтинга Республики Казахстан и к нерезидентам с рейтингом не ниже "А" агентства Standard &amp; Poor's (Стандард энд Пурс) или рейтингом аналогичного уровня рейтинговых агентств Moody’s Investors Service (Мудис Инвесторс Сервис), Fitch (Фич)).</w:t>
      </w:r>
    </w:p>
    <w:bookmarkEnd w:id="1493"/>
    <w:bookmarkStart w:name="z1787" w:id="1494"/>
    <w:p>
      <w:pPr>
        <w:spacing w:after="0"/>
        <w:ind w:left="0"/>
        <w:jc w:val="both"/>
      </w:pPr>
      <w:r>
        <w:rPr>
          <w:rFonts w:ascii="Times New Roman"/>
          <w:b w:val="false"/>
          <w:i w:val="false"/>
          <w:color w:val="000000"/>
          <w:sz w:val="28"/>
        </w:rPr>
        <w:t>
      Отношение размера риска банка на одного заемщика по бланковым займам к собственному капиталу банка не распространяется на юридическое лицо-резидента Республики Казахстан, соответствующее всем нижеперечисленным условиям:</w:t>
      </w:r>
    </w:p>
    <w:bookmarkEnd w:id="1494"/>
    <w:bookmarkStart w:name="z1788" w:id="1495"/>
    <w:p>
      <w:pPr>
        <w:spacing w:after="0"/>
        <w:ind w:left="0"/>
        <w:jc w:val="both"/>
      </w:pPr>
      <w:r>
        <w:rPr>
          <w:rFonts w:ascii="Times New Roman"/>
          <w:b w:val="false"/>
          <w:i w:val="false"/>
          <w:color w:val="000000"/>
          <w:sz w:val="28"/>
        </w:rPr>
        <w:t>
      50 (пятьдесят) и более процентов голосующих акций (долей участия в уставном капитале) юридического лица прямо или косвенно принадлежат государству или национальному управляющему холдингу или фонду национального благосостояния или юридическому лицу-нерезиденту Республики Казахстан, имеющему долгосрочный долговой рейтинг не ниже суверенного рейтинга Республики Казахстан;</w:t>
      </w:r>
    </w:p>
    <w:bookmarkEnd w:id="1495"/>
    <w:bookmarkStart w:name="z1789" w:id="1496"/>
    <w:p>
      <w:pPr>
        <w:spacing w:after="0"/>
        <w:ind w:left="0"/>
        <w:jc w:val="both"/>
      </w:pPr>
      <w:r>
        <w:rPr>
          <w:rFonts w:ascii="Times New Roman"/>
          <w:b w:val="false"/>
          <w:i w:val="false"/>
          <w:color w:val="000000"/>
          <w:sz w:val="28"/>
        </w:rPr>
        <w:t>
      информация об акционерах (участниках), прямо или косвенно владеющих более 5 (пятью) процентами голосующих акций (долей участия в уставном капитале) юридического лица, является публичной и размещается на интернет-ресурсе фондовой биржи, осуществляющей деятельность на территории Республики Казахстан либо иностранного государства, либо электронных систем (REUTERS (РЕЙТЕРС), Bloomberg (Блумберг) или на официальном интернет-ресурсе юридического лица;</w:t>
      </w:r>
    </w:p>
    <w:bookmarkEnd w:id="1496"/>
    <w:bookmarkStart w:name="z1790" w:id="1497"/>
    <w:p>
      <w:pPr>
        <w:spacing w:after="0"/>
        <w:ind w:left="0"/>
        <w:jc w:val="both"/>
      </w:pPr>
      <w:r>
        <w:rPr>
          <w:rFonts w:ascii="Times New Roman"/>
          <w:b w:val="false"/>
          <w:i w:val="false"/>
          <w:color w:val="000000"/>
          <w:sz w:val="28"/>
        </w:rPr>
        <w:t>
      финансовая отчетность юридического лица за последние 3 (три) года подтверждена международной аудиторской организацией.</w:t>
      </w:r>
    </w:p>
    <w:bookmarkEnd w:id="1497"/>
    <w:bookmarkStart w:name="z1791" w:id="1498"/>
    <w:p>
      <w:pPr>
        <w:spacing w:after="0"/>
        <w:ind w:left="0"/>
        <w:jc w:val="both"/>
      </w:pPr>
      <w:r>
        <w:rPr>
          <w:rFonts w:ascii="Times New Roman"/>
          <w:b w:val="false"/>
          <w:i w:val="false"/>
          <w:color w:val="000000"/>
          <w:sz w:val="28"/>
        </w:rPr>
        <w:t>
      Совокупная сумма рисков банка на одного заемщика, размер каждого из которых превышает 10 (десять) процентов от собственного капитала банка, не должна превышать размер собственного капитала банка более чем в 5 (пять) раз.</w:t>
      </w:r>
    </w:p>
    <w:bookmarkEnd w:id="1498"/>
    <w:bookmarkStart w:name="z1792" w:id="1499"/>
    <w:p>
      <w:pPr>
        <w:spacing w:after="0"/>
        <w:ind w:left="0"/>
        <w:jc w:val="both"/>
      </w:pPr>
      <w:r>
        <w:rPr>
          <w:rFonts w:ascii="Times New Roman"/>
          <w:b w:val="false"/>
          <w:i w:val="false"/>
          <w:color w:val="000000"/>
          <w:sz w:val="28"/>
        </w:rPr>
        <w:t>
       40. Для целей пункта 39 Нормативов для исламских банков под соответствующими заемщиками понимаются все заемщики - юридические лица, за исключением заемщиков - юридических лиц, соответствующих одному из условий, указанных в пункте 2 статьи 8-1 Закона о банках.</w:t>
      </w:r>
    </w:p>
    <w:bookmarkEnd w:id="1499"/>
    <w:bookmarkStart w:name="z1793" w:id="1500"/>
    <w:p>
      <w:pPr>
        <w:spacing w:after="0"/>
        <w:ind w:left="0"/>
        <w:jc w:val="both"/>
      </w:pPr>
      <w:r>
        <w:rPr>
          <w:rFonts w:ascii="Times New Roman"/>
          <w:b w:val="false"/>
          <w:i w:val="false"/>
          <w:color w:val="000000"/>
          <w:sz w:val="28"/>
        </w:rPr>
        <w:t>
      Отношение размера риска банка по обязательствам акционерного общества "Банк Развития Казахстана" к собственному капиталу банка не превышает 0,5.</w:t>
      </w:r>
    </w:p>
    <w:bookmarkEnd w:id="1500"/>
    <w:bookmarkStart w:name="z1794" w:id="1501"/>
    <w:p>
      <w:pPr>
        <w:spacing w:after="0"/>
        <w:ind w:left="0"/>
        <w:jc w:val="both"/>
      </w:pPr>
      <w:r>
        <w:rPr>
          <w:rFonts w:ascii="Times New Roman"/>
          <w:b w:val="false"/>
          <w:i w:val="false"/>
          <w:color w:val="000000"/>
          <w:sz w:val="28"/>
        </w:rPr>
        <w:t>
      41. В случаях, когда общий объем требований банка к заемщику на дату их возникновения находился в пределах ограничений, установленных Нормативами для исламских банков, но впоследствии превысил указанные ограничения в связи со снижением уровня собственного капитала банка не более чем на 5 (пять) процентов в течение последних 3 (трех) месяцев либо в связи с увеличением требований банка к заемщику из-за увеличения средневзвешенного биржевого курса тенге к иностранным валютам, в которых выражены требования к заемщику более чем на 10 (десять) процентов в течение последних 3 (трех) месяцев, норматив максимального размера риска на одного заемщика считается выполненным.</w:t>
      </w:r>
    </w:p>
    <w:bookmarkEnd w:id="1501"/>
    <w:bookmarkStart w:name="z1795" w:id="1502"/>
    <w:p>
      <w:pPr>
        <w:spacing w:after="0"/>
        <w:ind w:left="0"/>
        <w:jc w:val="both"/>
      </w:pPr>
      <w:r>
        <w:rPr>
          <w:rFonts w:ascii="Times New Roman"/>
          <w:b w:val="false"/>
          <w:i w:val="false"/>
          <w:color w:val="000000"/>
          <w:sz w:val="28"/>
        </w:rPr>
        <w:t>
      В указанных случаях банк немедленно информирует уполномоченный орган и принимает обязательства по устранению превышения на отчетную дату и в течение последующих 3 (трех) месяцев. Если данное превышение не будет устранено в указанный срок, превышение норматива максимального размера риска на одного заемщика рассматривается как нарушение данного норматива со дня выявления указанного превышения.</w:t>
      </w:r>
    </w:p>
    <w:bookmarkEnd w:id="1502"/>
    <w:bookmarkStart w:name="z1796" w:id="1503"/>
    <w:p>
      <w:pPr>
        <w:spacing w:after="0"/>
        <w:ind w:left="0"/>
        <w:jc w:val="both"/>
      </w:pPr>
      <w:r>
        <w:rPr>
          <w:rFonts w:ascii="Times New Roman"/>
          <w:b w:val="false"/>
          <w:i w:val="false"/>
          <w:color w:val="000000"/>
          <w:sz w:val="28"/>
        </w:rPr>
        <w:t>
      Банк в течение 3 (трех) рабочих дней со дня выявления такого превышения направляет на согласование в уполномоченный орган план мероприятий по снижению норматива максимального размера риска на одного заемщика до уровня не выше установленных максимальных значений в срок до 9 (девяти) месяцев со дня выявления указанного превышения.</w:t>
      </w:r>
    </w:p>
    <w:bookmarkEnd w:id="1503"/>
    <w:bookmarkStart w:name="z1797" w:id="1504"/>
    <w:p>
      <w:pPr>
        <w:spacing w:after="0"/>
        <w:ind w:left="0"/>
        <w:jc w:val="both"/>
      </w:pPr>
      <w:r>
        <w:rPr>
          <w:rFonts w:ascii="Times New Roman"/>
          <w:b w:val="false"/>
          <w:i w:val="false"/>
          <w:color w:val="000000"/>
          <w:sz w:val="28"/>
        </w:rPr>
        <w:t>
      Уполномоченный орган осуществляет согласование плана мероприятий, указанного в части четвертой настоящего пункта, в течение 10 (десяти) рабочих дней со дня его представления.</w:t>
      </w:r>
    </w:p>
    <w:bookmarkEnd w:id="1504"/>
    <w:bookmarkStart w:name="z1798" w:id="1505"/>
    <w:p>
      <w:pPr>
        <w:spacing w:after="0"/>
        <w:ind w:left="0"/>
        <w:jc w:val="both"/>
      </w:pPr>
      <w:r>
        <w:rPr>
          <w:rFonts w:ascii="Times New Roman"/>
          <w:b w:val="false"/>
          <w:i w:val="false"/>
          <w:color w:val="000000"/>
          <w:sz w:val="28"/>
        </w:rPr>
        <w:t>
      В случае, если данное превышение не будет устранено в срок, установленный планом мероприятий, превышение норматива максимального размера риска на одного заемщика рассматривается как нарушение данного норматива со дня выявления указанного превышения.</w:t>
      </w:r>
    </w:p>
    <w:bookmarkEnd w:id="1505"/>
    <w:bookmarkStart w:name="z1799" w:id="1506"/>
    <w:p>
      <w:pPr>
        <w:spacing w:after="0"/>
        <w:ind w:left="0"/>
        <w:jc w:val="both"/>
      </w:pPr>
      <w:r>
        <w:rPr>
          <w:rFonts w:ascii="Times New Roman"/>
          <w:b w:val="false"/>
          <w:i w:val="false"/>
          <w:color w:val="000000"/>
          <w:sz w:val="28"/>
        </w:rPr>
        <w:t>
      42. Если заемщик банка на момент возникновения обязательства перед банком не являлся лицом, связанным с банком особыми отношениями, но впоследствии стал таковым, то в случае превышения размера риска на такого заемщика, установленного абзацем вторым пункта 39 Нормативов для исламских банков, указанное превышение не будет рассматриваться как нарушение при условии, если банк немедленно проинформировал уполномоченный орган о данном превышении с подтверждением способности заемщика представить дополнительное обеспечение или исполнить часть требований банка до размера, необходимого для соблюдения размера норматива, и принятием обязательств по устранению данного нарушения в сроки, установленные уполномоченным органом.</w:t>
      </w:r>
    </w:p>
    <w:bookmarkEnd w:id="1506"/>
    <w:bookmarkStart w:name="z1800" w:id="1507"/>
    <w:p>
      <w:pPr>
        <w:spacing w:after="0"/>
        <w:ind w:left="0"/>
        <w:jc w:val="both"/>
      </w:pPr>
      <w:r>
        <w:rPr>
          <w:rFonts w:ascii="Times New Roman"/>
          <w:b w:val="false"/>
          <w:i w:val="false"/>
          <w:color w:val="000000"/>
          <w:sz w:val="28"/>
        </w:rPr>
        <w:t>
      43. Условия пункта 42 Нормативов для исламских банков также применяются в случае, если заемщики на момент возникновения обязательств не рассматривались в качестве одного заемщика, но впоследствии стали таковым.</w:t>
      </w:r>
    </w:p>
    <w:bookmarkEnd w:id="1507"/>
    <w:bookmarkStart w:name="z1801" w:id="1508"/>
    <w:p>
      <w:pPr>
        <w:spacing w:after="0"/>
        <w:ind w:left="0"/>
        <w:jc w:val="left"/>
      </w:pPr>
      <w:r>
        <w:rPr>
          <w:rFonts w:ascii="Times New Roman"/>
          <w:b/>
          <w:i w:val="false"/>
          <w:color w:val="000000"/>
        </w:rPr>
        <w:t xml:space="preserve"> Глава 4. Коэффициенты ликвидности</w:t>
      </w:r>
    </w:p>
    <w:bookmarkEnd w:id="1508"/>
    <w:bookmarkStart w:name="z1802" w:id="1509"/>
    <w:p>
      <w:pPr>
        <w:spacing w:after="0"/>
        <w:ind w:left="0"/>
        <w:jc w:val="both"/>
      </w:pPr>
      <w:r>
        <w:rPr>
          <w:rFonts w:ascii="Times New Roman"/>
          <w:b w:val="false"/>
          <w:i w:val="false"/>
          <w:color w:val="000000"/>
          <w:sz w:val="28"/>
        </w:rPr>
        <w:t>
      44. Ликвидность характеризуется следующими коэффициентами:</w:t>
      </w:r>
    </w:p>
    <w:bookmarkEnd w:id="1509"/>
    <w:bookmarkStart w:name="z1803" w:id="1510"/>
    <w:p>
      <w:pPr>
        <w:spacing w:after="0"/>
        <w:ind w:left="0"/>
        <w:jc w:val="both"/>
      </w:pPr>
      <w:r>
        <w:rPr>
          <w:rFonts w:ascii="Times New Roman"/>
          <w:b w:val="false"/>
          <w:i w:val="false"/>
          <w:color w:val="000000"/>
          <w:sz w:val="28"/>
        </w:rPr>
        <w:t>
      коэффициент текущей ликвидности банка k4;</w:t>
      </w:r>
    </w:p>
    <w:bookmarkEnd w:id="1510"/>
    <w:bookmarkStart w:name="z1804" w:id="1511"/>
    <w:p>
      <w:pPr>
        <w:spacing w:after="0"/>
        <w:ind w:left="0"/>
        <w:jc w:val="both"/>
      </w:pPr>
      <w:r>
        <w:rPr>
          <w:rFonts w:ascii="Times New Roman"/>
          <w:b w:val="false"/>
          <w:i w:val="false"/>
          <w:color w:val="000000"/>
          <w:sz w:val="28"/>
        </w:rPr>
        <w:t>
      коэффициентами срочной ликвидности k4-1, k4-2 и k4-3;</w:t>
      </w:r>
    </w:p>
    <w:bookmarkEnd w:id="1511"/>
    <w:bookmarkStart w:name="z1805" w:id="1512"/>
    <w:p>
      <w:pPr>
        <w:spacing w:after="0"/>
        <w:ind w:left="0"/>
        <w:jc w:val="both"/>
      </w:pPr>
      <w:r>
        <w:rPr>
          <w:rFonts w:ascii="Times New Roman"/>
          <w:b w:val="false"/>
          <w:i w:val="false"/>
          <w:color w:val="000000"/>
          <w:sz w:val="28"/>
        </w:rPr>
        <w:t>
      коэффициентами срочной валютной ликвидности k4-4, k4-5 и k4-6.</w:t>
      </w:r>
    </w:p>
    <w:bookmarkEnd w:id="1512"/>
    <w:bookmarkStart w:name="z1806" w:id="1513"/>
    <w:p>
      <w:pPr>
        <w:spacing w:after="0"/>
        <w:ind w:left="0"/>
        <w:jc w:val="both"/>
      </w:pPr>
      <w:r>
        <w:rPr>
          <w:rFonts w:ascii="Times New Roman"/>
          <w:b w:val="false"/>
          <w:i w:val="false"/>
          <w:color w:val="000000"/>
          <w:sz w:val="28"/>
        </w:rPr>
        <w:t>
      Минимальное значение коэффициентов текущей ликвидности, срочной ликвидности и срочной валютной ликвидности устанавливается в размере:</w:t>
      </w:r>
    </w:p>
    <w:bookmarkEnd w:id="1513"/>
    <w:bookmarkStart w:name="z1807" w:id="1514"/>
    <w:p>
      <w:pPr>
        <w:spacing w:after="0"/>
        <w:ind w:left="0"/>
        <w:jc w:val="both"/>
      </w:pPr>
      <w:r>
        <w:rPr>
          <w:rFonts w:ascii="Times New Roman"/>
          <w:b w:val="false"/>
          <w:i w:val="false"/>
          <w:color w:val="000000"/>
          <w:sz w:val="28"/>
        </w:rPr>
        <w:t>
      k4 – 0,3;</w:t>
      </w:r>
    </w:p>
    <w:bookmarkEnd w:id="1514"/>
    <w:bookmarkStart w:name="z1808" w:id="1515"/>
    <w:p>
      <w:pPr>
        <w:spacing w:after="0"/>
        <w:ind w:left="0"/>
        <w:jc w:val="both"/>
      </w:pPr>
      <w:r>
        <w:rPr>
          <w:rFonts w:ascii="Times New Roman"/>
          <w:b w:val="false"/>
          <w:i w:val="false"/>
          <w:color w:val="000000"/>
          <w:sz w:val="28"/>
        </w:rPr>
        <w:t>
      k4-1 - 1;</w:t>
      </w:r>
    </w:p>
    <w:bookmarkEnd w:id="1515"/>
    <w:bookmarkStart w:name="z1809" w:id="1516"/>
    <w:p>
      <w:pPr>
        <w:spacing w:after="0"/>
        <w:ind w:left="0"/>
        <w:jc w:val="both"/>
      </w:pPr>
      <w:r>
        <w:rPr>
          <w:rFonts w:ascii="Times New Roman"/>
          <w:b w:val="false"/>
          <w:i w:val="false"/>
          <w:color w:val="000000"/>
          <w:sz w:val="28"/>
        </w:rPr>
        <w:t>
      k4-2 - 0,9;</w:t>
      </w:r>
    </w:p>
    <w:bookmarkEnd w:id="1516"/>
    <w:bookmarkStart w:name="z1810" w:id="1517"/>
    <w:p>
      <w:pPr>
        <w:spacing w:after="0"/>
        <w:ind w:left="0"/>
        <w:jc w:val="both"/>
      </w:pPr>
      <w:r>
        <w:rPr>
          <w:rFonts w:ascii="Times New Roman"/>
          <w:b w:val="false"/>
          <w:i w:val="false"/>
          <w:color w:val="000000"/>
          <w:sz w:val="28"/>
        </w:rPr>
        <w:t>
      k4-3 - 0,8;</w:t>
      </w:r>
    </w:p>
    <w:bookmarkEnd w:id="1517"/>
    <w:bookmarkStart w:name="z1811" w:id="1518"/>
    <w:p>
      <w:pPr>
        <w:spacing w:after="0"/>
        <w:ind w:left="0"/>
        <w:jc w:val="both"/>
      </w:pPr>
      <w:r>
        <w:rPr>
          <w:rFonts w:ascii="Times New Roman"/>
          <w:b w:val="false"/>
          <w:i w:val="false"/>
          <w:color w:val="000000"/>
          <w:sz w:val="28"/>
        </w:rPr>
        <w:t>
      k4-4 - 1;</w:t>
      </w:r>
    </w:p>
    <w:bookmarkEnd w:id="1518"/>
    <w:bookmarkStart w:name="z1812" w:id="1519"/>
    <w:p>
      <w:pPr>
        <w:spacing w:after="0"/>
        <w:ind w:left="0"/>
        <w:jc w:val="both"/>
      </w:pPr>
      <w:r>
        <w:rPr>
          <w:rFonts w:ascii="Times New Roman"/>
          <w:b w:val="false"/>
          <w:i w:val="false"/>
          <w:color w:val="000000"/>
          <w:sz w:val="28"/>
        </w:rPr>
        <w:t>
      k4-5 - 0,9;</w:t>
      </w:r>
    </w:p>
    <w:bookmarkEnd w:id="1519"/>
    <w:bookmarkStart w:name="z1813" w:id="1520"/>
    <w:p>
      <w:pPr>
        <w:spacing w:after="0"/>
        <w:ind w:left="0"/>
        <w:jc w:val="both"/>
      </w:pPr>
      <w:r>
        <w:rPr>
          <w:rFonts w:ascii="Times New Roman"/>
          <w:b w:val="false"/>
          <w:i w:val="false"/>
          <w:color w:val="000000"/>
          <w:sz w:val="28"/>
        </w:rPr>
        <w:t>
      k4-6 - 0,8.</w:t>
      </w:r>
    </w:p>
    <w:bookmarkEnd w:id="1520"/>
    <w:bookmarkStart w:name="z1814" w:id="1521"/>
    <w:p>
      <w:pPr>
        <w:spacing w:after="0"/>
        <w:ind w:left="0"/>
        <w:jc w:val="both"/>
      </w:pPr>
      <w:r>
        <w:rPr>
          <w:rFonts w:ascii="Times New Roman"/>
          <w:b w:val="false"/>
          <w:i w:val="false"/>
          <w:color w:val="000000"/>
          <w:sz w:val="28"/>
        </w:rPr>
        <w:t>
      45. Коэффициент текущей ликвидности банка k4 рассчитывается как отношение среднемесячных высоколиквидных активов банка к среднемесячному размеру обязательств до востребования.</w:t>
      </w:r>
    </w:p>
    <w:bookmarkEnd w:id="1521"/>
    <w:bookmarkStart w:name="z1815" w:id="1522"/>
    <w:p>
      <w:pPr>
        <w:spacing w:after="0"/>
        <w:ind w:left="0"/>
        <w:jc w:val="both"/>
      </w:pPr>
      <w:r>
        <w:rPr>
          <w:rFonts w:ascii="Times New Roman"/>
          <w:b w:val="false"/>
          <w:i w:val="false"/>
          <w:color w:val="000000"/>
          <w:sz w:val="28"/>
        </w:rPr>
        <w:t>
      Коэффициент срочной ликвидности k4-1 рассчитывается как отношение среднемесячного размера высоколиквидных активов к среднемесячному размеру срочных обязательств с оставшимся сроком до погашения до 7 (семи) дней включительно.</w:t>
      </w:r>
    </w:p>
    <w:bookmarkEnd w:id="1522"/>
    <w:bookmarkStart w:name="z1816" w:id="1523"/>
    <w:p>
      <w:pPr>
        <w:spacing w:after="0"/>
        <w:ind w:left="0"/>
        <w:jc w:val="both"/>
      </w:pPr>
      <w:r>
        <w:rPr>
          <w:rFonts w:ascii="Times New Roman"/>
          <w:b w:val="false"/>
          <w:i w:val="false"/>
          <w:color w:val="000000"/>
          <w:sz w:val="28"/>
        </w:rPr>
        <w:t>
      Коэффициент срочной ликвидности k4-2 рассчитывается как отношение среднемесячного размера ликвидных активов с оставшимся сроком до погашения до 1 (одного) месяца включительно, включая высоколиквидные активы, к среднемесячному размеру срочных обязательств с оставшимся сроком до погашения до 1 (одного) месяца включительно.</w:t>
      </w:r>
    </w:p>
    <w:bookmarkEnd w:id="1523"/>
    <w:bookmarkStart w:name="z1817" w:id="1524"/>
    <w:p>
      <w:pPr>
        <w:spacing w:after="0"/>
        <w:ind w:left="0"/>
        <w:jc w:val="both"/>
      </w:pPr>
      <w:r>
        <w:rPr>
          <w:rFonts w:ascii="Times New Roman"/>
          <w:b w:val="false"/>
          <w:i w:val="false"/>
          <w:color w:val="000000"/>
          <w:sz w:val="28"/>
        </w:rPr>
        <w:t>
      Коэффициент срочной ликвидности k4-3 рассчитывается как отношение среднемесячного размера ликвидных активов с оставшимся сроком до погашения до 3 (трех) месяцев включительно, включая высоколиквидные активы, к среднемесячному размеру срочных обязательств с оставшимся сроком до погашения до 3 (трех) месяцев включительно.</w:t>
      </w:r>
    </w:p>
    <w:bookmarkEnd w:id="1524"/>
    <w:bookmarkStart w:name="z1818" w:id="1525"/>
    <w:p>
      <w:pPr>
        <w:spacing w:after="0"/>
        <w:ind w:left="0"/>
        <w:jc w:val="both"/>
      </w:pPr>
      <w:r>
        <w:rPr>
          <w:rFonts w:ascii="Times New Roman"/>
          <w:b w:val="false"/>
          <w:i w:val="false"/>
          <w:color w:val="000000"/>
          <w:sz w:val="28"/>
        </w:rPr>
        <w:t>
      46. Коэффициент срочной валютной ликвидности k4-4 рассчитывается как отношение среднемесячного размера высоколиквидных активов в иностранной валюте к среднемесячному размеру срочных обязательств в этой же иностранной валюте с оставшимся сроком до погашения до 7 (семи) дней включительно.</w:t>
      </w:r>
    </w:p>
    <w:bookmarkEnd w:id="1525"/>
    <w:bookmarkStart w:name="z1819" w:id="1526"/>
    <w:p>
      <w:pPr>
        <w:spacing w:after="0"/>
        <w:ind w:left="0"/>
        <w:jc w:val="both"/>
      </w:pPr>
      <w:r>
        <w:rPr>
          <w:rFonts w:ascii="Times New Roman"/>
          <w:b w:val="false"/>
          <w:i w:val="false"/>
          <w:color w:val="000000"/>
          <w:sz w:val="28"/>
        </w:rPr>
        <w:t>
      При расчете коэффициента срочной валютной ликвидности к4-4 в размер обязательств в иностранной валюте с оставшимся сроком до погашения до 7 (семи) дней включаются срочные обязательства банка в иностранной валюте с оставшимся сроком до погашения до 7 (семи) дней, умноженные на коэффициент конверсии равный 100 (ста) процентам.</w:t>
      </w:r>
    </w:p>
    <w:bookmarkEnd w:id="1526"/>
    <w:bookmarkStart w:name="z1820" w:id="1527"/>
    <w:p>
      <w:pPr>
        <w:spacing w:after="0"/>
        <w:ind w:left="0"/>
        <w:jc w:val="both"/>
      </w:pPr>
      <w:r>
        <w:rPr>
          <w:rFonts w:ascii="Times New Roman"/>
          <w:b w:val="false"/>
          <w:i w:val="false"/>
          <w:color w:val="000000"/>
          <w:sz w:val="28"/>
        </w:rPr>
        <w:t>
      Коэффициент срочной валютной ликвидности k4-5 рассчитывается как отношение среднемесячного размера ликвидных активов в иностранной валюте с оставшимся сроком до погашения до 1 (одного) месяца включительно, включая высоколиквидные активы, к среднемесячному размеру срочных обязательств в этой же иностранной валюте с оставшимся сроком до погашения до 1 (одного) месяца включительно.</w:t>
      </w:r>
    </w:p>
    <w:bookmarkEnd w:id="1527"/>
    <w:bookmarkStart w:name="z1821" w:id="1528"/>
    <w:p>
      <w:pPr>
        <w:spacing w:after="0"/>
        <w:ind w:left="0"/>
        <w:jc w:val="both"/>
      </w:pPr>
      <w:r>
        <w:rPr>
          <w:rFonts w:ascii="Times New Roman"/>
          <w:b w:val="false"/>
          <w:i w:val="false"/>
          <w:color w:val="000000"/>
          <w:sz w:val="28"/>
        </w:rPr>
        <w:t>
      При расчете коэффициента срочной валютной ликвидности к4-5 в размер обязательств в иностранной валюте с оставшимся сроком до погашения до 1 (одного) месяца включаются срочные обязательства банка в иностранной валюте с оставшимся сроком до погашения до 1 (одного) месяца, умноженные на коэффициент конверсии равный 90 (девяноста) процентам.</w:t>
      </w:r>
    </w:p>
    <w:bookmarkEnd w:id="1528"/>
    <w:bookmarkStart w:name="z1822" w:id="1529"/>
    <w:p>
      <w:pPr>
        <w:spacing w:after="0"/>
        <w:ind w:left="0"/>
        <w:jc w:val="both"/>
      </w:pPr>
      <w:r>
        <w:rPr>
          <w:rFonts w:ascii="Times New Roman"/>
          <w:b w:val="false"/>
          <w:i w:val="false"/>
          <w:color w:val="000000"/>
          <w:sz w:val="28"/>
        </w:rPr>
        <w:t>
      Коэффициент срочной валютной ликвидности k4-6 рассчитывается как отношение среднемесячного размера ликвидных активов в иностранной валюте с оставшимся сроком до погашения до 3 (трех) месяцев включительно, включая высоколиквидные активы, к среднемесячному размеру срочных обязательств в этой же иностранной валюте с оставшимся сроком до погашения до 3 (трех) месяцев включительно.</w:t>
      </w:r>
    </w:p>
    <w:bookmarkEnd w:id="1529"/>
    <w:bookmarkStart w:name="z1823" w:id="1530"/>
    <w:p>
      <w:pPr>
        <w:spacing w:after="0"/>
        <w:ind w:left="0"/>
        <w:jc w:val="both"/>
      </w:pPr>
      <w:r>
        <w:rPr>
          <w:rFonts w:ascii="Times New Roman"/>
          <w:b w:val="false"/>
          <w:i w:val="false"/>
          <w:color w:val="000000"/>
          <w:sz w:val="28"/>
        </w:rPr>
        <w:t>
      При расчете коэффициента срочной валютной ликвидности к4-6 в размер обязательств в иностранной валюте с оставшимся сроком до погашения до 3 (трех) месяцев, включаются срочные обязательства банка в иностранной валюте с оставшимся сроком до погашения до 3 (трех) месяцев, умноженные на коэффициент конверсии равный 80 (восьмидесяти) процентам.</w:t>
      </w:r>
    </w:p>
    <w:bookmarkEnd w:id="1530"/>
    <w:bookmarkStart w:name="z1824" w:id="1531"/>
    <w:p>
      <w:pPr>
        <w:spacing w:after="0"/>
        <w:ind w:left="0"/>
        <w:jc w:val="both"/>
      </w:pPr>
      <w:r>
        <w:rPr>
          <w:rFonts w:ascii="Times New Roman"/>
          <w:b w:val="false"/>
          <w:i w:val="false"/>
          <w:color w:val="000000"/>
          <w:sz w:val="28"/>
        </w:rPr>
        <w:t>
      47. Коэффициенты срочной валютной ликвидности рассчитываются в совокупности по иностранным валютам стран, имеющих суверенный рейтинг не ниже "А" агентства Standard &amp; Poor's (Стандард энд Пурс) или рейтингов аналогичного уровня рейтинговых агентств Moody’s Investors Service (Мудис Инвесторс Сервис), Fitch (Фич), и валюте "евро", среднемесячный размер обязательств в которых за предыдущий отчетный месяц составляет не менее 1 (одного) процента от среднемесячного размера обязательств банка за предыдущий отчетный месяц.</w:t>
      </w:r>
    </w:p>
    <w:bookmarkEnd w:id="1531"/>
    <w:bookmarkStart w:name="z1825" w:id="1532"/>
    <w:p>
      <w:pPr>
        <w:spacing w:after="0"/>
        <w:ind w:left="0"/>
        <w:jc w:val="both"/>
      </w:pPr>
      <w:r>
        <w:rPr>
          <w:rFonts w:ascii="Times New Roman"/>
          <w:b w:val="false"/>
          <w:i w:val="false"/>
          <w:color w:val="000000"/>
          <w:sz w:val="28"/>
        </w:rPr>
        <w:t>
      По иностранным валютам стран, имеющих суверенный рейтинг ниже "А" агентства Standard &amp; Poor's (Стандард энд Пурс) или рейтингов аналогичного уровня рейтинговых агентств Moody’s Investors Service (Мудис Инвесторс Сервис), Fitch (Фич), или не имеющих соответствующей рейтинговой оценки, коэффициенты срочной валютной ликвидности рассчитываются по каждой иностранной валюте, среднемесячный размер обязательств в которой за предыдущий отчетный месяц составляет не менее 1 (одного) процента от среднемесячного размера обязательств банка за предыдущий отчетный месяц.</w:t>
      </w:r>
    </w:p>
    <w:bookmarkEnd w:id="1532"/>
    <w:bookmarkStart w:name="z1826" w:id="1533"/>
    <w:p>
      <w:pPr>
        <w:spacing w:after="0"/>
        <w:ind w:left="0"/>
        <w:jc w:val="both"/>
      </w:pPr>
      <w:r>
        <w:rPr>
          <w:rFonts w:ascii="Times New Roman"/>
          <w:b w:val="false"/>
          <w:i w:val="false"/>
          <w:color w:val="000000"/>
          <w:sz w:val="28"/>
        </w:rPr>
        <w:t>
      48. В расчет высоколиквидных активов включаются:</w:t>
      </w:r>
    </w:p>
    <w:bookmarkEnd w:id="1533"/>
    <w:bookmarkStart w:name="z1827" w:id="1534"/>
    <w:p>
      <w:pPr>
        <w:spacing w:after="0"/>
        <w:ind w:left="0"/>
        <w:jc w:val="both"/>
      </w:pPr>
      <w:r>
        <w:rPr>
          <w:rFonts w:ascii="Times New Roman"/>
          <w:b w:val="false"/>
          <w:i w:val="false"/>
          <w:color w:val="000000"/>
          <w:sz w:val="28"/>
        </w:rPr>
        <w:t>
      1) наличные деньги;</w:t>
      </w:r>
    </w:p>
    <w:bookmarkEnd w:id="1534"/>
    <w:bookmarkStart w:name="z1828" w:id="1535"/>
    <w:p>
      <w:pPr>
        <w:spacing w:after="0"/>
        <w:ind w:left="0"/>
        <w:jc w:val="both"/>
      </w:pPr>
      <w:r>
        <w:rPr>
          <w:rFonts w:ascii="Times New Roman"/>
          <w:b w:val="false"/>
          <w:i w:val="false"/>
          <w:color w:val="000000"/>
          <w:sz w:val="28"/>
        </w:rPr>
        <w:t>
      2) собственные деньги на счетах в центральном депозитарии;</w:t>
      </w:r>
    </w:p>
    <w:bookmarkEnd w:id="1535"/>
    <w:bookmarkStart w:name="z1829" w:id="1536"/>
    <w:p>
      <w:pPr>
        <w:spacing w:after="0"/>
        <w:ind w:left="0"/>
        <w:jc w:val="both"/>
      </w:pPr>
      <w:r>
        <w:rPr>
          <w:rFonts w:ascii="Times New Roman"/>
          <w:b w:val="false"/>
          <w:i w:val="false"/>
          <w:color w:val="000000"/>
          <w:sz w:val="28"/>
        </w:rPr>
        <w:t>
      3) собственные деньги на счетах в клиринговой организации, являющиеся гарантийными, маржевыми взносами банка;</w:t>
      </w:r>
    </w:p>
    <w:bookmarkEnd w:id="1536"/>
    <w:bookmarkStart w:name="z1830" w:id="1537"/>
    <w:p>
      <w:pPr>
        <w:spacing w:after="0"/>
        <w:ind w:left="0"/>
        <w:jc w:val="both"/>
      </w:pPr>
      <w:r>
        <w:rPr>
          <w:rFonts w:ascii="Times New Roman"/>
          <w:b w:val="false"/>
          <w:i w:val="false"/>
          <w:color w:val="000000"/>
          <w:sz w:val="28"/>
        </w:rPr>
        <w:t>
      4) аффинированные драгоценные металлы;</w:t>
      </w:r>
    </w:p>
    <w:bookmarkEnd w:id="1537"/>
    <w:bookmarkStart w:name="z1831" w:id="1538"/>
    <w:p>
      <w:pPr>
        <w:spacing w:after="0"/>
        <w:ind w:left="0"/>
        <w:jc w:val="both"/>
      </w:pPr>
      <w:r>
        <w:rPr>
          <w:rFonts w:ascii="Times New Roman"/>
          <w:b w:val="false"/>
          <w:i w:val="false"/>
          <w:color w:val="000000"/>
          <w:sz w:val="28"/>
        </w:rPr>
        <w:t>
      5) исламские ценные бумаги, выпущенные исламской специальной финансовой компанией, созданной оригинатором - национальным холдингом, национальным управляющим холдингом, юридическими лицами, 100 (сто) процентов голосующих акций (долей участия) которых принадлежат национальному управляющему холдингу;</w:t>
      </w:r>
    </w:p>
    <w:bookmarkEnd w:id="1538"/>
    <w:bookmarkStart w:name="z1832" w:id="1539"/>
    <w:p>
      <w:pPr>
        <w:spacing w:after="0"/>
        <w:ind w:left="0"/>
        <w:jc w:val="both"/>
      </w:pPr>
      <w:r>
        <w:rPr>
          <w:rFonts w:ascii="Times New Roman"/>
          <w:b w:val="false"/>
          <w:i w:val="false"/>
          <w:color w:val="000000"/>
          <w:sz w:val="28"/>
        </w:rPr>
        <w:t>
      6) вклады до востребования в Национальном Банке Республики Казахстан, в банках Республики Казахстан, а также в банках-нерезидентах, имеющих долгосрочный рейтинг не ниже "ВВВ-" агентства Standard &amp; Poor's (Стандард энд Пурс) или рейтингов аналогичного уровня рейтинговых агентств Moody’s Investors Service (Мудис Инвесторс Сервис), Fitch (Фич);</w:t>
      </w:r>
    </w:p>
    <w:bookmarkEnd w:id="1539"/>
    <w:bookmarkStart w:name="z1833" w:id="1540"/>
    <w:p>
      <w:pPr>
        <w:spacing w:after="0"/>
        <w:ind w:left="0"/>
        <w:jc w:val="both"/>
      </w:pPr>
      <w:r>
        <w:rPr>
          <w:rFonts w:ascii="Times New Roman"/>
          <w:b w:val="false"/>
          <w:i w:val="false"/>
          <w:color w:val="000000"/>
          <w:sz w:val="28"/>
        </w:rPr>
        <w:t>
      7) вклады, размещенные на одну ночь в банках Республики Казахстан, а также в банках-нерезидентах, имеющих долгосрочный рейтинг не ниже "ВВВ-" агентства Standard &amp; Poor's (Стандард энд Пурс) или рейтингов аналогичного уровня рейтинговых агентств Moody’s Investors Service (Мудис Инвесторс Сервис), Fitch (Фич);</w:t>
      </w:r>
    </w:p>
    <w:bookmarkEnd w:id="1540"/>
    <w:bookmarkStart w:name="z1834" w:id="1541"/>
    <w:p>
      <w:pPr>
        <w:spacing w:after="0"/>
        <w:ind w:left="0"/>
        <w:jc w:val="both"/>
      </w:pPr>
      <w:r>
        <w:rPr>
          <w:rFonts w:ascii="Times New Roman"/>
          <w:b w:val="false"/>
          <w:i w:val="false"/>
          <w:color w:val="000000"/>
          <w:sz w:val="28"/>
        </w:rPr>
        <w:t>
      8) исламские ценные бумаги стран, имеющих суверенный долгосрочный рейтинг в иностранной валюте не ниже "ВВВ-" агентства Standard &amp; Poor's (Стандард энд Пурс) или рейтингов аналогичного уровня рейтинговых агентств Moody’s Investors Service (Мудис Инвесторс Сервис), Fitch (Фич);</w:t>
      </w:r>
    </w:p>
    <w:bookmarkEnd w:id="1541"/>
    <w:bookmarkStart w:name="z1835" w:id="1542"/>
    <w:p>
      <w:pPr>
        <w:spacing w:after="0"/>
        <w:ind w:left="0"/>
        <w:jc w:val="both"/>
      </w:pPr>
      <w:r>
        <w:rPr>
          <w:rFonts w:ascii="Times New Roman"/>
          <w:b w:val="false"/>
          <w:i w:val="false"/>
          <w:color w:val="000000"/>
          <w:sz w:val="28"/>
        </w:rPr>
        <w:t>
      9) исламские ценные бумаги иностранных эмитентов, имеющие рейтинг не ниже "ВВВ-" агентства Standard &amp; Poor's (Стандард энд Пурс) или рейтингов аналогичного уровня рейтинговых агентств Moody’s Investors Service (Мудис Инвесторс Сервис), Fitch (Фич);</w:t>
      </w:r>
    </w:p>
    <w:bookmarkEnd w:id="1542"/>
    <w:bookmarkStart w:name="z1836" w:id="1543"/>
    <w:p>
      <w:pPr>
        <w:spacing w:after="0"/>
        <w:ind w:left="0"/>
        <w:jc w:val="both"/>
      </w:pPr>
      <w:r>
        <w:rPr>
          <w:rFonts w:ascii="Times New Roman"/>
          <w:b w:val="false"/>
          <w:i w:val="false"/>
          <w:color w:val="000000"/>
          <w:sz w:val="28"/>
        </w:rPr>
        <w:t>
      10) срочные депозиты в Национальном Банке Республики Казахстан со сроком погашения до 7 (семи) календарных дней.</w:t>
      </w:r>
    </w:p>
    <w:bookmarkEnd w:id="1543"/>
    <w:bookmarkStart w:name="z1837" w:id="1544"/>
    <w:p>
      <w:pPr>
        <w:spacing w:after="0"/>
        <w:ind w:left="0"/>
        <w:jc w:val="both"/>
      </w:pPr>
      <w:r>
        <w:rPr>
          <w:rFonts w:ascii="Times New Roman"/>
          <w:b w:val="false"/>
          <w:i w:val="false"/>
          <w:color w:val="000000"/>
          <w:sz w:val="28"/>
        </w:rPr>
        <w:t>
      Ценные бумаги, указанные в части первой настоящего пункта Нормативов для исламских банков, включаются в расчет высоколиквидных активов, за исключением ценных бумаг, проданных банком на условиях их обратного выкупа или переданных в залог или обремененных иным образом в соответствии с законодательством Республики Казахстан.</w:t>
      </w:r>
    </w:p>
    <w:bookmarkEnd w:id="1544"/>
    <w:bookmarkStart w:name="z1838" w:id="1545"/>
    <w:p>
      <w:pPr>
        <w:spacing w:after="0"/>
        <w:ind w:left="0"/>
        <w:jc w:val="both"/>
      </w:pPr>
      <w:r>
        <w:rPr>
          <w:rFonts w:ascii="Times New Roman"/>
          <w:b w:val="false"/>
          <w:i w:val="false"/>
          <w:color w:val="000000"/>
          <w:sz w:val="28"/>
        </w:rPr>
        <w:t>
      49. В расчет высоколиквидных активов включается сумма требований по операциям валютный своп, учитываемая на балансовых счетах банка, в случае если обязательства по данным сделкам учитываются на балансовых счетах банка и включены в расчет коэффициентов срочной ликвидности.</w:t>
      </w:r>
    </w:p>
    <w:bookmarkEnd w:id="1545"/>
    <w:bookmarkStart w:name="z1839" w:id="1546"/>
    <w:p>
      <w:pPr>
        <w:spacing w:after="0"/>
        <w:ind w:left="0"/>
        <w:jc w:val="both"/>
      </w:pPr>
      <w:r>
        <w:rPr>
          <w:rFonts w:ascii="Times New Roman"/>
          <w:b w:val="false"/>
          <w:i w:val="false"/>
          <w:color w:val="000000"/>
          <w:sz w:val="28"/>
        </w:rPr>
        <w:t>
      50. В расчет ликвидных активов включаются все финансовые активы, включая высоколиквидные активы, за минусом резервов, сформированных в соответствии с МСФО, требований к нерезидентам Республики Казахстан, являющимся юридическими лицами, зарегистрированными на территории оффшорных зон, или их гражданами либо юридическими лицами, зарегистрированными на территории государств, отнесенных Организацией экономического сотрудничества и развития к перечню оффшорных территорий, не принявших обязательств по информационному обмену, или их гражданами, или к организациям, являющимся дочерними по отношению к юридическим лицам, зарегистрированным на территории указанных оффшорных зон. Займы включаются по графикам погашения в соответствии с договором займа.</w:t>
      </w:r>
    </w:p>
    <w:bookmarkEnd w:id="1546"/>
    <w:bookmarkStart w:name="z1840" w:id="1547"/>
    <w:p>
      <w:pPr>
        <w:spacing w:after="0"/>
        <w:ind w:left="0"/>
        <w:jc w:val="both"/>
      </w:pPr>
      <w:r>
        <w:rPr>
          <w:rFonts w:ascii="Times New Roman"/>
          <w:b w:val="false"/>
          <w:i w:val="false"/>
          <w:color w:val="000000"/>
          <w:sz w:val="28"/>
        </w:rPr>
        <w:t>
      Ценные бумаги, указанные в подпунктах 5), 8) и 9) пункта 48 Нормативов для исламских банков, не включаемые в расчет высоколиквидных активов, включаются в расчет ликвидных активов при условии, что данные ценные бумаги являются обеспечением обязательств, включаемых в расчет размера обязательств.</w:t>
      </w:r>
    </w:p>
    <w:bookmarkEnd w:id="1547"/>
    <w:bookmarkStart w:name="z1841" w:id="1548"/>
    <w:p>
      <w:pPr>
        <w:spacing w:after="0"/>
        <w:ind w:left="0"/>
        <w:jc w:val="both"/>
      </w:pPr>
      <w:r>
        <w:rPr>
          <w:rFonts w:ascii="Times New Roman"/>
          <w:b w:val="false"/>
          <w:i w:val="false"/>
          <w:color w:val="000000"/>
          <w:sz w:val="28"/>
        </w:rPr>
        <w:t>
      При включении данных ценных бумаг в расчет ликвидных активов в качестве оставшегося срока до погашения по ценным бумагам принимается срок до погашения обязательств, обеспечением по которым выступают данные ценные бумаги.</w:t>
      </w:r>
    </w:p>
    <w:bookmarkEnd w:id="1548"/>
    <w:bookmarkStart w:name="z1842" w:id="1549"/>
    <w:p>
      <w:pPr>
        <w:spacing w:after="0"/>
        <w:ind w:left="0"/>
        <w:jc w:val="both"/>
      </w:pPr>
      <w:r>
        <w:rPr>
          <w:rFonts w:ascii="Times New Roman"/>
          <w:b w:val="false"/>
          <w:i w:val="false"/>
          <w:color w:val="000000"/>
          <w:sz w:val="28"/>
        </w:rPr>
        <w:t>
      51. В расчет срочных обязательств включаются все обязательства, по которым установлен срок осуществления расчетов. При этом при расчете коэффициента срочной ликвидности k4-1 и коэффициента срочной валютной ликвидности k4-4 в размер срочных обязательств с оставшимся сроком до погашения до 7 (семи) дней включительно не включаются обязательства, обеспеченные ценными бумагами, проданными банком на условиях их обратного выкупа со сроком осуществления расчетов до 7 (семи) дней включительно.</w:t>
      </w:r>
    </w:p>
    <w:bookmarkEnd w:id="1549"/>
    <w:bookmarkStart w:name="z1843" w:id="1550"/>
    <w:p>
      <w:pPr>
        <w:spacing w:after="0"/>
        <w:ind w:left="0"/>
        <w:jc w:val="both"/>
      </w:pPr>
      <w:r>
        <w:rPr>
          <w:rFonts w:ascii="Times New Roman"/>
          <w:b w:val="false"/>
          <w:i w:val="false"/>
          <w:color w:val="000000"/>
          <w:sz w:val="28"/>
        </w:rPr>
        <w:t>
      Обязательства до востребования, а также займы "овернайт", полученные от банков, и вклады, привлеченные от банков на одну ночь, не включаются в расчет срочных обязательств.</w:t>
      </w:r>
    </w:p>
    <w:bookmarkEnd w:id="1550"/>
    <w:bookmarkStart w:name="z1844" w:id="1551"/>
    <w:p>
      <w:pPr>
        <w:spacing w:after="0"/>
        <w:ind w:left="0"/>
        <w:jc w:val="both"/>
      </w:pPr>
      <w:r>
        <w:rPr>
          <w:rFonts w:ascii="Times New Roman"/>
          <w:b w:val="false"/>
          <w:i w:val="false"/>
          <w:color w:val="000000"/>
          <w:sz w:val="28"/>
        </w:rPr>
        <w:t>
      52. При расчете коэффициентов ликвидности в размер ликвидных активов, включая высоколиквидные активы, и срочных обязательств включаются дисконты, премии, счета положительных (отрицательных) корректировок справедливой стоимости.</w:t>
      </w:r>
    </w:p>
    <w:bookmarkEnd w:id="1551"/>
    <w:bookmarkStart w:name="z1845" w:id="1552"/>
    <w:p>
      <w:pPr>
        <w:spacing w:after="0"/>
        <w:ind w:left="0"/>
        <w:jc w:val="both"/>
      </w:pPr>
      <w:r>
        <w:rPr>
          <w:rFonts w:ascii="Times New Roman"/>
          <w:b w:val="false"/>
          <w:i w:val="false"/>
          <w:color w:val="000000"/>
          <w:sz w:val="28"/>
        </w:rPr>
        <w:t>
      53. При наличии у банка в течение отчетного периода просроченных обязательств перед кредиторами и вкладчиками нормативы ликвидности считаются невыполненными независимо от расчетных значений коэффициентов ликвидности, определяемых на среднемесячной основе.</w:t>
      </w:r>
    </w:p>
    <w:bookmarkEnd w:id="1552"/>
    <w:bookmarkStart w:name="z1846" w:id="1553"/>
    <w:p>
      <w:pPr>
        <w:spacing w:after="0"/>
        <w:ind w:left="0"/>
        <w:jc w:val="left"/>
      </w:pPr>
      <w:r>
        <w:rPr>
          <w:rFonts w:ascii="Times New Roman"/>
          <w:b/>
          <w:i w:val="false"/>
          <w:color w:val="000000"/>
        </w:rPr>
        <w:t xml:space="preserve"> Глава 5. Лимиты открытой валютной позиции</w:t>
      </w:r>
    </w:p>
    <w:bookmarkEnd w:id="1553"/>
    <w:bookmarkStart w:name="z1847" w:id="1554"/>
    <w:p>
      <w:pPr>
        <w:spacing w:after="0"/>
        <w:ind w:left="0"/>
        <w:jc w:val="both"/>
      </w:pPr>
      <w:r>
        <w:rPr>
          <w:rFonts w:ascii="Times New Roman"/>
          <w:b w:val="false"/>
          <w:i w:val="false"/>
          <w:color w:val="000000"/>
          <w:sz w:val="28"/>
        </w:rPr>
        <w:t>
      54. Открытая валютная позиция - это превышение требований (обязательств) банка в валюте отдельного иностранного государства (группы иностранных государств) или стейблкойне, обеспеченной такой валютой, или аффинированном драгоценном металле над обязательствами (требованиями) банка в той же иностранной валюте, стейблкойне или аффинированном драгоценном металле.</w:t>
      </w:r>
    </w:p>
    <w:bookmarkEnd w:id="1554"/>
    <w:bookmarkStart w:name="z1848" w:id="1555"/>
    <w:p>
      <w:pPr>
        <w:spacing w:after="0"/>
        <w:ind w:left="0"/>
        <w:jc w:val="both"/>
      </w:pPr>
      <w:r>
        <w:rPr>
          <w:rFonts w:ascii="Times New Roman"/>
          <w:b w:val="false"/>
          <w:i w:val="false"/>
          <w:color w:val="000000"/>
          <w:sz w:val="28"/>
        </w:rPr>
        <w:t>
      Длинная валютная позиция - это открытая валютная позиция в валюте отдельного иностранного государства (группы иностранных государств) или стейблкойне, обеспеченной такой валютой, или аффинированном драгоценном металле, требования (совокупная сумма активов и условных требований) в которой превышают обязательства (совокупную сумму обязательств и условных обязательств) банка в этой же иностранной валюте, стейблкоине или аффинированном драгоценном металле.</w:t>
      </w:r>
    </w:p>
    <w:bookmarkEnd w:id="1555"/>
    <w:bookmarkStart w:name="z1849" w:id="1556"/>
    <w:p>
      <w:pPr>
        <w:spacing w:after="0"/>
        <w:ind w:left="0"/>
        <w:jc w:val="both"/>
      </w:pPr>
      <w:r>
        <w:rPr>
          <w:rFonts w:ascii="Times New Roman"/>
          <w:b w:val="false"/>
          <w:i w:val="false"/>
          <w:color w:val="000000"/>
          <w:sz w:val="28"/>
        </w:rPr>
        <w:t>
      Короткая валютная позиция - это открытая валютная позиция в валюте отдельного иностранного государства (группы иностранных государств) или стейблкойне, обеспеченной такой валютой, или аффинированном драгоценном металле, обязательства (совокупная сумма обязательств и условных обязательств) в которой превышают требования (совокупную сумму активов и условных требований) банка в этой же иностранной валюте, стейблкойне или аффинированном драгоценном металле.</w:t>
      </w:r>
    </w:p>
    <w:bookmarkEnd w:id="1556"/>
    <w:bookmarkStart w:name="z1850" w:id="1557"/>
    <w:p>
      <w:pPr>
        <w:spacing w:after="0"/>
        <w:ind w:left="0"/>
        <w:jc w:val="both"/>
      </w:pPr>
      <w:r>
        <w:rPr>
          <w:rFonts w:ascii="Times New Roman"/>
          <w:b w:val="false"/>
          <w:i w:val="false"/>
          <w:color w:val="000000"/>
          <w:sz w:val="28"/>
        </w:rPr>
        <w:t>
      В расчет валютных позиций включаются требования (совокупная сумма активов и условных требований), обязательства (совокупная сумма обязательств и условных обязательств), выраженные в тенге, размер которых определяется изменением обменного курса валют (стоимости аффинированных драгоценных металлов).</w:t>
      </w:r>
    </w:p>
    <w:bookmarkEnd w:id="1557"/>
    <w:bookmarkStart w:name="z1851" w:id="1558"/>
    <w:p>
      <w:pPr>
        <w:spacing w:after="0"/>
        <w:ind w:left="0"/>
        <w:jc w:val="both"/>
      </w:pPr>
      <w:r>
        <w:rPr>
          <w:rFonts w:ascii="Times New Roman"/>
          <w:b w:val="false"/>
          <w:i w:val="false"/>
          <w:color w:val="000000"/>
          <w:sz w:val="28"/>
        </w:rPr>
        <w:t>
      Требования (совокупная сумма активов, условных и возможных требований), обязательства (совокупная сумма обязательств, условных и возможных обязательств), выраженные в тенге, размер которых определяется изменением обменного курса более чем одной иностранной валюты, включаются в расчет валютных позиций по иностранной валюте, имеющей наименьший лимит открытой валютной позиции, установленных пунктом 55 Нормативов для исламских банков.</w:t>
      </w:r>
    </w:p>
    <w:bookmarkEnd w:id="1558"/>
    <w:bookmarkStart w:name="z1852" w:id="1559"/>
    <w:p>
      <w:pPr>
        <w:spacing w:after="0"/>
        <w:ind w:left="0"/>
        <w:jc w:val="both"/>
      </w:pPr>
      <w:r>
        <w:rPr>
          <w:rFonts w:ascii="Times New Roman"/>
          <w:b w:val="false"/>
          <w:i w:val="false"/>
          <w:color w:val="000000"/>
          <w:sz w:val="28"/>
        </w:rPr>
        <w:t>
      По каждой иностранной валюте или стейблкойне и по каждому аффинированному драгоценному металлу открытая валютная позиция рассчитывается отдельно.</w:t>
      </w:r>
    </w:p>
    <w:bookmarkEnd w:id="1559"/>
    <w:bookmarkStart w:name="z1853" w:id="1560"/>
    <w:p>
      <w:pPr>
        <w:spacing w:after="0"/>
        <w:ind w:left="0"/>
        <w:jc w:val="both"/>
      </w:pPr>
      <w:r>
        <w:rPr>
          <w:rFonts w:ascii="Times New Roman"/>
          <w:b w:val="false"/>
          <w:i w:val="false"/>
          <w:color w:val="000000"/>
          <w:sz w:val="28"/>
        </w:rPr>
        <w:t>
      При расчете открытых валютных позиций по валютам отдельных иностранных государств (групп иностранных государств) (аффинированным драгоценным металлам) в первую очередь рассчитывается сальдо счетов по каждой иностранной валюте (аффинированному драгоценному металлу), открытых на счетах активов, за вычетом резервов, сформированных в соответствии с МСФО, и на счетах обязательств банка.</w:t>
      </w:r>
    </w:p>
    <w:bookmarkEnd w:id="1560"/>
    <w:bookmarkStart w:name="z1854" w:id="1561"/>
    <w:p>
      <w:pPr>
        <w:spacing w:after="0"/>
        <w:ind w:left="0"/>
        <w:jc w:val="both"/>
      </w:pPr>
      <w:r>
        <w:rPr>
          <w:rFonts w:ascii="Times New Roman"/>
          <w:b w:val="false"/>
          <w:i w:val="false"/>
          <w:color w:val="000000"/>
          <w:sz w:val="28"/>
        </w:rPr>
        <w:t>
      Затем определяется сальдо счетов по этой же иностранной валюте (аффинированному драгоценному металлу), открытых на счетах условных требований и на счетах условных обязательств, за вычетом сформированных в соответствии с МСФО резервов.</w:t>
      </w:r>
    </w:p>
    <w:bookmarkEnd w:id="1561"/>
    <w:bookmarkStart w:name="z1855" w:id="1562"/>
    <w:p>
      <w:pPr>
        <w:spacing w:after="0"/>
        <w:ind w:left="0"/>
        <w:jc w:val="both"/>
      </w:pPr>
      <w:r>
        <w:rPr>
          <w:rFonts w:ascii="Times New Roman"/>
          <w:b w:val="false"/>
          <w:i w:val="false"/>
          <w:color w:val="000000"/>
          <w:sz w:val="28"/>
        </w:rPr>
        <w:t>
      Сальдо, отражающее превышение требований (обязательств) в иностранной валюте (аффинированном драгоценном металле) над обязательствами (требованиями), взаимно суммируется, а полученный результат определяет размер и вид открытой позиции банка по иностранной валюте (аффинированному драгоценному металлу).</w:t>
      </w:r>
    </w:p>
    <w:bookmarkEnd w:id="1562"/>
    <w:bookmarkStart w:name="z1856" w:id="1563"/>
    <w:p>
      <w:pPr>
        <w:spacing w:after="0"/>
        <w:ind w:left="0"/>
        <w:jc w:val="both"/>
      </w:pPr>
      <w:r>
        <w:rPr>
          <w:rFonts w:ascii="Times New Roman"/>
          <w:b w:val="false"/>
          <w:i w:val="false"/>
          <w:color w:val="000000"/>
          <w:sz w:val="28"/>
        </w:rPr>
        <w:t>
      Открытая длинная и (или) короткая позиция банка по производным финансовым инструментам в валюте отдельного иностранного государства (группы иностранных государств), открытых на счетах условных требований и на счетах условных обязательств, не превышает 50 (пятидесяти) процентов размера собственного капитала банка.</w:t>
      </w:r>
    </w:p>
    <w:bookmarkEnd w:id="1563"/>
    <w:bookmarkStart w:name="z1857" w:id="1564"/>
    <w:p>
      <w:pPr>
        <w:spacing w:after="0"/>
        <w:ind w:left="0"/>
        <w:jc w:val="both"/>
      </w:pPr>
      <w:r>
        <w:rPr>
          <w:rFonts w:ascii="Times New Roman"/>
          <w:b w:val="false"/>
          <w:i w:val="false"/>
          <w:color w:val="000000"/>
          <w:sz w:val="28"/>
        </w:rPr>
        <w:t>
      Для целей расчета открытой длинной и (или) короткой позиции банка в перечень производных финансовых инструментов не включаются спот сделки заключенные банками.</w:t>
      </w:r>
    </w:p>
    <w:bookmarkEnd w:id="1564"/>
    <w:bookmarkStart w:name="z1858" w:id="1565"/>
    <w:p>
      <w:pPr>
        <w:spacing w:after="0"/>
        <w:ind w:left="0"/>
        <w:jc w:val="both"/>
      </w:pPr>
      <w:r>
        <w:rPr>
          <w:rFonts w:ascii="Times New Roman"/>
          <w:b w:val="false"/>
          <w:i w:val="false"/>
          <w:color w:val="000000"/>
          <w:sz w:val="28"/>
        </w:rPr>
        <w:t>
      Для целей расчета открытой длинной и (или) короткой позиции банка по производным финансовым инструментам не включаются сделки с производными финансовыми инструментами, контрагентом по которым является Национальный Банк Республики Казахстан, обменные операции с валютными инструментами с датой валютирования 2 (два) дня и менее, операции валютный своп с датой валютирования 2 (два) дня и менее, производные финансовые инструменты, базовым активом которых является валютная пара, не содержащая национальную валюту.</w:t>
      </w:r>
    </w:p>
    <w:bookmarkEnd w:id="1565"/>
    <w:bookmarkStart w:name="z1859" w:id="1566"/>
    <w:p>
      <w:pPr>
        <w:spacing w:after="0"/>
        <w:ind w:left="0"/>
        <w:jc w:val="both"/>
      </w:pPr>
      <w:r>
        <w:rPr>
          <w:rFonts w:ascii="Times New Roman"/>
          <w:b w:val="false"/>
          <w:i w:val="false"/>
          <w:color w:val="000000"/>
          <w:sz w:val="28"/>
        </w:rPr>
        <w:t>
      Валютная нетто-позиция банка рассчитывается как разница между совокупной суммой длинных позиций банка по всем иностранным валютам (стейблкойне, аффинированным драгоценным металлам) и совокупной суммой коротких позиций по всем иностранным валютам (стейблкойне, аффинированным драгоценным металлам).</w:t>
      </w:r>
    </w:p>
    <w:bookmarkEnd w:id="1566"/>
    <w:bookmarkStart w:name="z1860" w:id="1567"/>
    <w:p>
      <w:pPr>
        <w:spacing w:after="0"/>
        <w:ind w:left="0"/>
        <w:jc w:val="both"/>
      </w:pPr>
      <w:r>
        <w:rPr>
          <w:rFonts w:ascii="Times New Roman"/>
          <w:b w:val="false"/>
          <w:i w:val="false"/>
          <w:color w:val="000000"/>
          <w:sz w:val="28"/>
        </w:rPr>
        <w:t>
      Требования и обязательства, выраженные в иностранной валюте, включаются в расчет валютной позиции в части иностранных валют, в которых данные требования и обязательства выражены (фиксированы).</w:t>
      </w:r>
    </w:p>
    <w:bookmarkEnd w:id="1567"/>
    <w:bookmarkStart w:name="z1861" w:id="1568"/>
    <w:p>
      <w:pPr>
        <w:spacing w:after="0"/>
        <w:ind w:left="0"/>
        <w:jc w:val="both"/>
      </w:pPr>
      <w:r>
        <w:rPr>
          <w:rFonts w:ascii="Times New Roman"/>
          <w:b w:val="false"/>
          <w:i w:val="false"/>
          <w:color w:val="000000"/>
          <w:sz w:val="28"/>
        </w:rPr>
        <w:t>
      При проведении валютных операций, содержащих будущую дату валютирования, не являющуюся датой заключения сделки, подобные валютные операции включаются в расчет валютной позиции, начиная с даты заключения такой сделки.</w:t>
      </w:r>
    </w:p>
    <w:bookmarkEnd w:id="1568"/>
    <w:bookmarkStart w:name="z1862" w:id="1569"/>
    <w:p>
      <w:pPr>
        <w:spacing w:after="0"/>
        <w:ind w:left="0"/>
        <w:jc w:val="both"/>
      </w:pPr>
      <w:r>
        <w:rPr>
          <w:rFonts w:ascii="Times New Roman"/>
          <w:b w:val="false"/>
          <w:i w:val="false"/>
          <w:color w:val="000000"/>
          <w:sz w:val="28"/>
        </w:rPr>
        <w:t>
      Сравнение сроков активов и обязательств производится в соответствии с Таблицей сравнения сроков активов и обязательств согласно приложению 9 к Нормативам для исламских банков.</w:t>
      </w:r>
    </w:p>
    <w:bookmarkEnd w:id="1569"/>
    <w:bookmarkStart w:name="z1863" w:id="1570"/>
    <w:p>
      <w:pPr>
        <w:spacing w:after="0"/>
        <w:ind w:left="0"/>
        <w:jc w:val="both"/>
      </w:pPr>
      <w:r>
        <w:rPr>
          <w:rFonts w:ascii="Times New Roman"/>
          <w:b w:val="false"/>
          <w:i w:val="false"/>
          <w:color w:val="000000"/>
          <w:sz w:val="28"/>
        </w:rPr>
        <w:t>
      Сравнение сроков активов и обязательств в иностранной и национальной валютах производится в соответствии с Таблицей сравнения сроков активов и обязательств в иностранной валюте согласно приложению 10 и Таблице сравнения сроков активов и обязательств в национальной валюте согласно приложению 11 к Нормативам для исламских банков соответственно.</w:t>
      </w:r>
    </w:p>
    <w:bookmarkEnd w:id="1570"/>
    <w:bookmarkStart w:name="z1864" w:id="1571"/>
    <w:p>
      <w:pPr>
        <w:spacing w:after="0"/>
        <w:ind w:left="0"/>
        <w:jc w:val="both"/>
      </w:pPr>
      <w:r>
        <w:rPr>
          <w:rFonts w:ascii="Times New Roman"/>
          <w:b w:val="false"/>
          <w:i w:val="false"/>
          <w:color w:val="000000"/>
          <w:sz w:val="28"/>
        </w:rPr>
        <w:t>
      55. Нормативами для исламских банков устанавливаются следующие лимиты открытой валютной позиции:</w:t>
      </w:r>
    </w:p>
    <w:bookmarkEnd w:id="1571"/>
    <w:bookmarkStart w:name="z1865" w:id="1572"/>
    <w:p>
      <w:pPr>
        <w:spacing w:after="0"/>
        <w:ind w:left="0"/>
        <w:jc w:val="both"/>
      </w:pPr>
      <w:r>
        <w:rPr>
          <w:rFonts w:ascii="Times New Roman"/>
          <w:b w:val="false"/>
          <w:i w:val="false"/>
          <w:color w:val="000000"/>
          <w:sz w:val="28"/>
        </w:rPr>
        <w:t>
      1) лимит открытой валютной позиции (длинной и короткой) по иностранным валютам стран, имеющих суверенный рейтинг не ниже "А" агентства Standard &amp; Poor's (Стандард энд Пурс) или рейтингов аналогичного уровня рейтинговых агентств Moody’s Investors Service (Мудис Инвесторс Сервис), Fitch (Фич), и валюте "евро", а также аффинированным драгоценным металлам в размере, не превышающем 12,5 (двенадцать целых пять десятых) процентов величины собственного капитала банка;</w:t>
      </w:r>
    </w:p>
    <w:bookmarkEnd w:id="1572"/>
    <w:bookmarkStart w:name="z1866" w:id="1573"/>
    <w:p>
      <w:pPr>
        <w:spacing w:after="0"/>
        <w:ind w:left="0"/>
        <w:jc w:val="both"/>
      </w:pPr>
      <w:r>
        <w:rPr>
          <w:rFonts w:ascii="Times New Roman"/>
          <w:b w:val="false"/>
          <w:i w:val="false"/>
          <w:color w:val="000000"/>
          <w:sz w:val="28"/>
        </w:rPr>
        <w:t>
      2) лимит открытой валютной позиции (длинной и короткой) по иностранным валютам стран, имеющих суверенный рейтинг ниже "А" агентства Standard &amp; Poor's (Стандард энд Пурс) или рейтингов аналогичного уровня рейтинговых агентств Moody’s Investors Service (Мудис Инвесторс Сервис), Fitch (Фич), а также по стейблкоинам, в размере, не превышающем 5 (пять) процентов величины собственного капитала банка;</w:t>
      </w:r>
    </w:p>
    <w:bookmarkEnd w:id="1573"/>
    <w:bookmarkStart w:name="z1867" w:id="1574"/>
    <w:p>
      <w:pPr>
        <w:spacing w:after="0"/>
        <w:ind w:left="0"/>
        <w:jc w:val="both"/>
      </w:pPr>
      <w:r>
        <w:rPr>
          <w:rFonts w:ascii="Times New Roman"/>
          <w:b w:val="false"/>
          <w:i w:val="false"/>
          <w:color w:val="000000"/>
          <w:sz w:val="28"/>
        </w:rPr>
        <w:t>
      3) лимит валютной нетто-позиции в размере, не превышающем 25 (двадцать пять) процентов величины собственного капитала банка.</w:t>
      </w:r>
    </w:p>
    <w:bookmarkEnd w:id="1574"/>
    <w:bookmarkStart w:name="z1868" w:id="1575"/>
    <w:p>
      <w:pPr>
        <w:spacing w:after="0"/>
        <w:ind w:left="0"/>
        <w:jc w:val="both"/>
      </w:pPr>
      <w:r>
        <w:rPr>
          <w:rFonts w:ascii="Times New Roman"/>
          <w:b w:val="false"/>
          <w:i w:val="false"/>
          <w:color w:val="000000"/>
          <w:sz w:val="28"/>
        </w:rPr>
        <w:t>
      56. При превышении лимитов открытой валютной позиции в течение отчетной недели по любой иностранной валюте (аффинированному драгоценному металлу) лимиты открытой валютной позиции по валютам (аффинированным драгоценным металлам) нарушения для нарушившего банка в течение последующих 3 (трех) недель определяются с уменьшением на 5 (пять) процентных пункта от лимитов открытой валютной позиции, установленных пунктом 55 Нормативов для исламских банков.</w:t>
      </w:r>
    </w:p>
    <w:bookmarkEnd w:id="1575"/>
    <w:bookmarkStart w:name="z1869" w:id="1576"/>
    <w:p>
      <w:pPr>
        <w:spacing w:after="0"/>
        <w:ind w:left="0"/>
        <w:jc w:val="both"/>
      </w:pPr>
      <w:r>
        <w:rPr>
          <w:rFonts w:ascii="Times New Roman"/>
          <w:b w:val="false"/>
          <w:i w:val="false"/>
          <w:color w:val="000000"/>
          <w:sz w:val="28"/>
        </w:rPr>
        <w:t>
      Не считается нарушением лимитов открытой валютной позиции по отдельно взятой иностранной валюте (аффинированному драгоценному металлу) превышение банком установленных лимитов в пределах 0,09 (ноль целых девять сотых) процентов.</w:t>
      </w:r>
    </w:p>
    <w:bookmarkEnd w:id="1576"/>
    <w:bookmarkStart w:name="z1870" w:id="1577"/>
    <w:p>
      <w:pPr>
        <w:spacing w:after="0"/>
        <w:ind w:left="0"/>
        <w:jc w:val="both"/>
      </w:pPr>
      <w:r>
        <w:rPr>
          <w:rFonts w:ascii="Times New Roman"/>
          <w:b w:val="false"/>
          <w:i w:val="false"/>
          <w:color w:val="000000"/>
          <w:sz w:val="28"/>
        </w:rPr>
        <w:t>
      Банк в течение 3 (трех) рабочих дней со дня выявления такого превышения направляет на согласование в уполномоченный орган план мероприятий по снижению лимитов открытой валютной позиции до уровня не выше установленных максимальных значений в срок до 9 (девяти) месяцев со дня выявления указанного превышения.</w:t>
      </w:r>
    </w:p>
    <w:bookmarkEnd w:id="1577"/>
    <w:bookmarkStart w:name="z1871" w:id="1578"/>
    <w:p>
      <w:pPr>
        <w:spacing w:after="0"/>
        <w:ind w:left="0"/>
        <w:jc w:val="both"/>
      </w:pPr>
      <w:r>
        <w:rPr>
          <w:rFonts w:ascii="Times New Roman"/>
          <w:b w:val="false"/>
          <w:i w:val="false"/>
          <w:color w:val="000000"/>
          <w:sz w:val="28"/>
        </w:rPr>
        <w:t>
      Уполномоченный орган осуществляет согласование плана мероприятий, указанного в части четвертой настоящего пункта, в течение 10 (десяти) рабочих дней со дня его представления.</w:t>
      </w:r>
    </w:p>
    <w:bookmarkEnd w:id="1578"/>
    <w:bookmarkStart w:name="z1872" w:id="1579"/>
    <w:p>
      <w:pPr>
        <w:spacing w:after="0"/>
        <w:ind w:left="0"/>
        <w:jc w:val="both"/>
      </w:pPr>
      <w:r>
        <w:rPr>
          <w:rFonts w:ascii="Times New Roman"/>
          <w:b w:val="false"/>
          <w:i w:val="false"/>
          <w:color w:val="000000"/>
          <w:sz w:val="28"/>
        </w:rPr>
        <w:t>
      В случае, если данное превышение не будет устранено в срок, установленный планом мероприятий, превышение значений лимитов открытой валютной позиции рассматривается как нарушение данного норматива со дня выявления указанного превышения.</w:t>
      </w:r>
    </w:p>
    <w:bookmarkEnd w:id="1579"/>
    <w:bookmarkStart w:name="z1873" w:id="1580"/>
    <w:p>
      <w:pPr>
        <w:spacing w:after="0"/>
        <w:ind w:left="0"/>
        <w:jc w:val="left"/>
      </w:pPr>
      <w:r>
        <w:rPr>
          <w:rFonts w:ascii="Times New Roman"/>
          <w:b/>
          <w:i w:val="false"/>
          <w:color w:val="000000"/>
        </w:rPr>
        <w:t xml:space="preserve"> Глава 6. Капитализация банков к обязательствам перед нерезидентами Республики Казахстан</w:t>
      </w:r>
    </w:p>
    <w:bookmarkEnd w:id="1580"/>
    <w:bookmarkStart w:name="z1874" w:id="1581"/>
    <w:p>
      <w:pPr>
        <w:spacing w:after="0"/>
        <w:ind w:left="0"/>
        <w:jc w:val="both"/>
      </w:pPr>
      <w:r>
        <w:rPr>
          <w:rFonts w:ascii="Times New Roman"/>
          <w:b w:val="false"/>
          <w:i w:val="false"/>
          <w:color w:val="000000"/>
          <w:sz w:val="28"/>
        </w:rPr>
        <w:t>
      57. Капитализация банков к обязательствам перед нерезидентами Республики Казахстан характеризуется коэффициентом k7. Максимальное значение коэффициента устанавливается в размере 3.</w:t>
      </w:r>
    </w:p>
    <w:bookmarkEnd w:id="1581"/>
    <w:bookmarkStart w:name="z1875" w:id="1582"/>
    <w:p>
      <w:pPr>
        <w:spacing w:after="0"/>
        <w:ind w:left="0"/>
        <w:jc w:val="both"/>
      </w:pPr>
      <w:r>
        <w:rPr>
          <w:rFonts w:ascii="Times New Roman"/>
          <w:b w:val="false"/>
          <w:i w:val="false"/>
          <w:color w:val="000000"/>
          <w:sz w:val="28"/>
        </w:rPr>
        <w:t>
      Коэффициент k7 рассчитывается как отношение суммы краткосрочных обязательств перед нерезидентами Республики Казахстан к собственному капиталу банка.</w:t>
      </w:r>
    </w:p>
    <w:bookmarkEnd w:id="1582"/>
    <w:bookmarkStart w:name="z1876" w:id="1583"/>
    <w:p>
      <w:pPr>
        <w:spacing w:after="0"/>
        <w:ind w:left="0"/>
        <w:jc w:val="both"/>
      </w:pPr>
      <w:r>
        <w:rPr>
          <w:rFonts w:ascii="Times New Roman"/>
          <w:b w:val="false"/>
          <w:i w:val="false"/>
          <w:color w:val="000000"/>
          <w:sz w:val="28"/>
        </w:rPr>
        <w:t>
      В целях расчета данного коэффициента в сумму обязательств перед нерезидентами Республики Казахстан включаются:</w:t>
      </w:r>
    </w:p>
    <w:bookmarkEnd w:id="1583"/>
    <w:bookmarkStart w:name="z1877" w:id="1584"/>
    <w:p>
      <w:pPr>
        <w:spacing w:after="0"/>
        <w:ind w:left="0"/>
        <w:jc w:val="both"/>
      </w:pPr>
      <w:r>
        <w:rPr>
          <w:rFonts w:ascii="Times New Roman"/>
          <w:b w:val="false"/>
          <w:i w:val="false"/>
          <w:color w:val="000000"/>
          <w:sz w:val="28"/>
        </w:rPr>
        <w:t>
      обязательства перед нерезидентами Республики Казахстан до востребования, в том числе обязательства, по которым не установлен срок осуществления расчетов;</w:t>
      </w:r>
    </w:p>
    <w:bookmarkEnd w:id="1584"/>
    <w:bookmarkStart w:name="z1878" w:id="1585"/>
    <w:p>
      <w:pPr>
        <w:spacing w:after="0"/>
        <w:ind w:left="0"/>
        <w:jc w:val="both"/>
      </w:pPr>
      <w:r>
        <w:rPr>
          <w:rFonts w:ascii="Times New Roman"/>
          <w:b w:val="false"/>
          <w:i w:val="false"/>
          <w:color w:val="000000"/>
          <w:sz w:val="28"/>
        </w:rPr>
        <w:t>
      срочные обязательства перед нерезидентами Республики Казахстан с первоначальным сроком погашения до 1 (одного) года включительно;</w:t>
      </w:r>
    </w:p>
    <w:bookmarkEnd w:id="1585"/>
    <w:bookmarkStart w:name="z1879" w:id="1586"/>
    <w:p>
      <w:pPr>
        <w:spacing w:after="0"/>
        <w:ind w:left="0"/>
        <w:jc w:val="both"/>
      </w:pPr>
      <w:r>
        <w:rPr>
          <w:rFonts w:ascii="Times New Roman"/>
          <w:b w:val="false"/>
          <w:i w:val="false"/>
          <w:color w:val="000000"/>
          <w:sz w:val="28"/>
        </w:rPr>
        <w:t>
      срочные обязательства перед нерезидентами Республики Казахстан с безусловным правом кредитора требовать досрочного погашения обязательств, в том числе срочные и условные депозиты банков, за исключением срочных и условных депозитов физических и юридических лиц.</w:t>
      </w:r>
    </w:p>
    <w:bookmarkEnd w:id="1586"/>
    <w:bookmarkStart w:name="z1880" w:id="1587"/>
    <w:p>
      <w:pPr>
        <w:spacing w:after="0"/>
        <w:ind w:left="0"/>
        <w:jc w:val="both"/>
      </w:pPr>
      <w:r>
        <w:rPr>
          <w:rFonts w:ascii="Times New Roman"/>
          <w:b w:val="false"/>
          <w:i w:val="false"/>
          <w:color w:val="000000"/>
          <w:sz w:val="28"/>
        </w:rPr>
        <w:t>
      В целях расчета данного коэффициента из суммы обязательств перед нерезидентами Республики Казахстан исключаются:</w:t>
      </w:r>
    </w:p>
    <w:bookmarkEnd w:id="1587"/>
    <w:bookmarkStart w:name="z1881" w:id="1588"/>
    <w:p>
      <w:pPr>
        <w:spacing w:after="0"/>
        <w:ind w:left="0"/>
        <w:jc w:val="both"/>
      </w:pPr>
      <w:r>
        <w:rPr>
          <w:rFonts w:ascii="Times New Roman"/>
          <w:b w:val="false"/>
          <w:i w:val="false"/>
          <w:color w:val="000000"/>
          <w:sz w:val="28"/>
        </w:rPr>
        <w:t>
      текущие счета юридических лиц-нерезидентов Республики Казахстан;</w:t>
      </w:r>
    </w:p>
    <w:bookmarkEnd w:id="1588"/>
    <w:bookmarkStart w:name="z1882" w:id="1589"/>
    <w:p>
      <w:pPr>
        <w:spacing w:after="0"/>
        <w:ind w:left="0"/>
        <w:jc w:val="both"/>
      </w:pPr>
      <w:r>
        <w:rPr>
          <w:rFonts w:ascii="Times New Roman"/>
          <w:b w:val="false"/>
          <w:i w:val="false"/>
          <w:color w:val="000000"/>
          <w:sz w:val="28"/>
        </w:rPr>
        <w:t>
      обязательства перед родительским банком-нерезидентом Республики Казахстан и его группой в виде кредитов;</w:t>
      </w:r>
    </w:p>
    <w:bookmarkEnd w:id="1589"/>
    <w:bookmarkStart w:name="z1883" w:id="1590"/>
    <w:p>
      <w:pPr>
        <w:spacing w:after="0"/>
        <w:ind w:left="0"/>
        <w:jc w:val="both"/>
      </w:pPr>
      <w:r>
        <w:rPr>
          <w:rFonts w:ascii="Times New Roman"/>
          <w:b w:val="false"/>
          <w:i w:val="false"/>
          <w:color w:val="000000"/>
          <w:sz w:val="28"/>
        </w:rPr>
        <w:t xml:space="preserve">
      краткосрочные обязательства перед филиалами и представительствами иностранных компаний, осуществляющих свою деятельность на территории Республики Казахстан, которые входят в секторы экономики "другие финансовые организации - код 5", "государственные нефинансовые организации - код 6", "негосударственные нефинансовые организации - код 7" и "некоммерческие организации, обслуживающие домашние хозяйства - код 8"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применения кодов секторов экономики и назначения платежей, утвержденными постановлением Правления Национального Банка Республики Казахстан от 31 августа 2016 года № 203 (зарегистрированным в Реестре государственной регистрации нормативных правовых актов под № 14365);</w:t>
      </w:r>
    </w:p>
    <w:bookmarkEnd w:id="1590"/>
    <w:bookmarkStart w:name="z1884" w:id="1591"/>
    <w:p>
      <w:pPr>
        <w:spacing w:after="0"/>
        <w:ind w:left="0"/>
        <w:jc w:val="both"/>
      </w:pPr>
      <w:r>
        <w:rPr>
          <w:rFonts w:ascii="Times New Roman"/>
          <w:b w:val="false"/>
          <w:i w:val="false"/>
          <w:color w:val="000000"/>
          <w:sz w:val="28"/>
        </w:rPr>
        <w:t>
      краткосрочные обязательства перед нерезидентами Республики Казахстан, являющимися международными финансовыми организациями;</w:t>
      </w:r>
    </w:p>
    <w:bookmarkEnd w:id="1591"/>
    <w:bookmarkStart w:name="z1885" w:id="1592"/>
    <w:p>
      <w:pPr>
        <w:spacing w:after="0"/>
        <w:ind w:left="0"/>
        <w:jc w:val="both"/>
      </w:pPr>
      <w:r>
        <w:rPr>
          <w:rFonts w:ascii="Times New Roman"/>
          <w:b w:val="false"/>
          <w:i w:val="false"/>
          <w:color w:val="000000"/>
          <w:sz w:val="28"/>
        </w:rPr>
        <w:t>
      краткосрочные обязательства перед нерезидентами Республики Казахстан, являющимися международными расчетными системами (ClearstreamBanking S.A. (Клирстрим Банкинг) и EuroclearBankSA/NV (Евроклир Банк).</w:t>
      </w:r>
    </w:p>
    <w:bookmarkEnd w:id="1592"/>
    <w:bookmarkStart w:name="z1886" w:id="1593"/>
    <w:p>
      <w:pPr>
        <w:spacing w:after="0"/>
        <w:ind w:left="0"/>
        <w:jc w:val="left"/>
      </w:pPr>
      <w:r>
        <w:rPr>
          <w:rFonts w:ascii="Times New Roman"/>
          <w:b/>
          <w:i w:val="false"/>
          <w:color w:val="000000"/>
        </w:rPr>
        <w:t xml:space="preserve"> Глава 7. Коэффициент по размещению части средств банков во внутренние активы</w:t>
      </w:r>
    </w:p>
    <w:bookmarkEnd w:id="1593"/>
    <w:bookmarkStart w:name="z1887" w:id="1594"/>
    <w:p>
      <w:pPr>
        <w:spacing w:after="0"/>
        <w:ind w:left="0"/>
        <w:jc w:val="both"/>
      </w:pPr>
      <w:r>
        <w:rPr>
          <w:rFonts w:ascii="Times New Roman"/>
          <w:b w:val="false"/>
          <w:i w:val="false"/>
          <w:color w:val="000000"/>
          <w:sz w:val="28"/>
        </w:rPr>
        <w:t>
      58. Банки, за исключением банков, учредителем которых является Правительство Республики Казахстан, размещают собственные и привлеченные средства во внутренние активы в течение отчетного месяца согласно следующим формулам.</w:t>
      </w:r>
    </w:p>
    <w:bookmarkEnd w:id="1594"/>
    <w:bookmarkStart w:name="z1888" w:id="1595"/>
    <w:p>
      <w:pPr>
        <w:spacing w:after="0"/>
        <w:ind w:left="0"/>
        <w:jc w:val="both"/>
      </w:pPr>
      <w:r>
        <w:rPr>
          <w:rFonts w:ascii="Times New Roman"/>
          <w:b w:val="false"/>
          <w:i w:val="false"/>
          <w:color w:val="000000"/>
          <w:sz w:val="28"/>
        </w:rPr>
        <w:t xml:space="preserve">
      </w:t>
      </w:r>
    </w:p>
    <w:bookmarkEnd w:id="1595"/>
    <w:p>
      <w:pPr>
        <w:spacing w:after="0"/>
        <w:ind w:left="0"/>
        <w:jc w:val="both"/>
      </w:pPr>
      <w:r>
        <w:drawing>
          <wp:inline distT="0" distB="0" distL="0" distR="0">
            <wp:extent cx="5905500" cy="110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5905500" cy="110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889" w:id="1596"/>
    <w:p>
      <w:pPr>
        <w:spacing w:after="0"/>
        <w:ind w:left="0"/>
        <w:jc w:val="both"/>
      </w:pPr>
      <w:r>
        <w:rPr>
          <w:rFonts w:ascii="Times New Roman"/>
          <w:b w:val="false"/>
          <w:i w:val="false"/>
          <w:color w:val="000000"/>
          <w:sz w:val="28"/>
        </w:rPr>
        <w:t>
      где:</w:t>
      </w:r>
    </w:p>
    <w:bookmarkEnd w:id="1596"/>
    <w:bookmarkStart w:name="z1890" w:id="1597"/>
    <w:p>
      <w:pPr>
        <w:spacing w:after="0"/>
        <w:ind w:left="0"/>
        <w:jc w:val="both"/>
      </w:pPr>
      <w:r>
        <w:rPr>
          <w:rFonts w:ascii="Times New Roman"/>
          <w:b w:val="false"/>
          <w:i w:val="false"/>
          <w:color w:val="000000"/>
          <w:sz w:val="28"/>
        </w:rPr>
        <w:t>
      КВА – коэффициент по размещению части средств банков во внутренние активы;</w:t>
      </w:r>
    </w:p>
    <w:bookmarkEnd w:id="1597"/>
    <w:bookmarkStart w:name="z1891" w:id="1598"/>
    <w:p>
      <w:pPr>
        <w:spacing w:after="0"/>
        <w:ind w:left="0"/>
        <w:jc w:val="both"/>
      </w:pPr>
      <w:r>
        <w:rPr>
          <w:rFonts w:ascii="Times New Roman"/>
          <w:b w:val="false"/>
          <w:i w:val="false"/>
          <w:color w:val="000000"/>
          <w:sz w:val="28"/>
        </w:rPr>
        <w:t xml:space="preserve">
      </w:t>
      </w:r>
    </w:p>
    <w:bookmarkEnd w:id="1598"/>
    <w:p>
      <w:pPr>
        <w:spacing w:after="0"/>
        <w:ind w:left="0"/>
        <w:jc w:val="both"/>
      </w:pPr>
      <w:r>
        <w:drawing>
          <wp:inline distT="0" distB="0" distL="0" distR="0">
            <wp:extent cx="4572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457200" cy="355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сложившаяся в отчетном месяце среднемесячная величина внутренних активов с учетом резервов (провизий), сформированных в соответствии с МСФО;</w:t>
      </w:r>
      <w:r>
        <w:br/>
      </w:r>
      <w:r>
        <w:rPr>
          <w:rFonts w:ascii="Times New Roman"/>
          <w:b w:val="false"/>
          <w:i w:val="false"/>
          <w:color w:val="000000"/>
          <w:sz w:val="28"/>
        </w:rPr>
        <w:t>
</w:t>
      </w:r>
    </w:p>
    <w:bookmarkStart w:name="z1892" w:id="1599"/>
    <w:p>
      <w:pPr>
        <w:spacing w:after="0"/>
        <w:ind w:left="0"/>
        <w:jc w:val="both"/>
      </w:pPr>
      <w:r>
        <w:rPr>
          <w:rFonts w:ascii="Times New Roman"/>
          <w:b w:val="false"/>
          <w:i w:val="false"/>
          <w:color w:val="000000"/>
          <w:sz w:val="28"/>
        </w:rPr>
        <w:t xml:space="preserve">
      </w:t>
      </w:r>
    </w:p>
    <w:bookmarkEnd w:id="1599"/>
    <w:p>
      <w:pPr>
        <w:spacing w:after="0"/>
        <w:ind w:left="0"/>
        <w:jc w:val="both"/>
      </w:pPr>
      <w:r>
        <w:drawing>
          <wp:inline distT="0" distB="0" distL="0" distR="0">
            <wp:extent cx="431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4318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сложившаяся в отчетном месяце сумма среднемесячных величин субординированного долга, выпущенных банком долговых ценных бумаг, за исключением долговых ценных бумаг, выпущенных банком в иностранной валюте, внутренних обязательств, определенных в части второй пункта 60 Нормативов для исламских банков;</w:t>
      </w:r>
      <w:r>
        <w:br/>
      </w:r>
      <w:r>
        <w:rPr>
          <w:rFonts w:ascii="Times New Roman"/>
          <w:b w:val="false"/>
          <w:i w:val="false"/>
          <w:color w:val="000000"/>
          <w:sz w:val="28"/>
        </w:rPr>
        <w:t>
</w:t>
      </w:r>
    </w:p>
    <w:bookmarkStart w:name="z1893" w:id="1600"/>
    <w:p>
      <w:pPr>
        <w:spacing w:after="0"/>
        <w:ind w:left="0"/>
        <w:jc w:val="both"/>
      </w:pPr>
      <w:r>
        <w:rPr>
          <w:rFonts w:ascii="Times New Roman"/>
          <w:b w:val="false"/>
          <w:i w:val="false"/>
          <w:color w:val="000000"/>
          <w:sz w:val="28"/>
        </w:rPr>
        <w:t xml:space="preserve">
      </w:t>
      </w:r>
    </w:p>
    <w:bookmarkEnd w:id="1600"/>
    <w:p>
      <w:pPr>
        <w:spacing w:after="0"/>
        <w:ind w:left="0"/>
        <w:jc w:val="both"/>
      </w:pPr>
      <w:r>
        <w:drawing>
          <wp:inline distT="0" distB="0" distL="0" distR="0">
            <wp:extent cx="3937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393700" cy="368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сложившаяся в отчетном месяце среднемесячная величина уставного капитала согласно данным формы 700-Н;</w:t>
      </w:r>
      <w:r>
        <w:br/>
      </w:r>
      <w:r>
        <w:rPr>
          <w:rFonts w:ascii="Times New Roman"/>
          <w:b w:val="false"/>
          <w:i w:val="false"/>
          <w:color w:val="000000"/>
          <w:sz w:val="28"/>
        </w:rPr>
        <w:t>
</w:t>
      </w:r>
    </w:p>
    <w:bookmarkStart w:name="z1894" w:id="1601"/>
    <w:p>
      <w:pPr>
        <w:spacing w:after="0"/>
        <w:ind w:left="0"/>
        <w:jc w:val="both"/>
      </w:pPr>
      <w:r>
        <w:rPr>
          <w:rFonts w:ascii="Times New Roman"/>
          <w:b w:val="false"/>
          <w:i w:val="false"/>
          <w:color w:val="000000"/>
          <w:sz w:val="28"/>
        </w:rPr>
        <w:t xml:space="preserve">
      </w:t>
      </w:r>
    </w:p>
    <w:bookmarkEnd w:id="1601"/>
    <w:p>
      <w:pPr>
        <w:spacing w:after="0"/>
        <w:ind w:left="0"/>
        <w:jc w:val="both"/>
      </w:pPr>
      <w:r>
        <w:drawing>
          <wp:inline distT="0" distB="0" distL="0" distR="0">
            <wp:extent cx="4191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419100" cy="393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сложившаяся в отчетном месяце среднемесячная величина собственного капитала согласно данным формы 700-Н.</w:t>
      </w:r>
      <w:r>
        <w:br/>
      </w:r>
      <w:r>
        <w:rPr>
          <w:rFonts w:ascii="Times New Roman"/>
          <w:b w:val="false"/>
          <w:i w:val="false"/>
          <w:color w:val="000000"/>
          <w:sz w:val="28"/>
        </w:rPr>
        <w:t>
</w:t>
      </w:r>
    </w:p>
    <w:bookmarkStart w:name="z1895" w:id="1602"/>
    <w:p>
      <w:pPr>
        <w:spacing w:after="0"/>
        <w:ind w:left="0"/>
        <w:jc w:val="both"/>
      </w:pPr>
      <w:r>
        <w:rPr>
          <w:rFonts w:ascii="Times New Roman"/>
          <w:b w:val="false"/>
          <w:i w:val="false"/>
          <w:color w:val="000000"/>
          <w:sz w:val="28"/>
        </w:rPr>
        <w:t>
      59. В течение отчетного месяца банки, за исключением банков, учредителем которых является Правительство Республики Казахстан, размещают ежедневно собственные и привлеченные средства во внутренние активы в соответствии со следующей формулой:</w:t>
      </w:r>
    </w:p>
    <w:bookmarkEnd w:id="1602"/>
    <w:bookmarkStart w:name="z1896" w:id="1603"/>
    <w:p>
      <w:pPr>
        <w:spacing w:after="0"/>
        <w:ind w:left="0"/>
        <w:jc w:val="both"/>
      </w:pPr>
      <w:r>
        <w:rPr>
          <w:rFonts w:ascii="Times New Roman"/>
          <w:b w:val="false"/>
          <w:i w:val="false"/>
          <w:color w:val="000000"/>
          <w:sz w:val="28"/>
        </w:rPr>
        <w:t xml:space="preserve">
      </w:t>
      </w:r>
    </w:p>
    <w:bookmarkEnd w:id="1603"/>
    <w:p>
      <w:pPr>
        <w:spacing w:after="0"/>
        <w:ind w:left="0"/>
        <w:jc w:val="both"/>
      </w:pPr>
      <w:r>
        <w:drawing>
          <wp:inline distT="0" distB="0" distL="0" distR="0">
            <wp:extent cx="69723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6972300" cy="49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897" w:id="1604"/>
    <w:p>
      <w:pPr>
        <w:spacing w:after="0"/>
        <w:ind w:left="0"/>
        <w:jc w:val="both"/>
      </w:pPr>
      <w:r>
        <w:rPr>
          <w:rFonts w:ascii="Times New Roman"/>
          <w:b w:val="false"/>
          <w:i w:val="false"/>
          <w:color w:val="000000"/>
          <w:sz w:val="28"/>
        </w:rPr>
        <w:t>
      где:</w:t>
      </w:r>
    </w:p>
    <w:bookmarkEnd w:id="1604"/>
    <w:bookmarkStart w:name="z1898" w:id="1605"/>
    <w:p>
      <w:pPr>
        <w:spacing w:after="0"/>
        <w:ind w:left="0"/>
        <w:jc w:val="both"/>
      </w:pPr>
      <w:r>
        <w:rPr>
          <w:rFonts w:ascii="Times New Roman"/>
          <w:b w:val="false"/>
          <w:i w:val="false"/>
          <w:color w:val="000000"/>
          <w:sz w:val="28"/>
        </w:rPr>
        <w:t xml:space="preserve">
      </w:t>
      </w:r>
    </w:p>
    <w:bookmarkEnd w:id="1605"/>
    <w:p>
      <w:pPr>
        <w:spacing w:after="0"/>
        <w:ind w:left="0"/>
        <w:jc w:val="both"/>
      </w:pPr>
      <w:r>
        <w:drawing>
          <wp:inline distT="0" distB="0" distL="0" distR="0">
            <wp:extent cx="5334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533400" cy="406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величина внутренних активов на конец текущего дня с учетом резервов (провизий), сформированных в соответствии с МСФО;</w:t>
      </w:r>
      <w:r>
        <w:br/>
      </w:r>
      <w:r>
        <w:rPr>
          <w:rFonts w:ascii="Times New Roman"/>
          <w:b w:val="false"/>
          <w:i w:val="false"/>
          <w:color w:val="000000"/>
          <w:sz w:val="28"/>
        </w:rPr>
        <w:t>
</w:t>
      </w:r>
    </w:p>
    <w:bookmarkStart w:name="z1899" w:id="1606"/>
    <w:p>
      <w:pPr>
        <w:spacing w:after="0"/>
        <w:ind w:left="0"/>
        <w:jc w:val="both"/>
      </w:pPr>
      <w:r>
        <w:rPr>
          <w:rFonts w:ascii="Times New Roman"/>
          <w:b w:val="false"/>
          <w:i w:val="false"/>
          <w:color w:val="000000"/>
          <w:sz w:val="28"/>
        </w:rPr>
        <w:t xml:space="preserve">
      </w:t>
      </w:r>
    </w:p>
    <w:bookmarkEnd w:id="1606"/>
    <w:p>
      <w:pPr>
        <w:spacing w:after="0"/>
        <w:ind w:left="0"/>
        <w:jc w:val="both"/>
      </w:pPr>
      <w:r>
        <w:drawing>
          <wp:inline distT="0" distB="0" distL="0" distR="0">
            <wp:extent cx="8763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876300" cy="457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сложившаяся в месяце, предшествующем отчетному месяцу, сумма среднемесячных величин субординированного долга, выпущенных банком долговых ценных бумаг, за исключением долговых ценных бумаг, выпущенных банком в иностранной валюте, внутренних обязательств, определенных в части второй пункта 60 Нормативов для исламских банков;</w:t>
      </w:r>
      <w:r>
        <w:br/>
      </w:r>
      <w:r>
        <w:rPr>
          <w:rFonts w:ascii="Times New Roman"/>
          <w:b w:val="false"/>
          <w:i w:val="false"/>
          <w:color w:val="000000"/>
          <w:sz w:val="28"/>
        </w:rPr>
        <w:t>
</w:t>
      </w:r>
    </w:p>
    <w:bookmarkStart w:name="z1900" w:id="1607"/>
    <w:p>
      <w:pPr>
        <w:spacing w:after="0"/>
        <w:ind w:left="0"/>
        <w:jc w:val="both"/>
      </w:pPr>
      <w:r>
        <w:rPr>
          <w:rFonts w:ascii="Times New Roman"/>
          <w:b w:val="false"/>
          <w:i w:val="false"/>
          <w:color w:val="000000"/>
          <w:sz w:val="28"/>
        </w:rPr>
        <w:t xml:space="preserve">
      </w:t>
      </w:r>
    </w:p>
    <w:bookmarkEnd w:id="1607"/>
    <w:p>
      <w:pPr>
        <w:spacing w:after="0"/>
        <w:ind w:left="0"/>
        <w:jc w:val="both"/>
      </w:pPr>
      <w:r>
        <w:drawing>
          <wp:inline distT="0" distB="0" distL="0" distR="0">
            <wp:extent cx="9017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901700" cy="469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сложившаяся в месяце, предшествующем отчетному месяцу, среднемесячная величина уставного капитала согласно данным формы 700-Н;</w:t>
      </w:r>
      <w:r>
        <w:br/>
      </w:r>
      <w:r>
        <w:rPr>
          <w:rFonts w:ascii="Times New Roman"/>
          <w:b w:val="false"/>
          <w:i w:val="false"/>
          <w:color w:val="000000"/>
          <w:sz w:val="28"/>
        </w:rPr>
        <w:t>
</w:t>
      </w:r>
    </w:p>
    <w:bookmarkStart w:name="z1901" w:id="1608"/>
    <w:p>
      <w:pPr>
        <w:spacing w:after="0"/>
        <w:ind w:left="0"/>
        <w:jc w:val="both"/>
      </w:pPr>
      <w:r>
        <w:rPr>
          <w:rFonts w:ascii="Times New Roman"/>
          <w:b w:val="false"/>
          <w:i w:val="false"/>
          <w:color w:val="000000"/>
          <w:sz w:val="28"/>
        </w:rPr>
        <w:t xml:space="preserve">
      </w:t>
      </w:r>
    </w:p>
    <w:bookmarkEnd w:id="1608"/>
    <w:p>
      <w:pPr>
        <w:spacing w:after="0"/>
        <w:ind w:left="0"/>
        <w:jc w:val="both"/>
      </w:pPr>
      <w:r>
        <w:drawing>
          <wp:inline distT="0" distB="0" distL="0" distR="0">
            <wp:extent cx="9271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927100" cy="469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сложившаяся в месяце, предшествующем отчетному месяцу, среднемесячная величина собственного капитала согласно данным формы 700-Н.</w:t>
      </w:r>
      <w:r>
        <w:br/>
      </w:r>
      <w:r>
        <w:rPr>
          <w:rFonts w:ascii="Times New Roman"/>
          <w:b w:val="false"/>
          <w:i w:val="false"/>
          <w:color w:val="000000"/>
          <w:sz w:val="28"/>
        </w:rPr>
        <w:t>
</w:t>
      </w:r>
    </w:p>
    <w:bookmarkStart w:name="z1902" w:id="1609"/>
    <w:p>
      <w:pPr>
        <w:spacing w:after="0"/>
        <w:ind w:left="0"/>
        <w:jc w:val="both"/>
      </w:pPr>
      <w:r>
        <w:rPr>
          <w:rFonts w:ascii="Times New Roman"/>
          <w:b w:val="false"/>
          <w:i w:val="false"/>
          <w:color w:val="000000"/>
          <w:sz w:val="28"/>
        </w:rPr>
        <w:t xml:space="preserve">
      60. Внутренние активы банка представляют собой активы (деньги, стейблкоины) и требования (размещенные вклады, выданные займы, долевые и долговые ценные бумаги, цифровые финансовые активы, обеспеченные такими ценными бумагами, дебиторская задолженность) к резидентам Республики Казахстан, участие в уставном капитале юридических лиц - резидентов Республики Казахстан, нематериальные активы и аффинированные драгоценные металлы, движимое и недвижимое имущество, расположенное (находящееся) на территории Республики Казахстан, требования к нерезидентам Республики Казахстан по займам, выданным для финансирования экспорта обработанных товаров и услуг из Республики Казахстан, обеспеченные договорами страхования, содержащими пункты о безусловном и безотзывном исполнении обязательств по страховой выплате, заключенными с национальной компанией, осуществляющей функции по поддержке экспорта и имеющей государственную гарантию Правительства Республики Казахстан, а также облигации международных финансовых организаций, выпущенные в тенге и торгуемые в торговой системе акционерного общества "Казахстанская фондовая биржа", а также облигации международных финансовых организаций, выпущенные в тенге, а также в иностранной валюте (доллары США, ЕВРО), в проспекте выпуска которых предусмотрено условие обязательного направления привлеченных средств на кредитование резидентов Республики Казахстан для реализации проектов на территории Республики Казахстан, и торгуемые в торговой системе акционерного общества "Казахстанская фондовая биржа", а также на фондовой бирже в Международном финансовом центре "Астана". </w:t>
      </w:r>
    </w:p>
    <w:bookmarkEnd w:id="1609"/>
    <w:bookmarkStart w:name="z1903" w:id="1610"/>
    <w:p>
      <w:pPr>
        <w:spacing w:after="0"/>
        <w:ind w:left="0"/>
        <w:jc w:val="both"/>
      </w:pPr>
      <w:r>
        <w:rPr>
          <w:rFonts w:ascii="Times New Roman"/>
          <w:b w:val="false"/>
          <w:i w:val="false"/>
          <w:color w:val="000000"/>
          <w:sz w:val="28"/>
        </w:rPr>
        <w:t>
      Внутренние обязательства банка представляют собой обязательства перед резидентами Республики Казахстан, за исключением субординированного долга, бессрочных финансовых инструментов, выпущенных банком долговых ценных бумаг и неинвестированных остатков средств, принятых банком на основании кастодиального договора, а также остатков на корреспондентских счетах банков, акционерного общества "Казахстанская фондовая биржа", акционерного общества "Клиринговый центр KASE", акционерного общества "Центральный депозитарий ценных бумаг" в иностранной валюте.</w:t>
      </w:r>
    </w:p>
    <w:bookmarkEnd w:id="1610"/>
    <w:bookmarkStart w:name="z1904" w:id="1611"/>
    <w:p>
      <w:pPr>
        <w:spacing w:after="0"/>
        <w:ind w:left="0"/>
        <w:jc w:val="both"/>
      </w:pPr>
      <w:r>
        <w:rPr>
          <w:rFonts w:ascii="Times New Roman"/>
          <w:b w:val="false"/>
          <w:i w:val="false"/>
          <w:color w:val="000000"/>
          <w:sz w:val="28"/>
        </w:rPr>
        <w:t>
      Для целей расчета коэффициента по размещению части средств банков во внутренние активы согласно пунктам 58 и 59 Нормативов для исламских банков используется наименьшее значение из нижеследующих:</w:t>
      </w:r>
    </w:p>
    <w:bookmarkEnd w:id="1611"/>
    <w:bookmarkStart w:name="z1905" w:id="1612"/>
    <w:p>
      <w:pPr>
        <w:spacing w:after="0"/>
        <w:ind w:left="0"/>
        <w:jc w:val="both"/>
      </w:pPr>
      <w:r>
        <w:rPr>
          <w:rFonts w:ascii="Times New Roman"/>
          <w:b w:val="false"/>
          <w:i w:val="false"/>
          <w:color w:val="000000"/>
          <w:sz w:val="28"/>
        </w:rPr>
        <w:t>
      уставного капитала, либо собственного капитала согласно данным бухгалтерского баланса за вычетом инвестиций в субординированный долг дочерних организаций-нерезидентов Республики Казахстан, в акции дочерних организаций-нерезидентов Республики Казахстан, умноженное на 0,75.</w:t>
      </w:r>
    </w:p>
    <w:bookmarkEnd w:id="1612"/>
    <w:bookmarkStart w:name="z1906" w:id="1613"/>
    <w:p>
      <w:pPr>
        <w:spacing w:after="0"/>
        <w:ind w:left="0"/>
        <w:jc w:val="both"/>
      </w:pPr>
      <w:r>
        <w:rPr>
          <w:rFonts w:ascii="Times New Roman"/>
          <w:b w:val="false"/>
          <w:i w:val="false"/>
          <w:color w:val="000000"/>
          <w:sz w:val="28"/>
        </w:rPr>
        <w:t>
      Банк в течение 3 (трех) рабочих дней со дня выявления такого снижения направляет на согласование в уполномоченный орган план мероприятий по повышению коэффициента по размещению части средств банков во внутренние активы до уровня не менее установленного минимального значения в срок до 9 (девяти) месяцев со дня выявления указанного снижения.</w:t>
      </w:r>
    </w:p>
    <w:bookmarkEnd w:id="1613"/>
    <w:bookmarkStart w:name="z1907" w:id="1614"/>
    <w:p>
      <w:pPr>
        <w:spacing w:after="0"/>
        <w:ind w:left="0"/>
        <w:jc w:val="both"/>
      </w:pPr>
      <w:r>
        <w:rPr>
          <w:rFonts w:ascii="Times New Roman"/>
          <w:b w:val="false"/>
          <w:i w:val="false"/>
          <w:color w:val="000000"/>
          <w:sz w:val="28"/>
        </w:rPr>
        <w:t>
      Уполномоченный орган осуществляет согласование плана мероприятий, указанного в части пятой настоящего пункта, в течение 10 (десяти) рабочих дней со дня его представления.</w:t>
      </w:r>
    </w:p>
    <w:bookmarkEnd w:id="1614"/>
    <w:bookmarkStart w:name="z1908" w:id="1615"/>
    <w:p>
      <w:pPr>
        <w:spacing w:after="0"/>
        <w:ind w:left="0"/>
        <w:jc w:val="both"/>
      </w:pPr>
      <w:r>
        <w:rPr>
          <w:rFonts w:ascii="Times New Roman"/>
          <w:b w:val="false"/>
          <w:i w:val="false"/>
          <w:color w:val="000000"/>
          <w:sz w:val="28"/>
        </w:rPr>
        <w:t>
      В случае, если данное снижение не будет устранено в срок, установленный планом мероприятий, снижение коэффициента по размещению части средств банков во внутренние активы рассматривается как нарушение данного норматива со дня выявления указанного снижения.</w:t>
      </w:r>
    </w:p>
    <w:bookmarkEnd w:id="1615"/>
    <w:bookmarkStart w:name="z1909" w:id="1616"/>
    <w:p>
      <w:pPr>
        <w:spacing w:after="0"/>
        <w:ind w:left="0"/>
        <w:jc w:val="both"/>
      </w:pPr>
      <w:r>
        <w:rPr>
          <w:rFonts w:ascii="Times New Roman"/>
          <w:b w:val="false"/>
          <w:i w:val="false"/>
          <w:color w:val="000000"/>
          <w:sz w:val="28"/>
        </w:rPr>
        <w:t>
      61. Среднемесячные величины внутренних активов, внутренних обязательств банка, субординированного долга, выпущенных банком долговых ценных бумаг, за исключением долговых ценных бумаг, выпущенных банком в иностранной валюте, рассчитываются как отношение общей суммы внутренних активов, внутренних обязательств банка, субординированного долга, выпущенных банком долговых ценных бумаг, за исключением долговых ценных бумаг, выпущенных банком в иностранной валюте, с учетом просроченной задолженности, начисленного вознаграждения, дисконтов, премий, положительных (отрицательных) корректировок к количеству рабочих дней в соответствующем отчетном месяце.</w:t>
      </w:r>
    </w:p>
    <w:bookmarkEnd w:id="1616"/>
    <w:bookmarkStart w:name="z1910" w:id="1617"/>
    <w:p>
      <w:pPr>
        <w:spacing w:after="0"/>
        <w:ind w:left="0"/>
        <w:jc w:val="both"/>
      </w:pPr>
      <w:r>
        <w:rPr>
          <w:rFonts w:ascii="Times New Roman"/>
          <w:b w:val="false"/>
          <w:i w:val="false"/>
          <w:color w:val="000000"/>
          <w:sz w:val="28"/>
        </w:rPr>
        <w:t xml:space="preserve">
      Среднемесячная величина уставного капитала (собственного капитала) рассчитывается как отношение общей суммы уставного капитала (собственного капитала) к количеству рабочих дней в соответствующем отчетном месяце. </w:t>
      </w:r>
    </w:p>
    <w:bookmarkEnd w:id="1617"/>
    <w:bookmarkStart w:name="z1911" w:id="1618"/>
    <w:p>
      <w:pPr>
        <w:spacing w:after="0"/>
        <w:ind w:left="0"/>
        <w:jc w:val="left"/>
      </w:pPr>
      <w:r>
        <w:rPr>
          <w:rFonts w:ascii="Times New Roman"/>
          <w:b/>
          <w:i w:val="false"/>
          <w:color w:val="000000"/>
        </w:rPr>
        <w:t xml:space="preserve"> Глава 8. Лимиты в целях минимизации рисков исламского банка</w:t>
      </w:r>
    </w:p>
    <w:bookmarkEnd w:id="1618"/>
    <w:bookmarkStart w:name="z1912" w:id="1619"/>
    <w:p>
      <w:pPr>
        <w:spacing w:after="0"/>
        <w:ind w:left="0"/>
        <w:jc w:val="both"/>
      </w:pPr>
      <w:r>
        <w:rPr>
          <w:rFonts w:ascii="Times New Roman"/>
          <w:b w:val="false"/>
          <w:i w:val="false"/>
          <w:color w:val="000000"/>
          <w:sz w:val="28"/>
        </w:rPr>
        <w:t>
      62. В соответствии с пунктом 3 статьи 72 Закона о банках установить следующие Лимиты в целях минимизации рисков банков (далее – Лимит):</w:t>
      </w:r>
    </w:p>
    <w:bookmarkEnd w:id="1619"/>
    <w:bookmarkStart w:name="z1913" w:id="1620"/>
    <w:p>
      <w:pPr>
        <w:spacing w:after="0"/>
        <w:ind w:left="0"/>
        <w:jc w:val="both"/>
      </w:pPr>
      <w:r>
        <w:rPr>
          <w:rFonts w:ascii="Times New Roman"/>
          <w:b w:val="false"/>
          <w:i w:val="false"/>
          <w:color w:val="000000"/>
          <w:sz w:val="28"/>
        </w:rPr>
        <w:t>
      1) увеличение займов с просроченной задолженностью по основному долгу и (или) начисленному вознаграждению свыше 90 (девяноста) календарных дней;</w:t>
      </w:r>
    </w:p>
    <w:bookmarkEnd w:id="1620"/>
    <w:bookmarkStart w:name="z1914" w:id="1621"/>
    <w:p>
      <w:pPr>
        <w:spacing w:after="0"/>
        <w:ind w:left="0"/>
        <w:jc w:val="both"/>
      </w:pPr>
      <w:r>
        <w:rPr>
          <w:rFonts w:ascii="Times New Roman"/>
          <w:b w:val="false"/>
          <w:i w:val="false"/>
          <w:color w:val="000000"/>
          <w:sz w:val="28"/>
        </w:rPr>
        <w:t>
      2) увеличение займов с просроченной задолженностью по основному долгу и (или) начисленному вознаграждению от 61 (шестидесяти одного) до 90 (девяноста) календарных дней;</w:t>
      </w:r>
    </w:p>
    <w:bookmarkEnd w:id="1621"/>
    <w:bookmarkStart w:name="z1915" w:id="1622"/>
    <w:p>
      <w:pPr>
        <w:spacing w:after="0"/>
        <w:ind w:left="0"/>
        <w:jc w:val="both"/>
      </w:pPr>
      <w:r>
        <w:rPr>
          <w:rFonts w:ascii="Times New Roman"/>
          <w:b w:val="false"/>
          <w:i w:val="false"/>
          <w:color w:val="000000"/>
          <w:sz w:val="28"/>
        </w:rPr>
        <w:t>
      3) превышение отношения неработающих займов к общему объему ссудного портфеля исламского банка;</w:t>
      </w:r>
    </w:p>
    <w:bookmarkEnd w:id="1622"/>
    <w:bookmarkStart w:name="z1916" w:id="1623"/>
    <w:p>
      <w:pPr>
        <w:spacing w:after="0"/>
        <w:ind w:left="0"/>
        <w:jc w:val="both"/>
      </w:pPr>
      <w:r>
        <w:rPr>
          <w:rFonts w:ascii="Times New Roman"/>
          <w:b w:val="false"/>
          <w:i w:val="false"/>
          <w:color w:val="000000"/>
          <w:sz w:val="28"/>
        </w:rPr>
        <w:t>
      4) увеличение доли неработающей дебиторской задолженности в совокупной дебиторской задолженности;</w:t>
      </w:r>
    </w:p>
    <w:bookmarkEnd w:id="1623"/>
    <w:bookmarkStart w:name="z1917" w:id="1624"/>
    <w:p>
      <w:pPr>
        <w:spacing w:after="0"/>
        <w:ind w:left="0"/>
        <w:jc w:val="both"/>
      </w:pPr>
      <w:r>
        <w:rPr>
          <w:rFonts w:ascii="Times New Roman"/>
          <w:b w:val="false"/>
          <w:i w:val="false"/>
          <w:color w:val="000000"/>
          <w:sz w:val="28"/>
        </w:rPr>
        <w:t>
      5) снижение коэффициента рентабельности активов.</w:t>
      </w:r>
    </w:p>
    <w:bookmarkEnd w:id="1624"/>
    <w:bookmarkStart w:name="z1918" w:id="1625"/>
    <w:p>
      <w:pPr>
        <w:spacing w:after="0"/>
        <w:ind w:left="0"/>
        <w:jc w:val="both"/>
      </w:pPr>
      <w:r>
        <w:rPr>
          <w:rFonts w:ascii="Times New Roman"/>
          <w:b w:val="false"/>
          <w:i w:val="false"/>
          <w:color w:val="000000"/>
          <w:sz w:val="28"/>
        </w:rPr>
        <w:t>
      Для целей настоящего пункта:</w:t>
      </w:r>
    </w:p>
    <w:bookmarkEnd w:id="1625"/>
    <w:bookmarkStart w:name="z1919" w:id="1626"/>
    <w:p>
      <w:pPr>
        <w:spacing w:after="0"/>
        <w:ind w:left="0"/>
        <w:jc w:val="both"/>
      </w:pPr>
      <w:r>
        <w:rPr>
          <w:rFonts w:ascii="Times New Roman"/>
          <w:b w:val="false"/>
          <w:i w:val="false"/>
          <w:color w:val="000000"/>
          <w:sz w:val="28"/>
        </w:rPr>
        <w:t>
      под займами понимаются займы, выданные банкам и организациям, осуществляющим отдельные виды банковских операций, займы физическим лицам, включая займы индивидуальным предпринимателям, займы юридическим лицам, включая займы субъектам малого и среднего предпринимательства;</w:t>
      </w:r>
    </w:p>
    <w:bookmarkEnd w:id="1626"/>
    <w:bookmarkStart w:name="z1920" w:id="1627"/>
    <w:p>
      <w:pPr>
        <w:spacing w:after="0"/>
        <w:ind w:left="0"/>
        <w:jc w:val="both"/>
      </w:pPr>
      <w:r>
        <w:rPr>
          <w:rFonts w:ascii="Times New Roman"/>
          <w:b w:val="false"/>
          <w:i w:val="false"/>
          <w:color w:val="000000"/>
          <w:sz w:val="28"/>
        </w:rPr>
        <w:t>
      займы, ссудный портфель и дебиторская задолженность рассчитываются без учета счетов дисконтов и премий, корректировок и провизий (резервов), сформированных в соответствии с требованиями международных стандартов финансовой отчетности;</w:t>
      </w:r>
    </w:p>
    <w:bookmarkEnd w:id="1627"/>
    <w:bookmarkStart w:name="z1921" w:id="1628"/>
    <w:p>
      <w:pPr>
        <w:spacing w:after="0"/>
        <w:ind w:left="0"/>
        <w:jc w:val="both"/>
      </w:pPr>
      <w:r>
        <w:rPr>
          <w:rFonts w:ascii="Times New Roman"/>
          <w:b w:val="false"/>
          <w:i w:val="false"/>
          <w:color w:val="000000"/>
          <w:sz w:val="28"/>
        </w:rPr>
        <w:t xml:space="preserve">
      под неработающими займами понимаются займы, по которым выявлены признаки обесценения, соответствующие критериям, установленным международными стандартами финансовой отчетности и </w:t>
      </w:r>
      <w:r>
        <w:rPr>
          <w:rFonts w:ascii="Times New Roman"/>
          <w:b w:val="false"/>
          <w:i w:val="false"/>
          <w:color w:val="000000"/>
          <w:sz w:val="28"/>
        </w:rPr>
        <w:t>Правилами</w:t>
      </w:r>
      <w:r>
        <w:rPr>
          <w:rFonts w:ascii="Times New Roman"/>
          <w:b w:val="false"/>
          <w:i w:val="false"/>
          <w:color w:val="000000"/>
          <w:sz w:val="28"/>
        </w:rPr>
        <w:t xml:space="preserve"> создания провизий (резервов)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утвержденными Правления Агентства Республики Казахстан по регулированию и развитию финансового рынка от 29 сентября 2025 года № 61, зарегистрированным в Реестре государственной регистрации нормативных правовых актов под № 36994 (далее – Правила № 61), приобретенные или созданные финансовые активы в виде займов, по которым имелось подтверждение об обесценении на момент первоначального признания;</w:t>
      </w:r>
    </w:p>
    <w:bookmarkEnd w:id="1628"/>
    <w:bookmarkStart w:name="z1922" w:id="1629"/>
    <w:p>
      <w:pPr>
        <w:spacing w:after="0"/>
        <w:ind w:left="0"/>
        <w:jc w:val="both"/>
      </w:pPr>
      <w:r>
        <w:rPr>
          <w:rFonts w:ascii="Times New Roman"/>
          <w:b w:val="false"/>
          <w:i w:val="false"/>
          <w:color w:val="000000"/>
          <w:sz w:val="28"/>
        </w:rPr>
        <w:t>
      под неработающей дебиторской задолженностью понимается дебиторская задолженность, по которой выявлены признаки обесценения, соответствующие критериям, установленным международными стандартами финансовой отчетности и Правилами № 61, приобретенные или созданные финансовые активы в виде дебиторской задолженности, по которой имелось подтверждение об обесценении на момент первоначального признания.</w:t>
      </w:r>
    </w:p>
    <w:bookmarkEnd w:id="1629"/>
    <w:bookmarkStart w:name="z1923" w:id="1630"/>
    <w:p>
      <w:pPr>
        <w:spacing w:after="0"/>
        <w:ind w:left="0"/>
        <w:jc w:val="both"/>
      </w:pPr>
      <w:r>
        <w:rPr>
          <w:rFonts w:ascii="Times New Roman"/>
          <w:b w:val="false"/>
          <w:i w:val="false"/>
          <w:color w:val="000000"/>
          <w:sz w:val="28"/>
        </w:rPr>
        <w:t>
      63. При выявлении уполномоченным органом превышения лимитов, предусмотренных в подпунктах 1), 2), 3) и 4) части первой пункта 62 Нормативов для банков, выше уровней, указанных в подпунктах 1), 2), 3) и 5) пункта 68 Нормативов для банков, либо снижения лимита, предусмотренного в подпункте 5) части первой пункта 62 Нормативов для банков, ниже уровня, указанного в подпункте 4) пункта 68 Нормативов для банков, Банк и (или) его акционеры, банковский холдинг и (или) его крупные участники разрабатывают и представляют в уполномоченный орган для одобрения план мероприятий по повышению финансовой устойчивости банка, недопущению ухудшения его финансового положения и увеличения рисков, связанных с банковской деятельностью.</w:t>
      </w:r>
    </w:p>
    <w:bookmarkEnd w:id="1630"/>
    <w:bookmarkStart w:name="z1924" w:id="1631"/>
    <w:p>
      <w:pPr>
        <w:spacing w:after="0"/>
        <w:ind w:left="0"/>
        <w:jc w:val="both"/>
      </w:pPr>
      <w:r>
        <w:rPr>
          <w:rFonts w:ascii="Times New Roman"/>
          <w:b w:val="false"/>
          <w:i w:val="false"/>
          <w:color w:val="000000"/>
          <w:sz w:val="28"/>
        </w:rPr>
        <w:t>
      План мероприятий, не ограничиваясь нижеследующим, содержит следующую информацию:</w:t>
      </w:r>
    </w:p>
    <w:bookmarkEnd w:id="1631"/>
    <w:bookmarkStart w:name="z1925" w:id="1632"/>
    <w:p>
      <w:pPr>
        <w:spacing w:after="0"/>
        <w:ind w:left="0"/>
        <w:jc w:val="both"/>
      </w:pPr>
      <w:r>
        <w:rPr>
          <w:rFonts w:ascii="Times New Roman"/>
          <w:b w:val="false"/>
          <w:i w:val="false"/>
          <w:color w:val="000000"/>
          <w:sz w:val="28"/>
        </w:rPr>
        <w:t>
      детальный анализ Лимита;</w:t>
      </w:r>
    </w:p>
    <w:bookmarkEnd w:id="1632"/>
    <w:bookmarkStart w:name="z1926" w:id="1633"/>
    <w:p>
      <w:pPr>
        <w:spacing w:after="0"/>
        <w:ind w:left="0"/>
        <w:jc w:val="both"/>
      </w:pPr>
      <w:r>
        <w:rPr>
          <w:rFonts w:ascii="Times New Roman"/>
          <w:b w:val="false"/>
          <w:i w:val="false"/>
          <w:color w:val="000000"/>
          <w:sz w:val="28"/>
        </w:rPr>
        <w:t xml:space="preserve">
      прогноз Лимита, обоснование данного прогноза и негативные влияния Лимита на деятельность банка; </w:t>
      </w:r>
    </w:p>
    <w:bookmarkEnd w:id="1633"/>
    <w:bookmarkStart w:name="z1927" w:id="1634"/>
    <w:p>
      <w:pPr>
        <w:spacing w:after="0"/>
        <w:ind w:left="0"/>
        <w:jc w:val="both"/>
      </w:pPr>
      <w:r>
        <w:rPr>
          <w:rFonts w:ascii="Times New Roman"/>
          <w:b w:val="false"/>
          <w:i w:val="false"/>
          <w:color w:val="000000"/>
          <w:sz w:val="28"/>
        </w:rPr>
        <w:t>
      меры по улучшению Лимита, предусматривающие его доведение до уровня, не представляющего угрозу и не создающего дополнительные риски для деятельности банка;</w:t>
      </w:r>
    </w:p>
    <w:bookmarkEnd w:id="1634"/>
    <w:bookmarkStart w:name="z1928" w:id="1635"/>
    <w:p>
      <w:pPr>
        <w:spacing w:after="0"/>
        <w:ind w:left="0"/>
        <w:jc w:val="both"/>
      </w:pPr>
      <w:r>
        <w:rPr>
          <w:rFonts w:ascii="Times New Roman"/>
          <w:b w:val="false"/>
          <w:i w:val="false"/>
          <w:color w:val="000000"/>
          <w:sz w:val="28"/>
        </w:rPr>
        <w:t>
      мероприятия, планируемые к проведению в каждом отчетном периоде, в том числе в разрезе физических и юридических лиц, при выявлении Лимита, предусмотренного в подпункте 3) части первой пункта 62 Нормативов для банков;</w:t>
      </w:r>
    </w:p>
    <w:bookmarkEnd w:id="1635"/>
    <w:bookmarkStart w:name="z1929" w:id="1636"/>
    <w:p>
      <w:pPr>
        <w:spacing w:after="0"/>
        <w:ind w:left="0"/>
        <w:jc w:val="both"/>
      </w:pPr>
      <w:r>
        <w:rPr>
          <w:rFonts w:ascii="Times New Roman"/>
          <w:b w:val="false"/>
          <w:i w:val="false"/>
          <w:color w:val="000000"/>
          <w:sz w:val="28"/>
        </w:rPr>
        <w:t>
      сроки исполнения плана мероприятий по каждому его пункту;</w:t>
      </w:r>
    </w:p>
    <w:bookmarkEnd w:id="1636"/>
    <w:bookmarkStart w:name="z1930" w:id="1637"/>
    <w:p>
      <w:pPr>
        <w:spacing w:after="0"/>
        <w:ind w:left="0"/>
        <w:jc w:val="both"/>
      </w:pPr>
      <w:r>
        <w:rPr>
          <w:rFonts w:ascii="Times New Roman"/>
          <w:b w:val="false"/>
          <w:i w:val="false"/>
          <w:color w:val="000000"/>
          <w:sz w:val="28"/>
        </w:rPr>
        <w:t>
      перечень руководящих работников, ответственных за исполнение плана мероприятий (с указанием руководящих работников, ответственных за исполнение по каждому пункту плана мероприятий).</w:t>
      </w:r>
    </w:p>
    <w:bookmarkEnd w:id="1637"/>
    <w:bookmarkStart w:name="z1931" w:id="1638"/>
    <w:p>
      <w:pPr>
        <w:spacing w:after="0"/>
        <w:ind w:left="0"/>
        <w:jc w:val="both"/>
      </w:pPr>
      <w:r>
        <w:rPr>
          <w:rFonts w:ascii="Times New Roman"/>
          <w:b w:val="false"/>
          <w:i w:val="false"/>
          <w:color w:val="000000"/>
          <w:sz w:val="28"/>
        </w:rPr>
        <w:t>
      Уполномоченный орган осуществляет согласование плана мероприятий в течение 10 (десяти) рабочих дней со дня его представления.</w:t>
      </w:r>
    </w:p>
    <w:bookmarkEnd w:id="1638"/>
    <w:bookmarkStart w:name="z1932" w:id="1639"/>
    <w:p>
      <w:pPr>
        <w:spacing w:after="0"/>
        <w:ind w:left="0"/>
        <w:jc w:val="both"/>
      </w:pPr>
      <w:r>
        <w:rPr>
          <w:rFonts w:ascii="Times New Roman"/>
          <w:b w:val="false"/>
          <w:i w:val="false"/>
          <w:color w:val="000000"/>
          <w:sz w:val="28"/>
        </w:rPr>
        <w:t>
      В случае, если меры, установленные планом мероприятием, не будут устранены в срок, установленный планом мероприятий, превышение лимитов, предусмотренных в подпунктах 1), 2), 3) и 4) части первой пункта 62 Нормативов для банков, выше уровня, указанных в подпунктах 1), 2), и 3) пункта 68 Нормативов для банков, либо снижение лимита предусмотренного в подпункте 5) части первой пункта 62 Нормативов для банков, ниже уровня, указанного в подпункте 4) пункта 68 Нормативов для банков, рассматривается как нарушение данных лимитов со дня выявления их превышения либо снижения.</w:t>
      </w:r>
    </w:p>
    <w:bookmarkEnd w:id="1639"/>
    <w:bookmarkStart w:name="z1933" w:id="1640"/>
    <w:p>
      <w:pPr>
        <w:spacing w:after="0"/>
        <w:ind w:left="0"/>
        <w:jc w:val="both"/>
      </w:pPr>
      <w:r>
        <w:rPr>
          <w:rFonts w:ascii="Times New Roman"/>
          <w:b w:val="false"/>
          <w:i w:val="false"/>
          <w:color w:val="000000"/>
          <w:sz w:val="28"/>
        </w:rPr>
        <w:t>
      64. Уполномоченный орган рассматривает план мероприятий, представленный банком и (или) его акционерами, банковским холдингом и (или) его крупными участниками.</w:t>
      </w:r>
    </w:p>
    <w:bookmarkEnd w:id="1640"/>
    <w:bookmarkStart w:name="z1934" w:id="1641"/>
    <w:p>
      <w:pPr>
        <w:spacing w:after="0"/>
        <w:ind w:left="0"/>
        <w:jc w:val="both"/>
      </w:pPr>
      <w:r>
        <w:rPr>
          <w:rFonts w:ascii="Times New Roman"/>
          <w:b w:val="false"/>
          <w:i w:val="false"/>
          <w:color w:val="000000"/>
          <w:sz w:val="28"/>
        </w:rPr>
        <w:t>
      При несогласии уполномоченного органа с планом мероприятий, представленным банком и (или) его акционерами, банковским холдингом и (или) его крупными участниками на рассмотрение, уполномоченный орган направляет в адрес банка и (или) его акционеров, банковского холдинга и (или) его крупных участников письменные замечания по плану мероприятий и (или) проводит совместные обсуждения с целью доработки плана мероприятий.</w:t>
      </w:r>
    </w:p>
    <w:bookmarkEnd w:id="1641"/>
    <w:bookmarkStart w:name="z1935" w:id="1642"/>
    <w:p>
      <w:pPr>
        <w:spacing w:after="0"/>
        <w:ind w:left="0"/>
        <w:jc w:val="both"/>
      </w:pPr>
      <w:r>
        <w:rPr>
          <w:rFonts w:ascii="Times New Roman"/>
          <w:b w:val="false"/>
          <w:i w:val="false"/>
          <w:color w:val="000000"/>
          <w:sz w:val="28"/>
        </w:rPr>
        <w:t>
      Банк и (или) его акционеры, банковский холдинг и (или) его крупные участники корректируют план мероприятий для устранения замечаний уполномоченного органа в сроки, указанные в письме уполномоченного органа, или при несогласии с такими замечаниями представляют в уполномоченный орган свои обоснования в письменной форме.</w:t>
      </w:r>
    </w:p>
    <w:bookmarkEnd w:id="1642"/>
    <w:bookmarkStart w:name="z1936" w:id="1643"/>
    <w:p>
      <w:pPr>
        <w:spacing w:after="0"/>
        <w:ind w:left="0"/>
        <w:jc w:val="both"/>
      </w:pPr>
      <w:r>
        <w:rPr>
          <w:rFonts w:ascii="Times New Roman"/>
          <w:b w:val="false"/>
          <w:i w:val="false"/>
          <w:color w:val="000000"/>
          <w:sz w:val="28"/>
        </w:rPr>
        <w:t>
      65. Уполномоченный орган в письменной форме одобряет или не одобряет план мероприятий, представленный банком и (или) его акционерами, банковским холдингом и (или) его крупными участниками, в срок, не превышающий 30 (тридцать) рабочих дней с даты представления плана мероприятия в соответствии с частью первой пункта 63 Нормативов для банков.</w:t>
      </w:r>
    </w:p>
    <w:bookmarkEnd w:id="1643"/>
    <w:bookmarkStart w:name="z1937" w:id="1644"/>
    <w:p>
      <w:pPr>
        <w:spacing w:after="0"/>
        <w:ind w:left="0"/>
        <w:jc w:val="both"/>
      </w:pPr>
      <w:r>
        <w:rPr>
          <w:rFonts w:ascii="Times New Roman"/>
          <w:b w:val="false"/>
          <w:i w:val="false"/>
          <w:color w:val="000000"/>
          <w:sz w:val="28"/>
        </w:rPr>
        <w:t>
      66. В случае самостоятельного выявления превышения лимитов, предусмотренных в подпунктах 1), 2), 3) и 4) части первой пункта 62 Нормативов для банков, выше уровня, указанных в подпунктах 1), 2) и 3) пункта 68 Нормативов для банков, либо снижение лимита, предусмотренного в подпункте 5) части первой пункта 62 Нормативов для банков, ниже уровня, указанного в подпункте 4) пункта 68 Нормативов для банков, банк и (или) его акционеры, банковский холдинг и (или) его крупные участники в течение 5 (пяти) рабочих дней со дня их выявления представляют в уполномоченный орган план мероприятий, предусмотренный частью второй пункта 63 Нормативов для банков.</w:t>
      </w:r>
    </w:p>
    <w:bookmarkEnd w:id="1644"/>
    <w:bookmarkStart w:name="z1938" w:id="1645"/>
    <w:p>
      <w:pPr>
        <w:spacing w:after="0"/>
        <w:ind w:left="0"/>
        <w:jc w:val="both"/>
      </w:pPr>
      <w:r>
        <w:rPr>
          <w:rFonts w:ascii="Times New Roman"/>
          <w:b w:val="false"/>
          <w:i w:val="false"/>
          <w:color w:val="000000"/>
          <w:sz w:val="28"/>
        </w:rPr>
        <w:t>
      67. План мероприятий не представляется:</w:t>
      </w:r>
    </w:p>
    <w:bookmarkEnd w:id="1645"/>
    <w:bookmarkStart w:name="z1939" w:id="1646"/>
    <w:p>
      <w:pPr>
        <w:spacing w:after="0"/>
        <w:ind w:left="0"/>
        <w:jc w:val="both"/>
      </w:pPr>
      <w:r>
        <w:rPr>
          <w:rFonts w:ascii="Times New Roman"/>
          <w:b w:val="false"/>
          <w:i w:val="false"/>
          <w:color w:val="000000"/>
          <w:sz w:val="28"/>
        </w:rPr>
        <w:t>
      1) по Лимитам, предусмотренным подпунктами 1) и (или) 2) части первой пункта 99 Нормативов для банков:</w:t>
      </w:r>
    </w:p>
    <w:bookmarkEnd w:id="1646"/>
    <w:bookmarkStart w:name="z1940" w:id="1647"/>
    <w:p>
      <w:pPr>
        <w:spacing w:after="0"/>
        <w:ind w:left="0"/>
        <w:jc w:val="both"/>
      </w:pPr>
      <w:r>
        <w:rPr>
          <w:rFonts w:ascii="Times New Roman"/>
          <w:b w:val="false"/>
          <w:i w:val="false"/>
          <w:color w:val="000000"/>
          <w:sz w:val="28"/>
        </w:rPr>
        <w:t>
      при отсутствии негативного влияния на качество ссудного портфеля банка, расчет которого осуществляется в соответствии с пунктом 69 Нормативов для банков, и при отсутствии выявления превышения (нарушения) Лимита, предусмотренного подпунктом 3) части первой пункта 62 Нормативов для банков, или;</w:t>
      </w:r>
    </w:p>
    <w:bookmarkEnd w:id="1647"/>
    <w:bookmarkStart w:name="z1941" w:id="1648"/>
    <w:p>
      <w:pPr>
        <w:spacing w:after="0"/>
        <w:ind w:left="0"/>
        <w:jc w:val="both"/>
      </w:pPr>
      <w:r>
        <w:rPr>
          <w:rFonts w:ascii="Times New Roman"/>
          <w:b w:val="false"/>
          <w:i w:val="false"/>
          <w:color w:val="000000"/>
          <w:sz w:val="28"/>
        </w:rPr>
        <w:t>
      при выявлении превышения (нарушения) Лимита, предусмотренного подпунктом 3) части первой пункта 62 Нормативов для банков;</w:t>
      </w:r>
    </w:p>
    <w:bookmarkEnd w:id="1648"/>
    <w:bookmarkStart w:name="z1942" w:id="1649"/>
    <w:p>
      <w:pPr>
        <w:spacing w:after="0"/>
        <w:ind w:left="0"/>
        <w:jc w:val="both"/>
      </w:pPr>
      <w:r>
        <w:rPr>
          <w:rFonts w:ascii="Times New Roman"/>
          <w:b w:val="false"/>
          <w:i w:val="false"/>
          <w:color w:val="000000"/>
          <w:sz w:val="28"/>
        </w:rPr>
        <w:t>
      2) при выявлении превышения (нарушения) Лимитов, предусмотренных подпунктами 1) и 5) части первой пункта 62 Нормативов для банков, по результатам стресс-тестирования, проводимого ежегодно по стрессовым сценариям уполномоченного органа;</w:t>
      </w:r>
    </w:p>
    <w:bookmarkEnd w:id="1649"/>
    <w:bookmarkStart w:name="z1943" w:id="1650"/>
    <w:p>
      <w:pPr>
        <w:spacing w:after="0"/>
        <w:ind w:left="0"/>
        <w:jc w:val="both"/>
      </w:pPr>
      <w:r>
        <w:rPr>
          <w:rFonts w:ascii="Times New Roman"/>
          <w:b w:val="false"/>
          <w:i w:val="false"/>
          <w:color w:val="000000"/>
          <w:sz w:val="28"/>
        </w:rPr>
        <w:t>
      68. Меры по улучшению фактора, предусмотренные планом мероприятий, направлены:</w:t>
      </w:r>
    </w:p>
    <w:bookmarkEnd w:id="1650"/>
    <w:bookmarkStart w:name="z1944" w:id="1651"/>
    <w:p>
      <w:pPr>
        <w:spacing w:after="0"/>
        <w:ind w:left="0"/>
        <w:jc w:val="both"/>
      </w:pPr>
      <w:r>
        <w:rPr>
          <w:rFonts w:ascii="Times New Roman"/>
          <w:b w:val="false"/>
          <w:i w:val="false"/>
          <w:color w:val="000000"/>
          <w:sz w:val="28"/>
        </w:rPr>
        <w:t>
      1) по Лимитам, предусмотренным в подпунктах 1) и 2) части первой пункта 62 Нормативов для банков, при отсутствии превышения (нарушения) Лимита, предусмотренного подпунктом 3) части первой пункта 62 Нормативов для банков, - на доведение доли неработающих займов в ссудном портфеле банка до уровня, не превышающего 10 (десяти) процентов ссудного портфеля банка;</w:t>
      </w:r>
    </w:p>
    <w:bookmarkEnd w:id="1651"/>
    <w:bookmarkStart w:name="z1945" w:id="1652"/>
    <w:p>
      <w:pPr>
        <w:spacing w:after="0"/>
        <w:ind w:left="0"/>
        <w:jc w:val="both"/>
      </w:pPr>
      <w:r>
        <w:rPr>
          <w:rFonts w:ascii="Times New Roman"/>
          <w:b w:val="false"/>
          <w:i w:val="false"/>
          <w:color w:val="000000"/>
          <w:sz w:val="28"/>
        </w:rPr>
        <w:t>
      2) по Лимиту, предусмотренному в подпункте 3) части первой пункта 62 Нормативов для банков, - на снижение отношения неработающих к общему объему ссудного портфеля банка до уровня менее 10 (десяти) процентов от ссудного портфеля;</w:t>
      </w:r>
    </w:p>
    <w:bookmarkEnd w:id="1652"/>
    <w:bookmarkStart w:name="z1946" w:id="1653"/>
    <w:p>
      <w:pPr>
        <w:spacing w:after="0"/>
        <w:ind w:left="0"/>
        <w:jc w:val="both"/>
      </w:pPr>
      <w:r>
        <w:rPr>
          <w:rFonts w:ascii="Times New Roman"/>
          <w:b w:val="false"/>
          <w:i w:val="false"/>
          <w:color w:val="000000"/>
          <w:sz w:val="28"/>
        </w:rPr>
        <w:t>
      3) по Лимиту, предусмотренному в подпункте 4) части первой пункта 62 Нормативов для банков, - на доведение доли неработающей дебиторской задолженности в совокупной дебиторской задолженности до уровня, не превышающего 50 (пятидесяти) процентов;</w:t>
      </w:r>
    </w:p>
    <w:bookmarkEnd w:id="1653"/>
    <w:bookmarkStart w:name="z1947" w:id="1654"/>
    <w:p>
      <w:pPr>
        <w:spacing w:after="0"/>
        <w:ind w:left="0"/>
        <w:jc w:val="both"/>
      </w:pPr>
      <w:r>
        <w:rPr>
          <w:rFonts w:ascii="Times New Roman"/>
          <w:b w:val="false"/>
          <w:i w:val="false"/>
          <w:color w:val="000000"/>
          <w:sz w:val="28"/>
        </w:rPr>
        <w:t>
      4) по Лимиту, предусмотренному в подпункте 5) части первой пункта 62 Нормативов для банков, - на доведение коэффициента рентабельности активов до уровня не менее 0,2 (ноль целых двух десятых) процента.</w:t>
      </w:r>
    </w:p>
    <w:bookmarkEnd w:id="1654"/>
    <w:bookmarkStart w:name="z1948" w:id="1655"/>
    <w:p>
      <w:pPr>
        <w:spacing w:after="0"/>
        <w:ind w:left="0"/>
        <w:jc w:val="both"/>
      </w:pPr>
      <w:r>
        <w:rPr>
          <w:rFonts w:ascii="Times New Roman"/>
          <w:b w:val="false"/>
          <w:i w:val="false"/>
          <w:color w:val="000000"/>
          <w:sz w:val="28"/>
        </w:rPr>
        <w:t>
      69. Негативным влиянием на качество ссудного портфеля банка является превышение отношения неработающих займов к ссудному портфелю банка уровня 10 (десяти) процентов, которое сложится при продолжении в течение последних 6 (шести) последовательных календарных месяцев динамики изменения Лимитов, предусмотренных подпунктами 1) и 2) части первой пункта 62 Нормативов для банков, на предстоящие 12 (двенадцать) календарных месяцев.</w:t>
      </w:r>
    </w:p>
    <w:bookmarkEnd w:id="1655"/>
    <w:bookmarkStart w:name="z1949" w:id="1656"/>
    <w:p>
      <w:pPr>
        <w:spacing w:after="0"/>
        <w:ind w:left="0"/>
        <w:jc w:val="both"/>
      </w:pPr>
      <w:r>
        <w:rPr>
          <w:rFonts w:ascii="Times New Roman"/>
          <w:b w:val="false"/>
          <w:i w:val="false"/>
          <w:color w:val="000000"/>
          <w:sz w:val="28"/>
        </w:rPr>
        <w:t>
      Негативное влияние на качество ссудного портфеля банка рассчитывается:</w:t>
      </w:r>
    </w:p>
    <w:bookmarkEnd w:id="1656"/>
    <w:bookmarkStart w:name="z1950" w:id="1657"/>
    <w:p>
      <w:pPr>
        <w:spacing w:after="0"/>
        <w:ind w:left="0"/>
        <w:jc w:val="both"/>
      </w:pPr>
      <w:r>
        <w:rPr>
          <w:rFonts w:ascii="Times New Roman"/>
          <w:b w:val="false"/>
          <w:i w:val="false"/>
          <w:color w:val="000000"/>
          <w:sz w:val="28"/>
        </w:rPr>
        <w:t>
      для целей подпункта 1) части первой пункта 62 Нормативов для банков по следующей формуле:</w:t>
      </w:r>
    </w:p>
    <w:bookmarkEnd w:id="1657"/>
    <w:bookmarkStart w:name="z1951" w:id="1658"/>
    <w:p>
      <w:pPr>
        <w:spacing w:after="0"/>
        <w:ind w:left="0"/>
        <w:jc w:val="both"/>
      </w:pPr>
      <w:r>
        <w:rPr>
          <w:rFonts w:ascii="Times New Roman"/>
          <w:b w:val="false"/>
          <w:i w:val="false"/>
          <w:color w:val="000000"/>
          <w:sz w:val="28"/>
        </w:rPr>
        <w:t xml:space="preserve">
      </w:t>
      </w:r>
    </w:p>
    <w:bookmarkEnd w:id="1658"/>
    <w:p>
      <w:pPr>
        <w:spacing w:after="0"/>
        <w:ind w:left="0"/>
        <w:jc w:val="both"/>
      </w:pPr>
      <w:r>
        <w:drawing>
          <wp:inline distT="0" distB="0" distL="0" distR="0">
            <wp:extent cx="3797300" cy="148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3797300" cy="148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52" w:id="1659"/>
    <w:p>
      <w:pPr>
        <w:spacing w:after="0"/>
        <w:ind w:left="0"/>
        <w:jc w:val="both"/>
      </w:pPr>
      <w:r>
        <w:rPr>
          <w:rFonts w:ascii="Times New Roman"/>
          <w:b w:val="false"/>
          <w:i w:val="false"/>
          <w:color w:val="000000"/>
          <w:sz w:val="28"/>
        </w:rPr>
        <w:t>
      ЗП90 (месяц) - займы на конец определенного месяца рассматриваемого периода с просроченной задолженностью по основному долгу и (или) начисленному вознаграждению свыше 90 (девяноста) календарных дней;</w:t>
      </w:r>
    </w:p>
    <w:bookmarkEnd w:id="1659"/>
    <w:bookmarkStart w:name="z1953" w:id="1660"/>
    <w:p>
      <w:pPr>
        <w:spacing w:after="0"/>
        <w:ind w:left="0"/>
        <w:jc w:val="both"/>
      </w:pPr>
      <w:r>
        <w:rPr>
          <w:rFonts w:ascii="Times New Roman"/>
          <w:b w:val="false"/>
          <w:i w:val="false"/>
          <w:color w:val="000000"/>
          <w:sz w:val="28"/>
        </w:rPr>
        <w:t>
      НЗ (месяц) – неработающие займы на конец определенного месяца рассматриваемого периода;</w:t>
      </w:r>
    </w:p>
    <w:bookmarkEnd w:id="1660"/>
    <w:bookmarkStart w:name="z1954" w:id="1661"/>
    <w:p>
      <w:pPr>
        <w:spacing w:after="0"/>
        <w:ind w:left="0"/>
        <w:jc w:val="both"/>
      </w:pPr>
      <w:r>
        <w:rPr>
          <w:rFonts w:ascii="Times New Roman"/>
          <w:b w:val="false"/>
          <w:i w:val="false"/>
          <w:color w:val="000000"/>
          <w:sz w:val="28"/>
        </w:rPr>
        <w:t>
      СП (месяц) - ссудный портфель на конец определенного месяца рассматриваемого периода;</w:t>
      </w:r>
    </w:p>
    <w:bookmarkEnd w:id="1661"/>
    <w:bookmarkStart w:name="z1955" w:id="1662"/>
    <w:p>
      <w:pPr>
        <w:spacing w:after="0"/>
        <w:ind w:left="0"/>
        <w:jc w:val="both"/>
      </w:pPr>
      <w:r>
        <w:rPr>
          <w:rFonts w:ascii="Times New Roman"/>
          <w:b w:val="false"/>
          <w:i w:val="false"/>
          <w:color w:val="000000"/>
          <w:sz w:val="28"/>
        </w:rPr>
        <w:t>
      для целей подпункта 2) части первой пункта 62 Нормативов для банков по следующей формуле:</w:t>
      </w:r>
    </w:p>
    <w:bookmarkEnd w:id="1662"/>
    <w:bookmarkStart w:name="z1956" w:id="1663"/>
    <w:p>
      <w:pPr>
        <w:spacing w:after="0"/>
        <w:ind w:left="0"/>
        <w:jc w:val="both"/>
      </w:pPr>
      <w:r>
        <w:rPr>
          <w:rFonts w:ascii="Times New Roman"/>
          <w:b w:val="false"/>
          <w:i w:val="false"/>
          <w:color w:val="000000"/>
          <w:sz w:val="28"/>
        </w:rPr>
        <w:t xml:space="preserve">
      </w:t>
      </w:r>
    </w:p>
    <w:bookmarkEnd w:id="1663"/>
    <w:p>
      <w:pPr>
        <w:spacing w:after="0"/>
        <w:ind w:left="0"/>
        <w:jc w:val="both"/>
      </w:pPr>
      <w:r>
        <w:drawing>
          <wp:inline distT="0" distB="0" distL="0" distR="0">
            <wp:extent cx="5003800" cy="167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5003800" cy="167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57" w:id="1664"/>
    <w:p>
      <w:pPr>
        <w:spacing w:after="0"/>
        <w:ind w:left="0"/>
        <w:jc w:val="both"/>
      </w:pPr>
      <w:r>
        <w:rPr>
          <w:rFonts w:ascii="Times New Roman"/>
          <w:b w:val="false"/>
          <w:i w:val="false"/>
          <w:color w:val="000000"/>
          <w:sz w:val="28"/>
        </w:rPr>
        <w:t>
      ЗП61-90 (месяц) - займы на конец определенного месяца рассматриваемого периода с просроченной задолженностью по основному долгу и (или) начисленному вознаграждению от 61 (шестидесяти одного) до 90 (девяноста) календарных дней, за 6 (шесть) последовательных календарных месяцев, предшествующих отчетному периоду;</w:t>
      </w:r>
    </w:p>
    <w:bookmarkEnd w:id="1664"/>
    <w:bookmarkStart w:name="z1958" w:id="1665"/>
    <w:p>
      <w:pPr>
        <w:spacing w:after="0"/>
        <w:ind w:left="0"/>
        <w:jc w:val="both"/>
      </w:pPr>
      <w:r>
        <w:rPr>
          <w:rFonts w:ascii="Times New Roman"/>
          <w:b w:val="false"/>
          <w:i w:val="false"/>
          <w:color w:val="000000"/>
          <w:sz w:val="28"/>
        </w:rPr>
        <w:t>
      ЗП90 (месяц) - займы на конец определенного месяца рассматриваемого периода с просроченной задолженностью по основному долгу и (или) начисленному вознаграждению свыше 90 (девяноста) календарных дней;</w:t>
      </w:r>
    </w:p>
    <w:bookmarkEnd w:id="1665"/>
    <w:bookmarkStart w:name="z1959" w:id="1666"/>
    <w:p>
      <w:pPr>
        <w:spacing w:after="0"/>
        <w:ind w:left="0"/>
        <w:jc w:val="both"/>
      </w:pPr>
      <w:r>
        <w:rPr>
          <w:rFonts w:ascii="Times New Roman"/>
          <w:b w:val="false"/>
          <w:i w:val="false"/>
          <w:color w:val="000000"/>
          <w:sz w:val="28"/>
        </w:rPr>
        <w:t>
      СП (месяц) - ссудный портфель на конец рассматриваемого периода.</w:t>
      </w:r>
    </w:p>
    <w:bookmarkEnd w:id="1666"/>
    <w:bookmarkStart w:name="z1960" w:id="1667"/>
    <w:p>
      <w:pPr>
        <w:spacing w:after="0"/>
        <w:ind w:left="0"/>
        <w:jc w:val="both"/>
      </w:pPr>
      <w:r>
        <w:rPr>
          <w:rFonts w:ascii="Times New Roman"/>
          <w:b w:val="false"/>
          <w:i w:val="false"/>
          <w:color w:val="000000"/>
          <w:sz w:val="28"/>
        </w:rPr>
        <w:t>
      70. Уполномоченный орган для определения Лимитов банка, предусмотренных частью первой пунктом 62 Нормативов для банков, ежемесячно на базе данных отчетности осуществляет анализ деятельности банка;</w:t>
      </w:r>
    </w:p>
    <w:bookmarkEnd w:id="1667"/>
    <w:bookmarkStart w:name="z1961" w:id="1668"/>
    <w:p>
      <w:pPr>
        <w:spacing w:after="0"/>
        <w:ind w:left="0"/>
        <w:jc w:val="both"/>
      </w:pPr>
      <w:r>
        <w:rPr>
          <w:rFonts w:ascii="Times New Roman"/>
          <w:b w:val="false"/>
          <w:i w:val="false"/>
          <w:color w:val="000000"/>
          <w:sz w:val="28"/>
        </w:rPr>
        <w:t>
      71. Определение Лимитов осуществляется по следующей методике:</w:t>
      </w:r>
    </w:p>
    <w:bookmarkEnd w:id="1668"/>
    <w:bookmarkStart w:name="z1962" w:id="1669"/>
    <w:p>
      <w:pPr>
        <w:spacing w:after="0"/>
        <w:ind w:left="0"/>
        <w:jc w:val="both"/>
      </w:pPr>
      <w:r>
        <w:rPr>
          <w:rFonts w:ascii="Times New Roman"/>
          <w:b w:val="false"/>
          <w:i w:val="false"/>
          <w:color w:val="000000"/>
          <w:sz w:val="28"/>
        </w:rPr>
        <w:t>
      1) увеличение в течение 6 (шести) последовательных месяцев займов с просроченной задолженностью по основному долгу и (или) начисленному вознаграждению свыше 90 (девяноста) календарных дней рассчитывается по следующей формуле:</w:t>
      </w:r>
    </w:p>
    <w:bookmarkEnd w:id="1669"/>
    <w:bookmarkStart w:name="z1963" w:id="1670"/>
    <w:p>
      <w:pPr>
        <w:spacing w:after="0"/>
        <w:ind w:left="0"/>
        <w:jc w:val="both"/>
      </w:pPr>
      <w:r>
        <w:rPr>
          <w:rFonts w:ascii="Times New Roman"/>
          <w:b w:val="false"/>
          <w:i w:val="false"/>
          <w:color w:val="000000"/>
          <w:sz w:val="28"/>
        </w:rPr>
        <w:t xml:space="preserve">
      </w:t>
      </w:r>
    </w:p>
    <w:bookmarkEnd w:id="1670"/>
    <w:p>
      <w:pPr>
        <w:spacing w:after="0"/>
        <w:ind w:left="0"/>
        <w:jc w:val="both"/>
      </w:pPr>
      <w:r>
        <w:drawing>
          <wp:inline distT="0" distB="0" distL="0" distR="0">
            <wp:extent cx="77851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7785100" cy="45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64" w:id="1671"/>
    <w:p>
      <w:pPr>
        <w:spacing w:after="0"/>
        <w:ind w:left="0"/>
        <w:jc w:val="both"/>
      </w:pPr>
      <w:r>
        <w:rPr>
          <w:rFonts w:ascii="Times New Roman"/>
          <w:b w:val="false"/>
          <w:i w:val="false"/>
          <w:color w:val="000000"/>
          <w:sz w:val="28"/>
        </w:rPr>
        <w:t>
      ЗП90 (месяц) - займы на конец определенного месяца рассматриваемого периода с просроченной задолженностью по основному долгу и (или) начисленному вознаграждению свыше 90 (девяноста) календарных дней.</w:t>
      </w:r>
    </w:p>
    <w:bookmarkEnd w:id="1671"/>
    <w:bookmarkStart w:name="z1965" w:id="1672"/>
    <w:p>
      <w:pPr>
        <w:spacing w:after="0"/>
        <w:ind w:left="0"/>
        <w:jc w:val="both"/>
      </w:pPr>
      <w:r>
        <w:rPr>
          <w:rFonts w:ascii="Times New Roman"/>
          <w:b w:val="false"/>
          <w:i w:val="false"/>
          <w:color w:val="000000"/>
          <w:sz w:val="28"/>
        </w:rPr>
        <w:t>
      Увеличение показателя, указанного в настоящем подпункте, за отчетный период на 5 (пять) и более процентных пунктов при отсутствии в рассматриваемом периоде последовательного его роста также является наличием Лимита, который рассчитывается по следующей формуле:</w:t>
      </w:r>
    </w:p>
    <w:bookmarkEnd w:id="1672"/>
    <w:bookmarkStart w:name="z1966" w:id="1673"/>
    <w:p>
      <w:pPr>
        <w:spacing w:after="0"/>
        <w:ind w:left="0"/>
        <w:jc w:val="both"/>
      </w:pPr>
      <w:r>
        <w:rPr>
          <w:rFonts w:ascii="Times New Roman"/>
          <w:b w:val="false"/>
          <w:i w:val="false"/>
          <w:color w:val="000000"/>
          <w:sz w:val="28"/>
        </w:rPr>
        <w:t xml:space="preserve">
      </w:t>
      </w:r>
    </w:p>
    <w:bookmarkEnd w:id="1673"/>
    <w:p>
      <w:pPr>
        <w:spacing w:after="0"/>
        <w:ind w:left="0"/>
        <w:jc w:val="both"/>
      </w:pPr>
      <w:r>
        <w:drawing>
          <wp:inline distT="0" distB="0" distL="0" distR="0">
            <wp:extent cx="15875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1587500" cy="45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1967" w:id="1674"/>
    <w:p>
      <w:pPr>
        <w:spacing w:after="0"/>
        <w:ind w:left="0"/>
        <w:jc w:val="both"/>
      </w:pPr>
      <w:r>
        <w:rPr>
          <w:rFonts w:ascii="Times New Roman"/>
          <w:b w:val="false"/>
          <w:i w:val="false"/>
          <w:color w:val="000000"/>
          <w:sz w:val="28"/>
        </w:rPr>
        <w:t xml:space="preserve">
      2) увеличение в течение 6 (шести) последовательных месяцев займов с просроченной задолженностью по основному долгу и (или) начисленному вознаграждению по займам от 61 (шестидесяти одного) до 90 (девяноста) календарных дней без учета сформированных резервов по ним на 5 (пять) и более процентов рассчитывается по следующей формуле: </w:t>
      </w:r>
    </w:p>
    <w:bookmarkEnd w:id="1674"/>
    <w:bookmarkStart w:name="z1968" w:id="1675"/>
    <w:p>
      <w:pPr>
        <w:spacing w:after="0"/>
        <w:ind w:left="0"/>
        <w:jc w:val="both"/>
      </w:pPr>
      <w:r>
        <w:rPr>
          <w:rFonts w:ascii="Times New Roman"/>
          <w:b w:val="false"/>
          <w:i w:val="false"/>
          <w:color w:val="000000"/>
          <w:sz w:val="28"/>
        </w:rPr>
        <w:t xml:space="preserve">
      </w:t>
      </w:r>
    </w:p>
    <w:bookmarkEnd w:id="1675"/>
    <w:p>
      <w:pPr>
        <w:spacing w:after="0"/>
        <w:ind w:left="0"/>
        <w:jc w:val="both"/>
      </w:pPr>
      <w:r>
        <w:drawing>
          <wp:inline distT="0" distB="0" distL="0" distR="0">
            <wp:extent cx="78105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7810500" cy="25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1969" w:id="1676"/>
    <w:p>
      <w:pPr>
        <w:spacing w:after="0"/>
        <w:ind w:left="0"/>
        <w:jc w:val="both"/>
      </w:pPr>
      <w:r>
        <w:rPr>
          <w:rFonts w:ascii="Times New Roman"/>
          <w:b w:val="false"/>
          <w:i w:val="false"/>
          <w:color w:val="000000"/>
          <w:sz w:val="28"/>
        </w:rPr>
        <w:t>
      ЗП61-90 (месяц) - займы на конец определенного месяца рассматриваемого периода с просроченной задолженностью по основному долгу и (или) начисленному вознаграждению от 61 (шестидесяти одного) до 90 (девяноста) календарных дней.</w:t>
      </w:r>
    </w:p>
    <w:bookmarkEnd w:id="1676"/>
    <w:bookmarkStart w:name="z1970" w:id="1677"/>
    <w:p>
      <w:pPr>
        <w:spacing w:after="0"/>
        <w:ind w:left="0"/>
        <w:jc w:val="both"/>
      </w:pPr>
      <w:r>
        <w:rPr>
          <w:rFonts w:ascii="Times New Roman"/>
          <w:b w:val="false"/>
          <w:i w:val="false"/>
          <w:color w:val="000000"/>
          <w:sz w:val="28"/>
        </w:rPr>
        <w:t>
      При отсутствии в рассматриваемом периоде последовательного роста увеличение данного показателя за отчетный период на 5 (пять) и более процентов также является фактором, влияющим на ухудшение финансового положения банка, и рассчитывается по следующей формуле:</w:t>
      </w:r>
    </w:p>
    <w:bookmarkEnd w:id="1677"/>
    <w:bookmarkStart w:name="z1971" w:id="1678"/>
    <w:p>
      <w:pPr>
        <w:spacing w:after="0"/>
        <w:ind w:left="0"/>
        <w:jc w:val="both"/>
      </w:pPr>
      <w:r>
        <w:rPr>
          <w:rFonts w:ascii="Times New Roman"/>
          <w:b w:val="false"/>
          <w:i w:val="false"/>
          <w:color w:val="000000"/>
          <w:sz w:val="28"/>
        </w:rPr>
        <w:t xml:space="preserve">
      </w:t>
      </w:r>
    </w:p>
    <w:bookmarkEnd w:id="1678"/>
    <w:p>
      <w:pPr>
        <w:spacing w:after="0"/>
        <w:ind w:left="0"/>
        <w:jc w:val="both"/>
      </w:pPr>
      <w:r>
        <w:drawing>
          <wp:inline distT="0" distB="0" distL="0" distR="0">
            <wp:extent cx="20447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2044700" cy="48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1972" w:id="1679"/>
    <w:p>
      <w:pPr>
        <w:spacing w:after="0"/>
        <w:ind w:left="0"/>
        <w:jc w:val="both"/>
      </w:pPr>
      <w:r>
        <w:rPr>
          <w:rFonts w:ascii="Times New Roman"/>
          <w:b w:val="false"/>
          <w:i w:val="false"/>
          <w:color w:val="000000"/>
          <w:sz w:val="28"/>
        </w:rPr>
        <w:t xml:space="preserve">
      3) превышение отношения неработающих займов к общему объему ссудного портфеля банка рассчитывается по следующей формуле: </w:t>
      </w:r>
    </w:p>
    <w:bookmarkEnd w:id="1679"/>
    <w:bookmarkStart w:name="z1973" w:id="1680"/>
    <w:p>
      <w:pPr>
        <w:spacing w:after="0"/>
        <w:ind w:left="0"/>
        <w:jc w:val="both"/>
      </w:pPr>
      <w:r>
        <w:rPr>
          <w:rFonts w:ascii="Times New Roman"/>
          <w:b w:val="false"/>
          <w:i w:val="false"/>
          <w:color w:val="000000"/>
          <w:sz w:val="28"/>
        </w:rPr>
        <w:t xml:space="preserve">
      </w:t>
      </w:r>
    </w:p>
    <w:bookmarkEnd w:id="1680"/>
    <w:p>
      <w:pPr>
        <w:spacing w:after="0"/>
        <w:ind w:left="0"/>
        <w:jc w:val="both"/>
      </w:pPr>
      <w:r>
        <w:drawing>
          <wp:inline distT="0" distB="0" distL="0" distR="0">
            <wp:extent cx="15240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1524000" cy="40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1974" w:id="1681"/>
    <w:p>
      <w:pPr>
        <w:spacing w:after="0"/>
        <w:ind w:left="0"/>
        <w:jc w:val="both"/>
      </w:pPr>
      <w:r>
        <w:rPr>
          <w:rFonts w:ascii="Times New Roman"/>
          <w:b w:val="false"/>
          <w:i w:val="false"/>
          <w:color w:val="000000"/>
          <w:sz w:val="28"/>
        </w:rPr>
        <w:t>
      НЗ – неработающие займы на конец рассматриваемого периода;</w:t>
      </w:r>
    </w:p>
    <w:bookmarkEnd w:id="1681"/>
    <w:bookmarkStart w:name="z1975" w:id="1682"/>
    <w:p>
      <w:pPr>
        <w:spacing w:after="0"/>
        <w:ind w:left="0"/>
        <w:jc w:val="both"/>
      </w:pPr>
      <w:r>
        <w:rPr>
          <w:rFonts w:ascii="Times New Roman"/>
          <w:b w:val="false"/>
          <w:i w:val="false"/>
          <w:color w:val="000000"/>
          <w:sz w:val="28"/>
        </w:rPr>
        <w:t>
      СП - ссудный портфель на конец рассматриваемого периода;</w:t>
      </w:r>
    </w:p>
    <w:bookmarkEnd w:id="1682"/>
    <w:bookmarkStart w:name="z1976" w:id="1683"/>
    <w:p>
      <w:pPr>
        <w:spacing w:after="0"/>
        <w:ind w:left="0"/>
        <w:jc w:val="both"/>
      </w:pPr>
      <w:r>
        <w:rPr>
          <w:rFonts w:ascii="Times New Roman"/>
          <w:b w:val="false"/>
          <w:i w:val="false"/>
          <w:color w:val="000000"/>
          <w:sz w:val="28"/>
        </w:rPr>
        <w:t>
      4) увеличение доли неработающей дебиторской задолженности в совокупной дебиторской задолженности в течение 6 (шести) последовательных месяцев рассчитывается по следующей формуле:</w:t>
      </w:r>
    </w:p>
    <w:bookmarkEnd w:id="1683"/>
    <w:bookmarkStart w:name="z1977" w:id="1684"/>
    <w:p>
      <w:pPr>
        <w:spacing w:after="0"/>
        <w:ind w:left="0"/>
        <w:jc w:val="both"/>
      </w:pPr>
      <w:r>
        <w:rPr>
          <w:rFonts w:ascii="Times New Roman"/>
          <w:b w:val="false"/>
          <w:i w:val="false"/>
          <w:color w:val="000000"/>
          <w:sz w:val="28"/>
        </w:rPr>
        <w:t xml:space="preserve">
      </w:t>
      </w:r>
    </w:p>
    <w:bookmarkEnd w:id="1684"/>
    <w:p>
      <w:pPr>
        <w:spacing w:after="0"/>
        <w:ind w:left="0"/>
        <w:jc w:val="both"/>
      </w:pPr>
      <w:r>
        <w:drawing>
          <wp:inline distT="0" distB="0" distL="0" distR="0">
            <wp:extent cx="6337300" cy="123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6337300" cy="123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1978" w:id="1685"/>
    <w:p>
      <w:pPr>
        <w:spacing w:after="0"/>
        <w:ind w:left="0"/>
        <w:jc w:val="both"/>
      </w:pPr>
      <w:r>
        <w:rPr>
          <w:rFonts w:ascii="Times New Roman"/>
          <w:b w:val="false"/>
          <w:i w:val="false"/>
          <w:color w:val="000000"/>
          <w:sz w:val="28"/>
        </w:rPr>
        <w:t>
      КДЗ (месяц) - неработающая дебиторская задолженность на конец определенного месяца рассматриваемого периода;</w:t>
      </w:r>
    </w:p>
    <w:bookmarkEnd w:id="1685"/>
    <w:bookmarkStart w:name="z1979" w:id="1686"/>
    <w:p>
      <w:pPr>
        <w:spacing w:after="0"/>
        <w:ind w:left="0"/>
        <w:jc w:val="both"/>
      </w:pPr>
      <w:r>
        <w:rPr>
          <w:rFonts w:ascii="Times New Roman"/>
          <w:b w:val="false"/>
          <w:i w:val="false"/>
          <w:color w:val="000000"/>
          <w:sz w:val="28"/>
        </w:rPr>
        <w:t>
      ДЗ (месяц) - совокупная дебиторская задолженность на конец определенного месяца рассматриваемого периода;</w:t>
      </w:r>
    </w:p>
    <w:bookmarkEnd w:id="1686"/>
    <w:bookmarkStart w:name="z1980" w:id="1687"/>
    <w:p>
      <w:pPr>
        <w:spacing w:after="0"/>
        <w:ind w:left="0"/>
        <w:jc w:val="both"/>
      </w:pPr>
      <w:r>
        <w:rPr>
          <w:rFonts w:ascii="Times New Roman"/>
          <w:b w:val="false"/>
          <w:i w:val="false"/>
          <w:color w:val="000000"/>
          <w:sz w:val="28"/>
        </w:rPr>
        <w:t>
      А (месяц) - совокупные активы на конец определенного месяца рассматриваемого периода.</w:t>
      </w:r>
    </w:p>
    <w:bookmarkEnd w:id="1687"/>
    <w:bookmarkStart w:name="z1981" w:id="1688"/>
    <w:p>
      <w:pPr>
        <w:spacing w:after="0"/>
        <w:ind w:left="0"/>
        <w:jc w:val="both"/>
      </w:pPr>
      <w:r>
        <w:rPr>
          <w:rFonts w:ascii="Times New Roman"/>
          <w:b w:val="false"/>
          <w:i w:val="false"/>
          <w:color w:val="000000"/>
          <w:sz w:val="28"/>
        </w:rPr>
        <w:t xml:space="preserve">
      Увеличение показателя, указанного в настоящем подпункте, за отчетный период на 5 (пять) и более процентных пунктов при отсутствии в рассматриваемом периоде последовательного его роста также является фактором, влияющим на ухудшение финансового положения банка, который рассчитывается по следующей формуле: </w:t>
      </w:r>
    </w:p>
    <w:bookmarkEnd w:id="1688"/>
    <w:bookmarkStart w:name="z1982" w:id="1689"/>
    <w:p>
      <w:pPr>
        <w:spacing w:after="0"/>
        <w:ind w:left="0"/>
        <w:jc w:val="both"/>
      </w:pPr>
      <w:r>
        <w:rPr>
          <w:rFonts w:ascii="Times New Roman"/>
          <w:b w:val="false"/>
          <w:i w:val="false"/>
          <w:color w:val="000000"/>
          <w:sz w:val="28"/>
        </w:rPr>
        <w:t xml:space="preserve">
      </w:t>
      </w:r>
    </w:p>
    <w:bookmarkEnd w:id="1689"/>
    <w:p>
      <w:pPr>
        <w:spacing w:after="0"/>
        <w:ind w:left="0"/>
        <w:jc w:val="both"/>
      </w:pPr>
      <w:r>
        <w:drawing>
          <wp:inline distT="0" distB="0" distL="0" distR="0">
            <wp:extent cx="18669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18669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1983" w:id="1690"/>
    <w:p>
      <w:pPr>
        <w:spacing w:after="0"/>
        <w:ind w:left="0"/>
        <w:jc w:val="both"/>
      </w:pPr>
      <w:r>
        <w:rPr>
          <w:rFonts w:ascii="Times New Roman"/>
          <w:b w:val="false"/>
          <w:i w:val="false"/>
          <w:color w:val="000000"/>
          <w:sz w:val="28"/>
        </w:rPr>
        <w:t>
      В случае, когда увеличение доли неработающей дебиторской задолженности в совокупной дебиторской задолженности возникло в результате снижения совокупной дебиторской задолженности, Лимит, предусмотренный в настоящем подпункте, не применяется к банку;</w:t>
      </w:r>
    </w:p>
    <w:bookmarkEnd w:id="1690"/>
    <w:bookmarkStart w:name="z1984" w:id="1691"/>
    <w:p>
      <w:pPr>
        <w:spacing w:after="0"/>
        <w:ind w:left="0"/>
        <w:jc w:val="both"/>
      </w:pPr>
      <w:r>
        <w:rPr>
          <w:rFonts w:ascii="Times New Roman"/>
          <w:b w:val="false"/>
          <w:i w:val="false"/>
          <w:color w:val="000000"/>
          <w:sz w:val="28"/>
        </w:rPr>
        <w:t>
      5) снижение коэффициента рентабельности активов 2 (два) и более раза в течение 6 (шести) последовательных месяцев ниже 0,2 (ноль целых две десятых) процента.</w:t>
      </w:r>
    </w:p>
    <w:bookmarkEnd w:id="1691"/>
    <w:bookmarkStart w:name="z1985" w:id="1692"/>
    <w:p>
      <w:pPr>
        <w:spacing w:after="0"/>
        <w:ind w:left="0"/>
        <w:jc w:val="both"/>
      </w:pPr>
      <w:r>
        <w:rPr>
          <w:rFonts w:ascii="Times New Roman"/>
          <w:b w:val="false"/>
          <w:i w:val="false"/>
          <w:color w:val="000000"/>
          <w:sz w:val="28"/>
        </w:rPr>
        <w:t xml:space="preserve">
      Коэффициент рентабельности активов рассчитывается как отношение нераспределенной чистой прибыли (непокрытого убытка) в годовом выражении к средней величине активов по следующей формуле: </w:t>
      </w:r>
    </w:p>
    <w:bookmarkEnd w:id="1692"/>
    <w:bookmarkStart w:name="z1986" w:id="1693"/>
    <w:p>
      <w:pPr>
        <w:spacing w:after="0"/>
        <w:ind w:left="0"/>
        <w:jc w:val="both"/>
      </w:pPr>
      <w:r>
        <w:rPr>
          <w:rFonts w:ascii="Times New Roman"/>
          <w:b w:val="false"/>
          <w:i w:val="false"/>
          <w:color w:val="000000"/>
          <w:sz w:val="28"/>
        </w:rPr>
        <w:t xml:space="preserve">
      </w:t>
      </w:r>
    </w:p>
    <w:bookmarkEnd w:id="1693"/>
    <w:p>
      <w:pPr>
        <w:spacing w:after="0"/>
        <w:ind w:left="0"/>
        <w:jc w:val="both"/>
      </w:pPr>
      <w:r>
        <w:drawing>
          <wp:inline distT="0" distB="0" distL="0" distR="0">
            <wp:extent cx="27305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27305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1987" w:id="1694"/>
    <w:p>
      <w:pPr>
        <w:spacing w:after="0"/>
        <w:ind w:left="0"/>
        <w:jc w:val="both"/>
      </w:pPr>
      <w:r>
        <w:rPr>
          <w:rFonts w:ascii="Times New Roman"/>
          <w:b w:val="false"/>
          <w:i w:val="false"/>
          <w:color w:val="000000"/>
          <w:sz w:val="28"/>
        </w:rPr>
        <w:t>
      НЧП (НУ) (n) - превышение текущих доходов (расходов) над текущими расходами (доходами) после уплаты подоходного налога;</w:t>
      </w:r>
    </w:p>
    <w:bookmarkEnd w:id="1694"/>
    <w:bookmarkStart w:name="z1988" w:id="1695"/>
    <w:p>
      <w:pPr>
        <w:spacing w:after="0"/>
        <w:ind w:left="0"/>
        <w:jc w:val="both"/>
      </w:pPr>
      <w:r>
        <w:rPr>
          <w:rFonts w:ascii="Times New Roman"/>
          <w:b w:val="false"/>
          <w:i w:val="false"/>
          <w:color w:val="000000"/>
          <w:sz w:val="28"/>
        </w:rPr>
        <w:t>
      Аср (n) - средняя величина активов за определенный рассматриваемый период;</w:t>
      </w:r>
    </w:p>
    <w:bookmarkEnd w:id="1695"/>
    <w:bookmarkStart w:name="z1989" w:id="1696"/>
    <w:p>
      <w:pPr>
        <w:spacing w:after="0"/>
        <w:ind w:left="0"/>
        <w:jc w:val="both"/>
      </w:pPr>
      <w:r>
        <w:rPr>
          <w:rFonts w:ascii="Times New Roman"/>
          <w:b w:val="false"/>
          <w:i w:val="false"/>
          <w:color w:val="000000"/>
          <w:sz w:val="28"/>
        </w:rPr>
        <w:t xml:space="preserve">
      Кк - коэффициент корректировки, который рассчитывается по следующей формуле: </w:t>
      </w:r>
    </w:p>
    <w:bookmarkEnd w:id="1696"/>
    <w:bookmarkStart w:name="z1990" w:id="1697"/>
    <w:p>
      <w:pPr>
        <w:spacing w:after="0"/>
        <w:ind w:left="0"/>
        <w:jc w:val="both"/>
      </w:pPr>
      <w:r>
        <w:rPr>
          <w:rFonts w:ascii="Times New Roman"/>
          <w:b w:val="false"/>
          <w:i w:val="false"/>
          <w:color w:val="000000"/>
          <w:sz w:val="28"/>
        </w:rPr>
        <w:t xml:space="preserve">
      </w:t>
      </w:r>
    </w:p>
    <w:bookmarkEnd w:id="1697"/>
    <w:p>
      <w:pPr>
        <w:spacing w:after="0"/>
        <w:ind w:left="0"/>
        <w:jc w:val="both"/>
      </w:pPr>
      <w:r>
        <w:drawing>
          <wp:inline distT="0" distB="0" distL="0" distR="0">
            <wp:extent cx="12827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1282700" cy="39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1991" w:id="1698"/>
    <w:p>
      <w:pPr>
        <w:spacing w:after="0"/>
        <w:ind w:left="0"/>
        <w:jc w:val="both"/>
      </w:pPr>
      <w:r>
        <w:rPr>
          <w:rFonts w:ascii="Times New Roman"/>
          <w:b w:val="false"/>
          <w:i w:val="false"/>
          <w:color w:val="000000"/>
          <w:sz w:val="28"/>
        </w:rPr>
        <w:t>
      М - количество истекших месяцев с начала соответствующего финансового года.</w:t>
      </w:r>
    </w:p>
    <w:bookmarkEnd w:id="1698"/>
    <w:bookmarkStart w:name="z1992" w:id="1699"/>
    <w:p>
      <w:pPr>
        <w:spacing w:after="0"/>
        <w:ind w:left="0"/>
        <w:jc w:val="both"/>
      </w:pPr>
      <w:r>
        <w:rPr>
          <w:rFonts w:ascii="Times New Roman"/>
          <w:b w:val="false"/>
          <w:i w:val="false"/>
          <w:color w:val="000000"/>
          <w:sz w:val="28"/>
        </w:rPr>
        <w:t xml:space="preserve">
      Средняя величина активов рассчитывается как отношение суммы размера активов за истекшие месяцы соответствующего года к количеству истекших месяцев соответствующего года по следующей формуле: </w:t>
      </w:r>
    </w:p>
    <w:bookmarkEnd w:id="1699"/>
    <w:bookmarkStart w:name="z1993" w:id="1700"/>
    <w:p>
      <w:pPr>
        <w:spacing w:after="0"/>
        <w:ind w:left="0"/>
        <w:jc w:val="both"/>
      </w:pPr>
      <w:r>
        <w:rPr>
          <w:rFonts w:ascii="Times New Roman"/>
          <w:b w:val="false"/>
          <w:i w:val="false"/>
          <w:color w:val="000000"/>
          <w:sz w:val="28"/>
        </w:rPr>
        <w:t xml:space="preserve">
      </w:t>
      </w:r>
    </w:p>
    <w:bookmarkEnd w:id="1700"/>
    <w:p>
      <w:pPr>
        <w:spacing w:after="0"/>
        <w:ind w:left="0"/>
        <w:jc w:val="both"/>
      </w:pPr>
      <w:r>
        <w:drawing>
          <wp:inline distT="0" distB="0" distL="0" distR="0">
            <wp:extent cx="24638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2463800" cy="39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1994" w:id="1701"/>
    <w:p>
      <w:pPr>
        <w:spacing w:after="0"/>
        <w:ind w:left="0"/>
        <w:jc w:val="both"/>
      </w:pPr>
      <w:r>
        <w:rPr>
          <w:rFonts w:ascii="Times New Roman"/>
          <w:b w:val="false"/>
          <w:i w:val="false"/>
          <w:color w:val="000000"/>
          <w:sz w:val="28"/>
        </w:rPr>
        <w:t>
      Аср(n) - средняя величина активов за определенный рассматриваемый период;</w:t>
      </w:r>
    </w:p>
    <w:bookmarkEnd w:id="1701"/>
    <w:bookmarkStart w:name="z1995" w:id="1702"/>
    <w:p>
      <w:pPr>
        <w:spacing w:after="0"/>
        <w:ind w:left="0"/>
        <w:jc w:val="both"/>
      </w:pPr>
      <w:r>
        <w:rPr>
          <w:rFonts w:ascii="Times New Roman"/>
          <w:b w:val="false"/>
          <w:i w:val="false"/>
          <w:color w:val="000000"/>
          <w:sz w:val="28"/>
        </w:rPr>
        <w:t>
      А(0, 1…n) - размер активов на конец определенного месяца;</w:t>
      </w:r>
    </w:p>
    <w:bookmarkEnd w:id="1702"/>
    <w:bookmarkStart w:name="z1996" w:id="1703"/>
    <w:p>
      <w:pPr>
        <w:spacing w:after="0"/>
        <w:ind w:left="0"/>
        <w:jc w:val="both"/>
      </w:pPr>
      <w:r>
        <w:rPr>
          <w:rFonts w:ascii="Times New Roman"/>
          <w:b w:val="false"/>
          <w:i w:val="false"/>
          <w:color w:val="000000"/>
          <w:sz w:val="28"/>
        </w:rPr>
        <w:t>
      n - количество истекших месяцев с начала соответствующего финансового года;</w:t>
      </w:r>
    </w:p>
    <w:bookmarkEnd w:id="1703"/>
    <w:bookmarkStart w:name="z1997" w:id="1704"/>
    <w:p>
      <w:pPr>
        <w:spacing w:after="0"/>
        <w:ind w:left="0"/>
        <w:jc w:val="both"/>
      </w:pPr>
      <w:r>
        <w:rPr>
          <w:rFonts w:ascii="Times New Roman"/>
          <w:b w:val="false"/>
          <w:i w:val="false"/>
          <w:color w:val="000000"/>
          <w:sz w:val="28"/>
        </w:rPr>
        <w:t>
      Требования подпункта 5) настоящего пункта применяются к банку, у которого коэффициент достаточности основного капитала (k1) равен или находится ниже коэффициента достаточности основного капитала 0,10 или коэффициент достаточности собственного капитала (k2) равен или ниже коэффициента достаточности собственного капитала 0,13 (ноль целых тринадцать сотых), установленных Нормативами для банков.</w:t>
      </w:r>
    </w:p>
    <w:bookmarkEnd w:id="1704"/>
    <w:bookmarkStart w:name="z1998" w:id="1705"/>
    <w:p>
      <w:pPr>
        <w:spacing w:after="0"/>
        <w:ind w:left="0"/>
        <w:jc w:val="both"/>
      </w:pPr>
      <w:r>
        <w:rPr>
          <w:rFonts w:ascii="Times New Roman"/>
          <w:b w:val="false"/>
          <w:i w:val="false"/>
          <w:color w:val="000000"/>
          <w:sz w:val="28"/>
        </w:rPr>
        <w:t xml:space="preserve">
      72. Показатели, включенные в расчет факторов, предусмотренных подпунктами 1) и 5) части первой пункта 62 Нормативов для банков, дополняются сценариями уполномоченного органа, предоставляемыми уполномоченным органом ежегодно до 1 февраля банкам, включенным в список финансовых организаций, отнесенных к числу системно значимых, в список потенциальных банков, которые могут быть признаны системно значимыми,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23 декабря 2019 года № 240 "Об утверждении Правил отнесения финансовых организаций к числу системно значимых", зарегистрированным в Реестре государственной регистрации нормативных правовых актов под № 19925, для проведения в срок не позднее 1 апреля отчетного года стресс-тестирования и представления его результатов уполномоченному органу.</w:t>
      </w:r>
    </w:p>
    <w:bookmarkEnd w:id="17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 </w:t>
            </w:r>
            <w:r>
              <w:br/>
            </w:r>
            <w:r>
              <w:rPr>
                <w:rFonts w:ascii="Times New Roman"/>
                <w:b w:val="false"/>
                <w:i w:val="false"/>
                <w:color w:val="000000"/>
                <w:sz w:val="20"/>
              </w:rPr>
              <w:t>к предельным значениям и</w:t>
            </w:r>
            <w:r>
              <w:br/>
            </w:r>
            <w:r>
              <w:rPr>
                <w:rFonts w:ascii="Times New Roman"/>
                <w:b w:val="false"/>
                <w:i w:val="false"/>
                <w:color w:val="000000"/>
                <w:sz w:val="20"/>
              </w:rPr>
              <w:t>методике расчетов</w:t>
            </w:r>
            <w:r>
              <w:br/>
            </w:r>
            <w:r>
              <w:rPr>
                <w:rFonts w:ascii="Times New Roman"/>
                <w:b w:val="false"/>
                <w:i w:val="false"/>
                <w:color w:val="000000"/>
                <w:sz w:val="20"/>
              </w:rPr>
              <w:t>пруденциальных нормативов и</w:t>
            </w:r>
            <w:r>
              <w:br/>
            </w:r>
            <w:r>
              <w:rPr>
                <w:rFonts w:ascii="Times New Roman"/>
                <w:b w:val="false"/>
                <w:i w:val="false"/>
                <w:color w:val="000000"/>
                <w:sz w:val="20"/>
              </w:rPr>
              <w:t>иных обязательных к</w:t>
            </w:r>
            <w:r>
              <w:br/>
            </w:r>
            <w:r>
              <w:rPr>
                <w:rFonts w:ascii="Times New Roman"/>
                <w:b w:val="false"/>
                <w:i w:val="false"/>
                <w:color w:val="000000"/>
                <w:sz w:val="20"/>
              </w:rPr>
              <w:t>соблюдению норм и лимитов</w:t>
            </w:r>
            <w:r>
              <w:br/>
            </w:r>
            <w:r>
              <w:rPr>
                <w:rFonts w:ascii="Times New Roman"/>
                <w:b w:val="false"/>
                <w:i w:val="false"/>
                <w:color w:val="000000"/>
                <w:sz w:val="20"/>
              </w:rPr>
              <w:t>для исламских банков</w:t>
            </w:r>
          </w:p>
        </w:tc>
      </w:tr>
    </w:tbl>
    <w:bookmarkStart w:name="z2000" w:id="1706"/>
    <w:p>
      <w:pPr>
        <w:spacing w:after="0"/>
        <w:ind w:left="0"/>
        <w:jc w:val="left"/>
      </w:pPr>
      <w:r>
        <w:rPr>
          <w:rFonts w:ascii="Times New Roman"/>
          <w:b/>
          <w:i w:val="false"/>
          <w:color w:val="000000"/>
        </w:rPr>
        <w:t xml:space="preserve"> Критерии для классификации инструментов в составе капитала банка</w:t>
      </w:r>
    </w:p>
    <w:bookmarkEnd w:id="17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Добавочный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 второго уровня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ликвидации банка представляют собой требования, которые удовлетворяются в последнюю очередь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выпущены и оплачены (за минусом выкупленных)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выпущены и оплачены (за минусом выкупленных)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ликвидации банка имеют право требования на оставшееся имущество пропорционально количеству принадлежащих им акций, после удовлетворения приоритетных требований с учетом требований банковского законодательства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ликвидации банка бессрочные финансовые инструменты удовлетворяются в восьмой очереди до требований акционеров - собственников простых акций, до удовлетворения требований по необеспеченным обязательствам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ликвидации банка необеспеченное обязательство удовлетворяется в восьмой очереди до требований акционеров - собственников простых акций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номинал является бессрочным и не подлежит выплате, за исключением случаев ликвидации банка, а также при выкупе простых акций, в случаях, предусмотренных законодательством Республики Казахстан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обеспечены, не покрыты гарантией банка или связанного лица и не предусматривают обязательств, вытекающих из каких-либо гражданско-правовых договоров и иных условий, которые имеют приоритет перед другими кредиторами банка-эмитента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обеспечены, не покрыты гарантией банка или связанного лица и не предусматривают обязательств, вытекающих из каких-либо гражданско-правовых договоров и иных условий, которые имеют приоритет перед другими кредиторами банка-эмитента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при выпуске инструментов не заключает договоры (не приобретает производные ценные бумаги), условиями которых (условиями выпуска которых) предусматривается право или обязанность банка выкупить или аннулировать размещенные акции банка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являются бессрочными, отсутствуют условия повышения уровня выплат (вознаграждения) и иных условий, влекущих побуждение к выкупу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на который выпущено либо получено необеспеченное обязательство, составляет не менее 5 (пяти) лет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дивидендов осуществляется за счет чистого дохода банка (включая нераспределенную прибыль прошлых лет). При этом размер дивиденда не зависит от суммы денег, полученной при размещении акций. Не допускается начисление и выплата дивидендов в случаях, установленных законодательством Республики Казахстан об акционерных обществах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1" w:id="1707"/>
          <w:p>
            <w:pPr>
              <w:spacing w:after="20"/>
              <w:ind w:left="20"/>
              <w:jc w:val="both"/>
            </w:pPr>
            <w:r>
              <w:rPr>
                <w:rFonts w:ascii="Times New Roman"/>
                <w:b w:val="false"/>
                <w:i w:val="false"/>
                <w:color w:val="000000"/>
                <w:sz w:val="20"/>
              </w:rPr>
              <w:t>
досрочно отозваны (исполнены) по инициативе банка только по истечении 5 (пяти) лет, в случае, если данное действие не приведет к снижению минимальных значений коэффициентов достаточности капитала ниже установленных приложением 3 к Нормативам для исламских банков, при выполнении следующих условий:</w:t>
            </w:r>
          </w:p>
          <w:bookmarkEnd w:id="1707"/>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положительного заключения уполномоченного органа;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предоставление в качестве замены капиталом такого же или лучшего качества;</w:t>
            </w:r>
          </w:p>
          <w:p>
            <w:pPr>
              <w:spacing w:after="20"/>
              <w:ind w:left="20"/>
              <w:jc w:val="both"/>
            </w:pPr>
            <w:r>
              <w:rPr>
                <w:rFonts w:ascii="Times New Roman"/>
                <w:b w:val="false"/>
                <w:i w:val="false"/>
                <w:color w:val="000000"/>
                <w:sz w:val="20"/>
              </w:rPr>
              <w:t>
улучшение капитализации банка выше минимального требуемого уровня капитала вследствие осуществления отзыва бессрочных финансовых инструментов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4" w:id="1708"/>
          <w:p>
            <w:pPr>
              <w:spacing w:after="20"/>
              <w:ind w:left="20"/>
              <w:jc w:val="both"/>
            </w:pPr>
            <w:r>
              <w:rPr>
                <w:rFonts w:ascii="Times New Roman"/>
                <w:b w:val="false"/>
                <w:i w:val="false"/>
                <w:color w:val="000000"/>
                <w:sz w:val="20"/>
              </w:rPr>
              <w:t>
признание в составе регуляторного капитала в последние</w:t>
            </w:r>
          </w:p>
          <w:bookmarkEnd w:id="1708"/>
          <w:p>
            <w:pPr>
              <w:spacing w:after="20"/>
              <w:ind w:left="20"/>
              <w:jc w:val="both"/>
            </w:pPr>
            <w:r>
              <w:rPr>
                <w:rFonts w:ascii="Times New Roman"/>
                <w:b w:val="false"/>
                <w:i w:val="false"/>
                <w:color w:val="000000"/>
                <w:sz w:val="20"/>
              </w:rPr>
              <w:t>
5 (пять) лет срока обращения амортизируются прямолинейным методом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отсутствуют условия, при которых выплата дивидендов является обязательной и невыплата дивидендов не является случаем дефолта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любая выплата номинала (через выкуп или отзыв) осуществляется с предварительного разрешения уполномоченного органа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отсутствуют условия повышения уровня выплат (вознаграждения) и отсутствуют побуждения к выкупу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дивидендов осуществляется исключительно после выполнения всех обязательств по выплате дивидендов по привилегированным акциям с учетом требований законодательства Республики Казахстан об акционерных обществах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условиями выпуска бессрочных финансовых инструментов предусмотрено право исполнительного органа банка не начислять дивиденды (вознаграждение) по бессрочным финансовым инструментам в случае, если начисление дивидендов (вознаграждения) приведет к снижению минимальных значений коэффициентов достаточности капитала ниже установленных приложением 3 к Нормативам для исламских банков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5" w:id="1709"/>
          <w:p>
            <w:pPr>
              <w:spacing w:after="20"/>
              <w:ind w:left="20"/>
              <w:jc w:val="both"/>
            </w:pPr>
            <w:r>
              <w:rPr>
                <w:rFonts w:ascii="Times New Roman"/>
                <w:b w:val="false"/>
                <w:i w:val="false"/>
                <w:color w:val="000000"/>
                <w:sz w:val="20"/>
              </w:rPr>
              <w:t>
досрочно отозваны (исполнены) по инициативе банка только по истечении</w:t>
            </w:r>
          </w:p>
          <w:bookmarkEnd w:id="1709"/>
          <w:p>
            <w:pPr>
              <w:spacing w:after="20"/>
              <w:ind w:left="20"/>
              <w:jc w:val="both"/>
            </w:pPr>
            <w:r>
              <w:rPr>
                <w:rFonts w:ascii="Times New Roman"/>
                <w:b w:val="false"/>
                <w:i w:val="false"/>
                <w:color w:val="000000"/>
                <w:sz w:val="20"/>
              </w:rPr>
              <w:t>
</w:t>
            </w:r>
            <w:r>
              <w:rPr>
                <w:rFonts w:ascii="Times New Roman"/>
                <w:b w:val="false"/>
                <w:i w:val="false"/>
                <w:color w:val="000000"/>
                <w:sz w:val="20"/>
              </w:rPr>
              <w:t>5 (пяти) лет, в случае, если данное действие не приведет к снижению минимальных значений коэффициентов достаточности капитала ниже установленных приложением 3 к Нормативам для исламских банков, при выполнении следующих условий:</w:t>
            </w:r>
          </w:p>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положительного заключения уполномоченного органа;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предоставление в качестве замены капиталом такого же или лучшего качества;</w:t>
            </w:r>
          </w:p>
          <w:p>
            <w:pPr>
              <w:spacing w:after="20"/>
              <w:ind w:left="20"/>
              <w:jc w:val="both"/>
            </w:pPr>
            <w:r>
              <w:rPr>
                <w:rFonts w:ascii="Times New Roman"/>
                <w:b w:val="false"/>
                <w:i w:val="false"/>
                <w:color w:val="000000"/>
                <w:sz w:val="20"/>
              </w:rPr>
              <w:t>
улучшение капитализации банка выше минимального требуемого уровня капитала вследствие осуществления отзыва бессрочных финансовых инструментов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является инструментом капитала, который занимает первую и пропорционально наибольшую долю при появлении убытков и позволяет банку осуществлять беспрерывную деятельность, не прекращая свое функционирование и не попадая под ликвидацию или банкротство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отмена выплаты дискреционных платежей по данному инструменту не является случаем дефолта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9" w:id="1710"/>
          <w:p>
            <w:pPr>
              <w:spacing w:after="20"/>
              <w:ind w:left="20"/>
              <w:jc w:val="both"/>
            </w:pPr>
            <w:r>
              <w:rPr>
                <w:rFonts w:ascii="Times New Roman"/>
                <w:b w:val="false"/>
                <w:i w:val="false"/>
                <w:color w:val="000000"/>
                <w:sz w:val="20"/>
              </w:rPr>
              <w:t>
кредитор не вправе предъявлять требование об отзыве (исполнении) необеспеченного обязательства ранее</w:t>
            </w:r>
          </w:p>
          <w:bookmarkEnd w:id="1710"/>
          <w:p>
            <w:pPr>
              <w:spacing w:after="20"/>
              <w:ind w:left="20"/>
              <w:jc w:val="both"/>
            </w:pPr>
            <w:r>
              <w:rPr>
                <w:rFonts w:ascii="Times New Roman"/>
                <w:b w:val="false"/>
                <w:i w:val="false"/>
                <w:color w:val="000000"/>
                <w:sz w:val="20"/>
              </w:rPr>
              <w:t>
5 (пяти) лет с момента его возникновения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оплаченная сумма признается как собственный капитал (не признается в качестве обязательства) для определения неплатежеспособности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банки имеют полный доступ к отмененным платежам в целях исполнения обязательств по мере наступления их срока исполнения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или лицо, связанное с банком особыми отношениями, через которое банк осуществляет контроль или существенно влияет на его деятельность, не вправе приобретать инструмент, равно как и банк прямо или косвенно не осуществлять финансирование покупки данного инструмента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оплаченная сумма классифицируется как капитал в соответствии с требованиями законодательства Республики Казахстан о бухгалтерском учете и финансовой отчетности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отмена платежей не приводит к ограничениям в деятельности банка, за исключением осуществления выплаты дивидендов основным акционерам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0" w:id="1711"/>
          <w:p>
            <w:pPr>
              <w:spacing w:after="20"/>
              <w:ind w:left="20"/>
              <w:jc w:val="both"/>
            </w:pPr>
            <w:r>
              <w:rPr>
                <w:rFonts w:ascii="Times New Roman"/>
                <w:b w:val="false"/>
                <w:i w:val="false"/>
                <w:color w:val="000000"/>
                <w:sz w:val="20"/>
              </w:rPr>
              <w:t>
полностью выпущены и оплачены акционерами.</w:t>
            </w:r>
          </w:p>
          <w:bookmarkEnd w:id="1711"/>
          <w:p>
            <w:pPr>
              <w:spacing w:after="20"/>
              <w:ind w:left="20"/>
              <w:jc w:val="both"/>
            </w:pPr>
            <w:r>
              <w:rPr>
                <w:rFonts w:ascii="Times New Roman"/>
                <w:b w:val="false"/>
                <w:i w:val="false"/>
                <w:color w:val="000000"/>
                <w:sz w:val="20"/>
              </w:rPr>
              <w:t>
При этом банкам запрещается выдача займов на приобретение собственных акций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1" w:id="1712"/>
          <w:p>
            <w:pPr>
              <w:spacing w:after="20"/>
              <w:ind w:left="20"/>
              <w:jc w:val="both"/>
            </w:pPr>
            <w:r>
              <w:rPr>
                <w:rFonts w:ascii="Times New Roman"/>
                <w:b w:val="false"/>
                <w:i w:val="false"/>
                <w:color w:val="000000"/>
                <w:sz w:val="20"/>
              </w:rPr>
              <w:t>
инструменты, которые классифицированы как обязательства в целях бухгалтерского учета, имеют возможность поглощения убытков посредством конвертации в простые акции при заданном и заранее определенном условии (триггере) и (или) механизма списания, который распределяет убытки на инструмент в соответствии с заранее определенным условием (триггером). Списание имеет один из следующих эффектов:</w:t>
            </w:r>
          </w:p>
          <w:bookmarkEnd w:id="1712"/>
          <w:p>
            <w:pPr>
              <w:spacing w:after="20"/>
              <w:ind w:left="20"/>
              <w:jc w:val="both"/>
            </w:pPr>
            <w:r>
              <w:rPr>
                <w:rFonts w:ascii="Times New Roman"/>
                <w:b w:val="false"/>
                <w:i w:val="false"/>
                <w:color w:val="000000"/>
                <w:sz w:val="20"/>
              </w:rPr>
              <w:t>
</w:t>
            </w:r>
            <w:r>
              <w:rPr>
                <w:rFonts w:ascii="Times New Roman"/>
                <w:b w:val="false"/>
                <w:i w:val="false"/>
                <w:color w:val="000000"/>
                <w:sz w:val="20"/>
              </w:rPr>
              <w:t>уменьшает права требования инструмента при ликвидации;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уменьшает суммы выплаты при осуществлении отзыва инструмента;</w:t>
            </w:r>
          </w:p>
          <w:p>
            <w:pPr>
              <w:spacing w:after="20"/>
              <w:ind w:left="20"/>
              <w:jc w:val="both"/>
            </w:pPr>
            <w:r>
              <w:rPr>
                <w:rFonts w:ascii="Times New Roman"/>
                <w:b w:val="false"/>
                <w:i w:val="false"/>
                <w:color w:val="000000"/>
                <w:sz w:val="20"/>
              </w:rPr>
              <w:t>
частично либо полностью уменьшает выплату дивидендов (вознаграждения) по инструменту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простые акции не обеспечены, не покрыты гарантией самого банка - эмитента или лица, связанного с банком - эмитентом особыми отношениями и не существует каких-либо гражданско-правовых договоров, которые юридически или экономически повышают приоритетность обязательств банка-эмитента по таким простым акциям относительно других кредиторов банка-эмитента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или любое другое связанное лицо, через которое банк осуществляет контроль или существенно влияет на его деятельность, не является собственником данных инструментов банка, или банк прямо или косвенно не осуществляет финансирование покупки данных инструмента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об увеличении объявленного количества простых акций принимается исключительно общим собранием акционеров, при этом размещение простых акций в рамках их объявленного количества осуществляется по решению совета директоров банка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инструмент не имеет свойств, препятствующих рекапитализации, таких как условие для выплаты эмитентом компенсации инвесторам в случае выпуска нового инструмента по более низкой цене в течение определенного периода времени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четко и раздельно раскрыты в финансовой отчетности банка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предельным значениям</w:t>
            </w:r>
            <w:r>
              <w:br/>
            </w:r>
            <w:r>
              <w:rPr>
                <w:rFonts w:ascii="Times New Roman"/>
                <w:b w:val="false"/>
                <w:i w:val="false"/>
                <w:color w:val="000000"/>
                <w:sz w:val="20"/>
              </w:rPr>
              <w:t>и методике расчетов</w:t>
            </w:r>
            <w:r>
              <w:br/>
            </w:r>
            <w:r>
              <w:rPr>
                <w:rFonts w:ascii="Times New Roman"/>
                <w:b w:val="false"/>
                <w:i w:val="false"/>
                <w:color w:val="000000"/>
                <w:sz w:val="20"/>
              </w:rPr>
              <w:t>пруденциальных нормативов</w:t>
            </w:r>
            <w:r>
              <w:br/>
            </w:r>
            <w:r>
              <w:rPr>
                <w:rFonts w:ascii="Times New Roman"/>
                <w:b w:val="false"/>
                <w:i w:val="false"/>
                <w:color w:val="000000"/>
                <w:sz w:val="20"/>
              </w:rPr>
              <w:t>и иных обязательных к</w:t>
            </w:r>
            <w:r>
              <w:br/>
            </w:r>
            <w:r>
              <w:rPr>
                <w:rFonts w:ascii="Times New Roman"/>
                <w:b w:val="false"/>
                <w:i w:val="false"/>
                <w:color w:val="000000"/>
                <w:sz w:val="20"/>
              </w:rPr>
              <w:t>соблюдению норм и лимитов</w:t>
            </w:r>
            <w:r>
              <w:br/>
            </w:r>
            <w:r>
              <w:rPr>
                <w:rFonts w:ascii="Times New Roman"/>
                <w:b w:val="false"/>
                <w:i w:val="false"/>
                <w:color w:val="000000"/>
                <w:sz w:val="20"/>
              </w:rPr>
              <w:t>для исламских банков</w:t>
            </w:r>
          </w:p>
        </w:tc>
      </w:tr>
    </w:tbl>
    <w:bookmarkStart w:name="z2015" w:id="1713"/>
    <w:p>
      <w:pPr>
        <w:spacing w:after="0"/>
        <w:ind w:left="0"/>
        <w:jc w:val="left"/>
      </w:pPr>
      <w:r>
        <w:rPr>
          <w:rFonts w:ascii="Times New Roman"/>
          <w:b/>
          <w:i w:val="false"/>
          <w:color w:val="000000"/>
        </w:rPr>
        <w:t xml:space="preserve"> Таблица активов банка, взвешенных по степени кредитного риска вложений</w:t>
      </w:r>
    </w:p>
    <w:bookmarkEnd w:id="17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риска в процентах</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Наличные тенге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Наличная иностранная валюта стран, имеющих суверенный рейтинг не ниже "AA-"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Aффинированные драгоценные металлы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Правительству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центральным правительствам стран, имеющих суверенный рейтинг не ниже "AA-"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Национальному Банку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центральным банкам стран с суверенным рейтингом не ниже "AA-"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международным финансовым организациям с рейтингом не ниже "AA-"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местным исполнительным органам Республики Казахстан по налогам и другим платежам в бюджет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акционерному обществу "Фонд национального благосостояния "Самрук-Қазына"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исламской специальной финансовой компанией, созданной оригинатором-национальным холдингом, национальным управляющим холдингом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имеющие статус государственных, выпущенные центральными правительствами иностранных государств, суверенный рейтинг которых не ниже "AA-"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международными финансовыми организациями, имеющими рейтинг не ниже "AA-"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выпущенные акционерными обществами "Фонд национального благосостояния "Самрук-Қазына", "Национальный инвестиционный холдинг "Байтерек", "Фонд проблемных кредитов", ценные бумаги, выпущенные акционерным обществом "Банк Развития Казахстана" в соответствии с Законом Республики Казахстан "О рынке ценных бумаг", ценные бумаги, выпущенные Евразийским Банком Развития и номинированные в национальной валюте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открытым корреспондентским счетам к банкам, имеющим долгосрочный рейтинг не ниже "ВВВ"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Наличная иностранная валюта стран, имеющих суверенный рейтинг ниже "AA-" агентства Standard &amp; Poor's (Стандард энд Пурс) или рейтинг аналогичного уровня одного из других рейтинговых агентств,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центральным правительствам стран, имеющих суверенный рейтинг от "A+" до "A-"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центральным банкам стран, имеющих суверенный рейтинг от "A+" до "A-"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международным финансовым организациям, имеющим рейтинг от "A+" до "A-"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местным исполнительным органам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местным органам власти стран, имеющих суверенный рейтинг не ниже "AA-"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организациям, имеющим рейтинг не ниже "AA-"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имеющие статус государственных, выпущенные центральными правительствами стран, имеющих суверенный рейтинг от "A+" до "A-"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международными финансовыми организациями, имеющими рейтинг от "A+" до "A-"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Республики Казахстан, выпущенные исламской специальной финансовой компанией, созданной оригинатором-юридическим лицом, 100 (сто) процентов голосующих акций (долей участия) которых принадлежат национальному управляющему холдингу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местными органами власти стран, суверенный рейтинг которых не ниже "AA-"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организациями, имеющими рейтинг не ниже "AA-"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субъектам, отнесенным к малому или среднему предпринимательству согласно статье 24 Предпринимательского кодекса Республики Казахстан, обеспеченные безусловной и безотзывной гарантией акционерного общества "Фонд развития предпринимательства "ДАМУ" и (или) акционерного общества "БанкРазвития Казахстана"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Неаффинированные драгоценные металлы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центральным правительствам стран, имеющих суверенный рейтинг от "ВВВ+" до "ВВВ-"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центральным банкам стран, имеющих суверенный рейтинг от "ВВВ+" до "ВВВ-"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международным финансовым организациям, имеющим рейтинг от "ВВВ+" до "ВВВ-"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местным органам власти стран, имеющих суверенный рейтинг не ниже от "A+" до "A-"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организациям, имеющим рейтинг от "A+" до "A-"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открытым корреспондентским счетам к банкам-резидентам Республики Казахстан, имеющим долговой рейтинг от "ВВВ-" до "ВВ-" (включительно) агентства Standard &amp; Poor's (Стандард энд Пурс) или рейтингов аналогичного уровня рейтинговых агентств Moody’s Investors Service (Мудис Инвесторс Сервис), Fitch (Фич), или банку-нерезиденту Республики Казахстан, имеющему долговой рейтинг от "ВВВ-" до "ВВ+" (включительно)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Ипотечные жилищные займы (за исключением займов, выданных физическим лицам, указанных в строках 53, 57 и 58 настоящей таблицы), соответствующие условию: отношение суммы предоставленного ипотечного жилищного займа к стоимости залога не превышает 50 (пятидесяти) процентов включительно от стоимости залога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Ипотечные жилищные займы (за исключением займов, выданных физическим лицам, указанных в строках 54, 58 и 59 настоящей таблицы), соответствующие условию: отношение суммы предоставленного ипотечного жилищного займа к стоимости залога находится в пределах от 51 (пятидесяти одного) процента до 85 (восьмидесяти пяти) процентов включительно от стоимости залога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с просроченной задолженностью по основному долгу и (или) начисленному вознаграждению свыше 90 (девяноста) календарных дней, предоставленные резидентам Республики Казахстан (за исключением ипотечных жилищных займов и займов, указанных в строках 53, 54, 55, 58 и 59 настоящей таблицы), по которым сформировано менее 35 (тридцати пяти) процентов провизий (резервов) согласно международным стандартам финансовой отчетности от непогашенной части займов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с просроченной задолженностью по основному долгу и (или) начисленному вознаграждению свыше 90 (девяноста) календарных дней, предоставленные резидентам Республики Казахстан (за исключением ипотечных жилищных займов и займов, указанных в строках 53, 54, 55, 58 и 59 настоящей таблицы), по которым сформировано более 35 (тридцати пяти) процентов и менее 50 (пятидесяти) процентов провизий (резервов) согласно международным стандартам финансовой отчетности от непогашенной части займов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с просроченной задолженностью по основному долгу и (или) начисленному вознаграждению свыше 90 (девяноста) календарных дней, предоставленные резидентам Республики Казахстан (за исключением ипотечных жилищных займов и займов, указанных в строках 53, 54, 55, 58 и 59 настоящей таблицы), по которым сформировано более 50 (пятидесяти) процентов провизий (резервов) согласно международным стандартам финансовой отчетности от непогашенной части займов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6" w:id="1714"/>
          <w:p>
            <w:pPr>
              <w:spacing w:after="20"/>
              <w:ind w:left="20"/>
              <w:jc w:val="both"/>
            </w:pPr>
            <w:r>
              <w:rPr>
                <w:rFonts w:ascii="Times New Roman"/>
                <w:b w:val="false"/>
                <w:i w:val="false"/>
                <w:color w:val="000000"/>
                <w:sz w:val="20"/>
              </w:rPr>
              <w:t>
Займы, предоставленные субъектам, отнесенным к малому или среднему предпринимательству, согласно статье 24 Предпринимательского кодекса Республики Казахстан, соответствующие следующим критериям:</w:t>
            </w:r>
          </w:p>
          <w:bookmarkEnd w:id="1714"/>
          <w:p>
            <w:pPr>
              <w:spacing w:after="20"/>
              <w:ind w:left="20"/>
              <w:jc w:val="both"/>
            </w:pPr>
            <w:r>
              <w:rPr>
                <w:rFonts w:ascii="Times New Roman"/>
                <w:b w:val="false"/>
                <w:i w:val="false"/>
                <w:color w:val="000000"/>
                <w:sz w:val="20"/>
              </w:rPr>
              <w:t>
</w:t>
            </w:r>
            <w:r>
              <w:rPr>
                <w:rFonts w:ascii="Times New Roman"/>
                <w:b w:val="false"/>
                <w:i w:val="false"/>
                <w:color w:val="000000"/>
                <w:sz w:val="20"/>
              </w:rPr>
              <w:t>1) сумма займа не превышает 500 (пятьсот) миллионов тенге или 0,2 (ноль целых две десятых) процента от собственного капитала;</w:t>
            </w:r>
          </w:p>
          <w:p>
            <w:pPr>
              <w:spacing w:after="20"/>
              <w:ind w:left="20"/>
              <w:jc w:val="both"/>
            </w:pPr>
            <w:r>
              <w:rPr>
                <w:rFonts w:ascii="Times New Roman"/>
                <w:b w:val="false"/>
                <w:i w:val="false"/>
                <w:color w:val="000000"/>
                <w:sz w:val="20"/>
              </w:rPr>
              <w:t>
2) валюта займа – тенге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имеющие статус государственных, выпущенные центральными правительствами стран, имеющих суверенный рейтинг от "ВВВ+" до "ВВВ-"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международными финансовыми организациями, имеющими рейтинг от "ВВВ+" до "ВВВ-"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местными органами власти стран, имеющих суверенный рейтинг от "A+" до "A-"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организациями, имеющими рейтинг от "A+" до "A-"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8" w:id="1715"/>
          <w:p>
            <w:pPr>
              <w:spacing w:after="20"/>
              <w:ind w:left="20"/>
              <w:jc w:val="both"/>
            </w:pPr>
            <w:r>
              <w:rPr>
                <w:rFonts w:ascii="Times New Roman"/>
                <w:b w:val="false"/>
                <w:i w:val="false"/>
                <w:color w:val="000000"/>
                <w:sz w:val="20"/>
              </w:rPr>
              <w:t>
Ценные бумаги, выпущенные субъектами, отнесенными к малому или среднему предпринимательству согласно статье 24 Предпринимательского кодекса Республики Казахстан, включенные в сектор "Долговые ценные бумаги" площадки "Основная" либо "Альтернативная" официального списка акционерного общества "Казахстанская фондовая биржа", имеющие гарантию акционерного общества "Фонд развития предпринимательства "ДАМУ" и (или) акционерного общества "Банк Развития Казахстана", сумма которой покрывает не менее 50 (пятидесяти) процентов номинальной стоимости данных ценных бумаг, и соответствующие следующим критериям:</w:t>
            </w:r>
          </w:p>
          <w:bookmarkEnd w:id="1715"/>
          <w:p>
            <w:pPr>
              <w:spacing w:after="20"/>
              <w:ind w:left="20"/>
              <w:jc w:val="both"/>
            </w:pPr>
            <w:r>
              <w:rPr>
                <w:rFonts w:ascii="Times New Roman"/>
                <w:b w:val="false"/>
                <w:i w:val="false"/>
                <w:color w:val="000000"/>
                <w:sz w:val="20"/>
              </w:rPr>
              <w:t>
</w:t>
            </w:r>
            <w:r>
              <w:rPr>
                <w:rFonts w:ascii="Times New Roman"/>
                <w:b w:val="false"/>
                <w:i w:val="false"/>
                <w:color w:val="000000"/>
                <w:sz w:val="20"/>
              </w:rPr>
              <w:t>1) объем инвестиций в один выпуск ценных бумаг эмитента не превышает 0,02 (ноль целых две сотых) процента от собственного капитала;</w:t>
            </w:r>
          </w:p>
          <w:p>
            <w:pPr>
              <w:spacing w:after="20"/>
              <w:ind w:left="20"/>
              <w:jc w:val="both"/>
            </w:pPr>
            <w:r>
              <w:rPr>
                <w:rFonts w:ascii="Times New Roman"/>
                <w:b w:val="false"/>
                <w:i w:val="false"/>
                <w:color w:val="000000"/>
                <w:sz w:val="20"/>
              </w:rPr>
              <w:t>
2) валюта выпуска ценных бумаг – тенге.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акционерному обществу "Казахстанская фондовая биржа"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центральным правительствам стран, имеющих суверенный рейтинг от "ВВ+" до "В-" агентства Standard &amp; Poor's (Стандард энд Пурс) или рейтингов аналогичного уровня рейтинговых агентств Moody’s Investors Service (Мудис Инвесторс Сервис), Fitch (Фич),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центральным банкам стран, имеющих суверенный рейтинг от "ВВ+" до "В-" агентства Standard &amp; Poor's (Стандард энд Пурс) или рейтингов аналогичного уровня рейтинговых агентств Moody’s Investors Service (Мудис Инвесторс Сервис), Fitch (Фич),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международным финансовым организациям, имеющим рейтинг от "ВВ+" до "В-" агентства Standard &amp; Poor's (Стандард энд Пурс) или рейтинг аналогичного уровня одного из других рейтинговых агентств, и международным финансовым организациям, не имеющим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местным органам власти стран, имеющих рейтинг от "ВВВ+" до "ВВ-" агентства Standard &amp; Poor's (Стандард энд Пурс) или рейтингов аналогичного уровня рейтинговых агентств Moody’s Investors Service (Мудис Инвесторс Сервис), Fitch (Фич),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организациям-резидентам Республики Казахстан, имеющим рейтинг ниже "A-" агентства Standard &amp; Poor's (Стандард энд Пурс) или рейтингов аналогичного уровня рейтинговых агентств Moody’s Investors Service (Мудис Инвесторс Сервис), Fitch (Фич), организациям-резидентам Республики Казахстан, не имеющим соответствующей рейтинговой оценки, и организациям-нерезидентам Республики Казахстан, имеющим рейтинг от "ВВВ+" до "ВВ-"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со сроком более 1 (одного) года по займам, выданным с 1 января 2016 года в иностранной валюте к организациям-резидентам Республики Казахстан, имеющим долговой рейтинг ниже "A-" агентства Standard &amp; Poor's (Стандард энд Пурс) или рейтингов аналогичного уровня рейтинговых агентств Moody’s Investors Service (Мудис Инвесторс Сервис), Fitch (Фич), организациям-резидентам Республики Казахстан, не имеющим соответствующей рейтинговой оценки, и организациям-нерезидентам Республики Казахстан, имеющим долговой рейтинг от "ВВВ+" до "ВВ-" агентства Standard &amp; Poor's (Стандард энд Пурс) или рейтингов аналогичного уровня рейтинговых агентств Moody’s Investors Service (Мудис Инвесторс Сервис), Fitch (Фич), и не имеющим соответствующей валютной выручки и (или) валютные риски которых не покрыты соответствующими инструментами хеджирования со стороны заемщика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физическим лицам, возникшие до 1 января 2016 года, в том числе потребительские банковские займы, за исключением отнесенных к III группе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со сроком более 1 (одного) года, по займам, выданным с 1 января 2016 года в иностранной валюте к физическим лицам, в том числе потребительские банковские займы, за исключением отнесенных к III группе риска, и не имеющим соответствующей валютной выручки и (или) валютные риски которых не покрыты соответствующими инструментами хеджирования со стороны заемщика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открытым корреспондентским счетам к банкам-резидентам Республики Казахстан, имеющим долговой рейтинг ниже "ВВ-" агентства Standard &amp; Poor's (Стандард энд Пурс) или рейтингов аналогичного уровня рейтинговых агентств Moody’s Investors Service (Мудис Инвесторс Сервис), Fitch (Фич), или банку-нерезиденту, имеющему долговой рейтинг ниже "ВВ+"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ипотечные жилищные займы (за исключением займов, выданных физическим лицам, указанных в строках 54, 58 и 59 настоящей таблицы)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0" w:id="1716"/>
          <w:p>
            <w:pPr>
              <w:spacing w:after="20"/>
              <w:ind w:left="20"/>
              <w:jc w:val="both"/>
            </w:pPr>
            <w:r>
              <w:rPr>
                <w:rFonts w:ascii="Times New Roman"/>
                <w:b w:val="false"/>
                <w:i w:val="false"/>
                <w:color w:val="000000"/>
                <w:sz w:val="20"/>
              </w:rPr>
              <w:t>
Необеспеченные займы, выданные физическим лицам с 1 января 2016 года по 31 декабря 2019 года, в том числе потребительские банковские займы, соответствующие одному из следующих критериев, рассчитываемых банком: с 1 января 2017 года по 31 декабря 2019 года ежемесячно при мониторинге займов:</w:t>
            </w:r>
          </w:p>
          <w:bookmarkEnd w:id="1716"/>
          <w:p>
            <w:pPr>
              <w:spacing w:after="20"/>
              <w:ind w:left="20"/>
              <w:jc w:val="both"/>
            </w:pPr>
            <w:r>
              <w:rPr>
                <w:rFonts w:ascii="Times New Roman"/>
                <w:b w:val="false"/>
                <w:i w:val="false"/>
                <w:color w:val="000000"/>
                <w:sz w:val="20"/>
              </w:rPr>
              <w:t>
</w:t>
            </w:r>
            <w:r>
              <w:rPr>
                <w:rFonts w:ascii="Times New Roman"/>
                <w:b w:val="false"/>
                <w:i w:val="false"/>
                <w:color w:val="000000"/>
                <w:sz w:val="20"/>
              </w:rPr>
              <w:t>1) уровень коэффициента долговой нагрузки заемщика, рассчитанного в соответствии с постановлением Правления Национального Банка Республики Казахстан от 25 августа 2025 года № 52 "Об установлении макропруденциальных нормативов и лимитов, их нормативных значений и методики расчетов" (зарегистрированным в Реестре государственной регистрации нормативных правовых актов под № 36722), с использованием для расчета среднего ежемесячного дохода заемщика - физического лица выписки из единого накопительного пенсионного фонда с индивидуального пенсионного счета за последние 6 (шесть) месяцев или информации о получении заемщиком заработной платы через платежные карточки банка в течение 6 (шести) последовательных месяцев, предшествующих дате обращения заемщика, превышает 0,35;</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просрочка платежей по задолженности по любому действующему или закрытому займу и (или) вознаграждению по нему за последние 24 (двадцать четыре) месяца, предшествующие дате выдачи, составляет более 60 (шестидесяти) календарных дней либо допускалась просрочка платежей более 3 (трех) раз сроком более 30 (тридцати) календарных дней;</w:t>
            </w:r>
          </w:p>
          <w:p>
            <w:pPr>
              <w:spacing w:after="20"/>
              <w:ind w:left="20"/>
              <w:jc w:val="both"/>
            </w:pPr>
            <w:r>
              <w:rPr>
                <w:rFonts w:ascii="Times New Roman"/>
                <w:b w:val="false"/>
                <w:i w:val="false"/>
                <w:color w:val="000000"/>
                <w:sz w:val="20"/>
              </w:rPr>
              <w:t>
3) при ежемесячном мониторинге займов отсутствует информация для расчета, указанная в подпунктах 1) или 2) настоящей строки. В случае отсутствия у банка информации, предусмотренной в подпунктах 1) и (или) 2 настоящей строки, займы, выданные физическим лицам, признаются необеспеченными и взвешиваются по степени кредитного риска, согласно настоящей строке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займы, предоставленные физическим лицам с 1 января 2016 года, в том числе потребительские банковские займы (за исключением ипотечных жилищных займов и займов физическим лицам, указанных в строке 58 настоящей таблицы)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имеющие статус государственных, выпущенные центральными правительствами стран, имеющих суверенный рейтинг от "ВВ+" до "В-" агентства Standard &amp; Poor's (Стандард энд Пурс) или рейтингов аналогичного уровня рейтинговых агентств Moody’s Investors Service (Мудис Инвесторс Сервис), Fitch (Фич),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местными органами власти стран, имеющих суверенный рейтинг от "ВВВ+" до "ВВ-" агентства Standard &amp; Poor's (Стандард энд Пурс) или рейтингов аналогичного уровня рейтинговых агентств Moody’s Investors Service (Мудис Инвесторс Сервис), Fitch (Фич), и стран, не имеющих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международными финансовыми организациями, имеющими рейтинг от "ВВ+" до "В-" агентства Standard &amp; Poor's (Стандард энд Пурс) или рейтингов аналогичного уровня рейтинговых агентств Moody’s Investors Service (Мудис Инвесторс Сервис), Fitch (Фич), и международными финансовыми организациями, не имеющими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организациями резидентами Республики Казахстан, имеющими рейтинг ниже "A-" агентства Standard &amp; Poor's (Стандард энд Пурс) или рейтингов аналогичного уровня рейтинговых агентств Moody’s Investors Service (Мудис Инвесторс Сервис), Fitch (Фич), организациями-резидентами Республики Казахстан, не имеющими соответствующей рейтинговой оценки, и организациями-нерезидентами Республики Казахстан, имеющими рейтинг от "ВВВ+" до "ВВ-"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по платежам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средства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Материальные запасы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учитываемые по справедливой стоимости, в части акций (долей участия в уставном капитале), за исключением инвестиций банка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всех инвестиций банка, каждая из которых составляет менее 10 (десяти) процентов от выпущенных акций (долей участия в уставном капитале) юридического лица, финансовая отчетность которого не консолидируется при составлении финансовой отчетности банка, не превышающая 10 (десяти) процентов основного капитала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инвестиций банка в простые акции финансовой организации, в которой банк имеет 10 (десять) и более процентов от выпущенных акций (долей участия в уставном капитале), и часть отложенных налоговых активов, признанных в отношении вычитаемых временных разниц, в совокупности не превышающая 17,65 (семнадцать целых шестьдесят пять сотых) процентов разницы основного капитала банка после применения регуляторных корректировок, указанных в пункте 10 Нормативов для исламских банков, и суммы, подлежащей к вычету из основного капитала, указанной в абзацах третьем, четвертом и пятом пункта 8 Нормативов для исламских банков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в акции (доли участия в уставном капитале), не превышающие 15 (пятнадцати) процентов от величины собственного капитала организаций (резидентов и нерезидентов Республики Казахстан): оказывающих услуги по предоставлению возможности оказания финансовых и (или) платежных услуг с использованием искусственного интеллекта, блокчейн и других инновационных технологий, оказывающих услуги по предоставлению возможности совершения сделок по оказанию финансовых услуг между финансовыми организациями или эмитентами и потребителями финансовых услуг с использованием информационной системы посредством сети Интернет, осуществляющих разработку, реализацию, поддержку программного обеспечения, используемого в деятельности финансовых организаций, в том числе для автоматизации их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в акции (доли участия в уставном капитале), превышающие 15 (пятнадцать) процентов от величины собственного капитала организаций (резидентов и нерезидентов Республики Казахстан): оказывающих услуги по предоставлению возможности оказания финансовых и (или) платежных услуг с использованием искусственного интеллекта, блокчейн и других инновационных технологий, оказывающих услуги по предоставлению возможности совершения сделок по оказанию финансовых услуг между финансовыми организациями или эмитентами и потребителями финансовых услуг с использованием информационной системы посредством сети Интернет, осуществляющих разработку, реализацию, поддержку программного обеспечения, используемого в деятельности финансовых организаций, в том числе для автоматизации их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центральным правительствам стран, имеющих суверенный рейтинг ниже "В-"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центральным банкам стран, имеющих суверенный рейтинг ниже "В-"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международным финансовым организациям, имеющим рейтинг ниже "В-"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местным органам власти стран, имеющих суверенный рейтинг ниже "ВВ-"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организациям-нерезидентам Республики Казахстан, имеющим рейтинг ниже "ВВ-" агентства Standard &amp; Poor's (Стандард энд Пурс) или рейтингов аналогичного уровня рейтинговых агентств Moody’s Investors Service (Мудис Инвесторс Сервис), Fitch (Фич), и организациям-нерезидентам Республики Казахстан, не имеющим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со сроком более 1 (одного) года по займам, выданным с 1 января 2016 года в иностранной валюте, к организациям-нерезидентам Республики Казахстан, имеющим рейтинг ниже "ВВ-" агентства Standard &amp; Poor's (Стандард энд Пурс) или рейтингов аналогичного уровня рейтинговых агентств Moody’s Investors Service (Мудис Инвесторс Сервис), Fitch (Фич), и организациям-нерезидентам Республики Казахстан, не имеющим соответствующей рейтинговой оценки, и не имеющим соответствующей валютной выручки, и (или) валютные риски которых не покрыты соответствующими инструментами хеджирования со стороны заемщика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3" w:id="1717"/>
          <w:p>
            <w:pPr>
              <w:spacing w:after="20"/>
              <w:ind w:left="20"/>
              <w:jc w:val="both"/>
            </w:pPr>
            <w:r>
              <w:rPr>
                <w:rFonts w:ascii="Times New Roman"/>
                <w:b w:val="false"/>
                <w:i w:val="false"/>
                <w:color w:val="000000"/>
                <w:sz w:val="20"/>
              </w:rPr>
              <w:t>
Займы, предоставленные в иностранной валюте на срок более 1 (одного) года организациям-резидентам Республики Казахстан, а также организациям-нерезидентам Республики Казахстан, имеющим долговой рейтинг не ниже "ВВ-" агентства Standard&amp;Poor's (Стандард энд Пурс) или рейтингов аналогичного уровня рейтинговых агентств Moody’s Investors Service (Мудис Инвесторс Сервис), Fitch (Фич), и соответствующие следующим критериям:</w:t>
            </w:r>
          </w:p>
          <w:bookmarkEnd w:id="1717"/>
          <w:p>
            <w:pPr>
              <w:spacing w:after="20"/>
              <w:ind w:left="20"/>
              <w:jc w:val="both"/>
            </w:pPr>
            <w:r>
              <w:rPr>
                <w:rFonts w:ascii="Times New Roman"/>
                <w:b w:val="false"/>
                <w:i w:val="false"/>
                <w:color w:val="000000"/>
                <w:sz w:val="20"/>
              </w:rPr>
              <w:t>
</w:t>
            </w:r>
            <w:r>
              <w:rPr>
                <w:rFonts w:ascii="Times New Roman"/>
                <w:b w:val="false"/>
                <w:i w:val="false"/>
                <w:color w:val="000000"/>
                <w:sz w:val="20"/>
              </w:rPr>
              <w:t>1) не менее 50 (процентов) займа обеспечено твердыми ликвидными залогами;</w:t>
            </w:r>
          </w:p>
          <w:p>
            <w:pPr>
              <w:spacing w:after="20"/>
              <w:ind w:left="20"/>
              <w:jc w:val="both"/>
            </w:pPr>
            <w:r>
              <w:rPr>
                <w:rFonts w:ascii="Times New Roman"/>
                <w:b w:val="false"/>
                <w:i w:val="false"/>
                <w:color w:val="000000"/>
                <w:sz w:val="20"/>
              </w:rPr>
              <w:t>
</w:t>
            </w:r>
            <w:r>
              <w:rPr>
                <w:rFonts w:ascii="Times New Roman"/>
                <w:b w:val="false"/>
                <w:i w:val="false"/>
                <w:color w:val="000000"/>
                <w:sz w:val="20"/>
              </w:rPr>
              <w:t>2) отношение долговых обязательств заемщика, включая внутригрупповые и внебалансовые обязательства, к прибыли до вычета расходов по выплате вознаграждений, налоговых отчислений и амортизации (EBITDA) (ЕБИТДА) по группе заемщика, не более 4, подтверждаемой финансовой отчетностью группы за последний финансовый год и (или) консолидированной управленческой отчетностью, представленной заемщиком и проверенной банком;</w:t>
            </w:r>
          </w:p>
          <w:p>
            <w:pPr>
              <w:spacing w:after="20"/>
              <w:ind w:left="20"/>
              <w:jc w:val="both"/>
            </w:pPr>
            <w:r>
              <w:rPr>
                <w:rFonts w:ascii="Times New Roman"/>
                <w:b w:val="false"/>
                <w:i w:val="false"/>
                <w:color w:val="000000"/>
                <w:sz w:val="20"/>
              </w:rPr>
              <w:t>
3) заемщик не имеет признаков ухудшения финансового состояния в соответствии с внутренними документами банка и внутренней методикой оценки кредитного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6" w:id="1718"/>
          <w:p>
            <w:pPr>
              <w:spacing w:after="20"/>
              <w:ind w:left="20"/>
              <w:jc w:val="both"/>
            </w:pPr>
            <w:r>
              <w:rPr>
                <w:rFonts w:ascii="Times New Roman"/>
                <w:b w:val="false"/>
                <w:i w:val="false"/>
                <w:color w:val="000000"/>
                <w:sz w:val="20"/>
              </w:rPr>
              <w:t>
Требования к нерезидентам Республики Казахстан, являющимся юридическими лицами, зарегистрированными на территории нижеуказанных иностранных государств, или их гражданами:</w:t>
            </w:r>
          </w:p>
          <w:bookmarkEnd w:id="1718"/>
          <w:p>
            <w:pPr>
              <w:spacing w:after="20"/>
              <w:ind w:left="20"/>
              <w:jc w:val="both"/>
            </w:pPr>
            <w:r>
              <w:rPr>
                <w:rFonts w:ascii="Times New Roman"/>
                <w:b w:val="false"/>
                <w:i w:val="false"/>
                <w:color w:val="000000"/>
                <w:sz w:val="20"/>
              </w:rPr>
              <w:t>
</w:t>
            </w:r>
            <w:r>
              <w:rPr>
                <w:rFonts w:ascii="Times New Roman"/>
                <w:b w:val="false"/>
                <w:i w:val="false"/>
                <w:color w:val="000000"/>
                <w:sz w:val="20"/>
              </w:rPr>
              <w:t>1) Соединенные Штаты Aмерики (только в части территорий Aмериканских Виргинских островов, острова Гуам и содружества Пуэрто-Рико);</w:t>
            </w:r>
          </w:p>
          <w:p>
            <w:pPr>
              <w:spacing w:after="20"/>
              <w:ind w:left="20"/>
              <w:jc w:val="both"/>
            </w:pPr>
            <w:r>
              <w:rPr>
                <w:rFonts w:ascii="Times New Roman"/>
                <w:b w:val="false"/>
                <w:i w:val="false"/>
                <w:color w:val="000000"/>
                <w:sz w:val="20"/>
              </w:rPr>
              <w:t>
</w:t>
            </w:r>
            <w:r>
              <w:rPr>
                <w:rFonts w:ascii="Times New Roman"/>
                <w:b w:val="false"/>
                <w:i w:val="false"/>
                <w:color w:val="000000"/>
                <w:sz w:val="20"/>
              </w:rPr>
              <w:t>2) Княжество Aндорра;</w:t>
            </w:r>
          </w:p>
          <w:p>
            <w:pPr>
              <w:spacing w:after="20"/>
              <w:ind w:left="20"/>
              <w:jc w:val="both"/>
            </w:pPr>
            <w:r>
              <w:rPr>
                <w:rFonts w:ascii="Times New Roman"/>
                <w:b w:val="false"/>
                <w:i w:val="false"/>
                <w:color w:val="000000"/>
                <w:sz w:val="20"/>
              </w:rPr>
              <w:t>
</w:t>
            </w:r>
            <w:r>
              <w:rPr>
                <w:rFonts w:ascii="Times New Roman"/>
                <w:b w:val="false"/>
                <w:i w:val="false"/>
                <w:color w:val="000000"/>
                <w:sz w:val="20"/>
              </w:rPr>
              <w:t>3) Государство Aнтигуа и Барбуда;</w:t>
            </w:r>
          </w:p>
          <w:p>
            <w:pPr>
              <w:spacing w:after="20"/>
              <w:ind w:left="20"/>
              <w:jc w:val="both"/>
            </w:pPr>
            <w:r>
              <w:rPr>
                <w:rFonts w:ascii="Times New Roman"/>
                <w:b w:val="false"/>
                <w:i w:val="false"/>
                <w:color w:val="000000"/>
                <w:sz w:val="20"/>
              </w:rPr>
              <w:t>
</w:t>
            </w:r>
            <w:r>
              <w:rPr>
                <w:rFonts w:ascii="Times New Roman"/>
                <w:b w:val="false"/>
                <w:i w:val="false"/>
                <w:color w:val="000000"/>
                <w:sz w:val="20"/>
              </w:rPr>
              <w:t>4) Содружество Багамских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5) Государство Барбадос;</w:t>
            </w:r>
          </w:p>
          <w:p>
            <w:pPr>
              <w:spacing w:after="20"/>
              <w:ind w:left="20"/>
              <w:jc w:val="both"/>
            </w:pPr>
            <w:r>
              <w:rPr>
                <w:rFonts w:ascii="Times New Roman"/>
                <w:b w:val="false"/>
                <w:i w:val="false"/>
                <w:color w:val="000000"/>
                <w:sz w:val="20"/>
              </w:rPr>
              <w:t>
</w:t>
            </w:r>
            <w:r>
              <w:rPr>
                <w:rFonts w:ascii="Times New Roman"/>
                <w:b w:val="false"/>
                <w:i w:val="false"/>
                <w:color w:val="000000"/>
                <w:sz w:val="20"/>
              </w:rPr>
              <w:t>6) Государство Бахрейн;</w:t>
            </w:r>
          </w:p>
          <w:p>
            <w:pPr>
              <w:spacing w:after="20"/>
              <w:ind w:left="20"/>
              <w:jc w:val="both"/>
            </w:pPr>
            <w:r>
              <w:rPr>
                <w:rFonts w:ascii="Times New Roman"/>
                <w:b w:val="false"/>
                <w:i w:val="false"/>
                <w:color w:val="000000"/>
                <w:sz w:val="20"/>
              </w:rPr>
              <w:t>
</w:t>
            </w:r>
            <w:r>
              <w:rPr>
                <w:rFonts w:ascii="Times New Roman"/>
                <w:b w:val="false"/>
                <w:i w:val="false"/>
                <w:color w:val="000000"/>
                <w:sz w:val="20"/>
              </w:rPr>
              <w:t>7) Государство Белиз;</w:t>
            </w:r>
          </w:p>
          <w:p>
            <w:pPr>
              <w:spacing w:after="20"/>
              <w:ind w:left="20"/>
              <w:jc w:val="both"/>
            </w:pPr>
            <w:r>
              <w:rPr>
                <w:rFonts w:ascii="Times New Roman"/>
                <w:b w:val="false"/>
                <w:i w:val="false"/>
                <w:color w:val="000000"/>
                <w:sz w:val="20"/>
              </w:rPr>
              <w:t>
</w:t>
            </w:r>
            <w:r>
              <w:rPr>
                <w:rFonts w:ascii="Times New Roman"/>
                <w:b w:val="false"/>
                <w:i w:val="false"/>
                <w:color w:val="000000"/>
                <w:sz w:val="20"/>
              </w:rPr>
              <w:t>8) Государство Бруней Даруссалам;</w:t>
            </w:r>
          </w:p>
          <w:p>
            <w:pPr>
              <w:spacing w:after="20"/>
              <w:ind w:left="20"/>
              <w:jc w:val="both"/>
            </w:pPr>
            <w:r>
              <w:rPr>
                <w:rFonts w:ascii="Times New Roman"/>
                <w:b w:val="false"/>
                <w:i w:val="false"/>
                <w:color w:val="000000"/>
                <w:sz w:val="20"/>
              </w:rPr>
              <w:t>
</w:t>
            </w:r>
            <w:r>
              <w:rPr>
                <w:rFonts w:ascii="Times New Roman"/>
                <w:b w:val="false"/>
                <w:i w:val="false"/>
                <w:color w:val="000000"/>
                <w:sz w:val="20"/>
              </w:rPr>
              <w:t>9) Объединенные Aрабские Эмираты (только в части территории города Дубай);</w:t>
            </w:r>
          </w:p>
          <w:p>
            <w:pPr>
              <w:spacing w:after="20"/>
              <w:ind w:left="20"/>
              <w:jc w:val="both"/>
            </w:pPr>
            <w:r>
              <w:rPr>
                <w:rFonts w:ascii="Times New Roman"/>
                <w:b w:val="false"/>
                <w:i w:val="false"/>
                <w:color w:val="000000"/>
                <w:sz w:val="20"/>
              </w:rPr>
              <w:t>
</w:t>
            </w:r>
            <w:r>
              <w:rPr>
                <w:rFonts w:ascii="Times New Roman"/>
                <w:b w:val="false"/>
                <w:i w:val="false"/>
                <w:color w:val="000000"/>
                <w:sz w:val="20"/>
              </w:rPr>
              <w:t>10) Республика Вануату;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11) Республика Гватемала;</w:t>
            </w:r>
          </w:p>
          <w:p>
            <w:pPr>
              <w:spacing w:after="20"/>
              <w:ind w:left="20"/>
              <w:jc w:val="both"/>
            </w:pPr>
            <w:r>
              <w:rPr>
                <w:rFonts w:ascii="Times New Roman"/>
                <w:b w:val="false"/>
                <w:i w:val="false"/>
                <w:color w:val="000000"/>
                <w:sz w:val="20"/>
              </w:rPr>
              <w:t>
</w:t>
            </w:r>
            <w:r>
              <w:rPr>
                <w:rFonts w:ascii="Times New Roman"/>
                <w:b w:val="false"/>
                <w:i w:val="false"/>
                <w:color w:val="000000"/>
                <w:sz w:val="20"/>
              </w:rPr>
              <w:t>12) Государство Гренада;</w:t>
            </w:r>
          </w:p>
          <w:p>
            <w:pPr>
              <w:spacing w:after="20"/>
              <w:ind w:left="20"/>
              <w:jc w:val="both"/>
            </w:pPr>
            <w:r>
              <w:rPr>
                <w:rFonts w:ascii="Times New Roman"/>
                <w:b w:val="false"/>
                <w:i w:val="false"/>
                <w:color w:val="000000"/>
                <w:sz w:val="20"/>
              </w:rPr>
              <w:t>
</w:t>
            </w:r>
            <w:r>
              <w:rPr>
                <w:rFonts w:ascii="Times New Roman"/>
                <w:b w:val="false"/>
                <w:i w:val="false"/>
                <w:color w:val="000000"/>
                <w:sz w:val="20"/>
              </w:rPr>
              <w:t>13) Республика Джибути;</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Доминиканская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15) Новая Зеландия (только в части территории островов Кука и Ниуэ);</w:t>
            </w:r>
          </w:p>
          <w:p>
            <w:pPr>
              <w:spacing w:after="20"/>
              <w:ind w:left="20"/>
              <w:jc w:val="both"/>
            </w:pPr>
            <w:r>
              <w:rPr>
                <w:rFonts w:ascii="Times New Roman"/>
                <w:b w:val="false"/>
                <w:i w:val="false"/>
                <w:color w:val="000000"/>
                <w:sz w:val="20"/>
              </w:rPr>
              <w:t>
</w:t>
            </w:r>
            <w:r>
              <w:rPr>
                <w:rFonts w:ascii="Times New Roman"/>
                <w:b w:val="false"/>
                <w:i w:val="false"/>
                <w:color w:val="000000"/>
                <w:sz w:val="20"/>
              </w:rPr>
              <w:t>16) Республика Индонезия;</w:t>
            </w:r>
          </w:p>
          <w:p>
            <w:pPr>
              <w:spacing w:after="20"/>
              <w:ind w:left="20"/>
              <w:jc w:val="both"/>
            </w:pPr>
            <w:r>
              <w:rPr>
                <w:rFonts w:ascii="Times New Roman"/>
                <w:b w:val="false"/>
                <w:i w:val="false"/>
                <w:color w:val="000000"/>
                <w:sz w:val="20"/>
              </w:rPr>
              <w:t>
</w:t>
            </w:r>
            <w:r>
              <w:rPr>
                <w:rFonts w:ascii="Times New Roman"/>
                <w:b w:val="false"/>
                <w:i w:val="false"/>
                <w:color w:val="000000"/>
                <w:sz w:val="20"/>
              </w:rPr>
              <w:t>17) Испания (только в части территории Канарских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18) Республика Кипр;</w:t>
            </w:r>
          </w:p>
          <w:p>
            <w:pPr>
              <w:spacing w:after="20"/>
              <w:ind w:left="20"/>
              <w:jc w:val="both"/>
            </w:pPr>
            <w:r>
              <w:rPr>
                <w:rFonts w:ascii="Times New Roman"/>
                <w:b w:val="false"/>
                <w:i w:val="false"/>
                <w:color w:val="000000"/>
                <w:sz w:val="20"/>
              </w:rPr>
              <w:t>
</w:t>
            </w:r>
            <w:r>
              <w:rPr>
                <w:rFonts w:ascii="Times New Roman"/>
                <w:b w:val="false"/>
                <w:i w:val="false"/>
                <w:color w:val="000000"/>
                <w:sz w:val="20"/>
              </w:rPr>
              <w:t>19) Китайская Народная Республика (только в части территорий специальных административных районов Aомынь (Макао) и Сянган (Гонконг));</w:t>
            </w:r>
          </w:p>
          <w:p>
            <w:pPr>
              <w:spacing w:after="20"/>
              <w:ind w:left="20"/>
              <w:jc w:val="both"/>
            </w:pPr>
            <w:r>
              <w:rPr>
                <w:rFonts w:ascii="Times New Roman"/>
                <w:b w:val="false"/>
                <w:i w:val="false"/>
                <w:color w:val="000000"/>
                <w:sz w:val="20"/>
              </w:rPr>
              <w:t>
</w:t>
            </w:r>
            <w:r>
              <w:rPr>
                <w:rFonts w:ascii="Times New Roman"/>
                <w:b w:val="false"/>
                <w:i w:val="false"/>
                <w:color w:val="000000"/>
                <w:sz w:val="20"/>
              </w:rPr>
              <w:t>20) Федеральная Исламская Республика Коморские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21) Республика Коста-Рика;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22) Республика Либерия;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23) Княжество Лихтенштейн;</w:t>
            </w:r>
          </w:p>
          <w:p>
            <w:pPr>
              <w:spacing w:after="20"/>
              <w:ind w:left="20"/>
              <w:jc w:val="both"/>
            </w:pPr>
            <w:r>
              <w:rPr>
                <w:rFonts w:ascii="Times New Roman"/>
                <w:b w:val="false"/>
                <w:i w:val="false"/>
                <w:color w:val="000000"/>
                <w:sz w:val="20"/>
              </w:rPr>
              <w:t>
</w:t>
            </w:r>
            <w:r>
              <w:rPr>
                <w:rFonts w:ascii="Times New Roman"/>
                <w:b w:val="false"/>
                <w:i w:val="false"/>
                <w:color w:val="000000"/>
                <w:sz w:val="20"/>
              </w:rPr>
              <w:t>24) Республика Маврикий;</w:t>
            </w:r>
          </w:p>
          <w:p>
            <w:pPr>
              <w:spacing w:after="20"/>
              <w:ind w:left="20"/>
              <w:jc w:val="both"/>
            </w:pPr>
            <w:r>
              <w:rPr>
                <w:rFonts w:ascii="Times New Roman"/>
                <w:b w:val="false"/>
                <w:i w:val="false"/>
                <w:color w:val="000000"/>
                <w:sz w:val="20"/>
              </w:rPr>
              <w:t>
</w:t>
            </w:r>
            <w:r>
              <w:rPr>
                <w:rFonts w:ascii="Times New Roman"/>
                <w:b w:val="false"/>
                <w:i w:val="false"/>
                <w:color w:val="000000"/>
                <w:sz w:val="20"/>
              </w:rPr>
              <w:t>25) Малайзия (только в части территории анклава Лабуан);</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Мальдивская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27) Республика Мальта;</w:t>
            </w:r>
          </w:p>
          <w:p>
            <w:pPr>
              <w:spacing w:after="20"/>
              <w:ind w:left="20"/>
              <w:jc w:val="both"/>
            </w:pPr>
            <w:r>
              <w:rPr>
                <w:rFonts w:ascii="Times New Roman"/>
                <w:b w:val="false"/>
                <w:i w:val="false"/>
                <w:color w:val="000000"/>
                <w:sz w:val="20"/>
              </w:rPr>
              <w:t>
</w:t>
            </w:r>
            <w:r>
              <w:rPr>
                <w:rFonts w:ascii="Times New Roman"/>
                <w:b w:val="false"/>
                <w:i w:val="false"/>
                <w:color w:val="000000"/>
                <w:sz w:val="20"/>
              </w:rPr>
              <w:t>28) Республика Маршалловы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29) Княжество Монако;</w:t>
            </w:r>
          </w:p>
          <w:p>
            <w:pPr>
              <w:spacing w:after="20"/>
              <w:ind w:left="20"/>
              <w:jc w:val="both"/>
            </w:pPr>
            <w:r>
              <w:rPr>
                <w:rFonts w:ascii="Times New Roman"/>
                <w:b w:val="false"/>
                <w:i w:val="false"/>
                <w:color w:val="000000"/>
                <w:sz w:val="20"/>
              </w:rPr>
              <w:t>
</w:t>
            </w:r>
            <w:r>
              <w:rPr>
                <w:rFonts w:ascii="Times New Roman"/>
                <w:b w:val="false"/>
                <w:i w:val="false"/>
                <w:color w:val="000000"/>
                <w:sz w:val="20"/>
              </w:rPr>
              <w:t>30) Союз Мьянма;</w:t>
            </w:r>
          </w:p>
          <w:p>
            <w:pPr>
              <w:spacing w:after="20"/>
              <w:ind w:left="20"/>
              <w:jc w:val="both"/>
            </w:pPr>
            <w:r>
              <w:rPr>
                <w:rFonts w:ascii="Times New Roman"/>
                <w:b w:val="false"/>
                <w:i w:val="false"/>
                <w:color w:val="000000"/>
                <w:sz w:val="20"/>
              </w:rPr>
              <w:t>
</w:t>
            </w:r>
            <w:r>
              <w:rPr>
                <w:rFonts w:ascii="Times New Roman"/>
                <w:b w:val="false"/>
                <w:i w:val="false"/>
                <w:color w:val="000000"/>
                <w:sz w:val="20"/>
              </w:rPr>
              <w:t>31) Республика Науру;</w:t>
            </w:r>
          </w:p>
          <w:p>
            <w:pPr>
              <w:spacing w:after="20"/>
              <w:ind w:left="20"/>
              <w:jc w:val="both"/>
            </w:pPr>
            <w:r>
              <w:rPr>
                <w:rFonts w:ascii="Times New Roman"/>
                <w:b w:val="false"/>
                <w:i w:val="false"/>
                <w:color w:val="000000"/>
                <w:sz w:val="20"/>
              </w:rPr>
              <w:t>
</w:t>
            </w:r>
            <w:r>
              <w:rPr>
                <w:rFonts w:ascii="Times New Roman"/>
                <w:b w:val="false"/>
                <w:i w:val="false"/>
                <w:color w:val="000000"/>
                <w:sz w:val="20"/>
              </w:rPr>
              <w:t>32) Нидерланды (только в части территории острова Aруба и зависимых территорий Aнтильских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33) Федеративная Республика Нигерия; 34) Республика Палау; 35) Республика Панама;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36) Португалия (только в части территории островов Мадейра); 37) Независимое Государство Самоа;</w:t>
            </w:r>
          </w:p>
          <w:p>
            <w:pPr>
              <w:spacing w:after="20"/>
              <w:ind w:left="20"/>
              <w:jc w:val="both"/>
            </w:pPr>
            <w:r>
              <w:rPr>
                <w:rFonts w:ascii="Times New Roman"/>
                <w:b w:val="false"/>
                <w:i w:val="false"/>
                <w:color w:val="000000"/>
                <w:sz w:val="20"/>
              </w:rPr>
              <w:t>
</w:t>
            </w:r>
            <w:r>
              <w:rPr>
                <w:rFonts w:ascii="Times New Roman"/>
                <w:b w:val="false"/>
                <w:i w:val="false"/>
                <w:color w:val="000000"/>
                <w:sz w:val="20"/>
              </w:rPr>
              <w:t>38) Республика Сейшельские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39) Государство Сент-Винсент и Гренадины;</w:t>
            </w:r>
          </w:p>
          <w:p>
            <w:pPr>
              <w:spacing w:after="20"/>
              <w:ind w:left="20"/>
              <w:jc w:val="both"/>
            </w:pPr>
            <w:r>
              <w:rPr>
                <w:rFonts w:ascii="Times New Roman"/>
                <w:b w:val="false"/>
                <w:i w:val="false"/>
                <w:color w:val="000000"/>
                <w:sz w:val="20"/>
              </w:rPr>
              <w:t>
</w:t>
            </w:r>
            <w:r>
              <w:rPr>
                <w:rFonts w:ascii="Times New Roman"/>
                <w:b w:val="false"/>
                <w:i w:val="false"/>
                <w:color w:val="000000"/>
                <w:sz w:val="20"/>
              </w:rPr>
              <w:t>40) Федерация Сент-Китс и Невис;</w:t>
            </w:r>
          </w:p>
          <w:p>
            <w:pPr>
              <w:spacing w:after="20"/>
              <w:ind w:left="20"/>
              <w:jc w:val="both"/>
            </w:pPr>
            <w:r>
              <w:rPr>
                <w:rFonts w:ascii="Times New Roman"/>
                <w:b w:val="false"/>
                <w:i w:val="false"/>
                <w:color w:val="000000"/>
                <w:sz w:val="20"/>
              </w:rPr>
              <w:t>
</w:t>
            </w:r>
            <w:r>
              <w:rPr>
                <w:rFonts w:ascii="Times New Roman"/>
                <w:b w:val="false"/>
                <w:i w:val="false"/>
                <w:color w:val="000000"/>
                <w:sz w:val="20"/>
              </w:rPr>
              <w:t>41) Государство Сент-Люсия;</w:t>
            </w:r>
          </w:p>
          <w:p>
            <w:pPr>
              <w:spacing w:after="20"/>
              <w:ind w:left="20"/>
              <w:jc w:val="both"/>
            </w:pPr>
            <w:r>
              <w:rPr>
                <w:rFonts w:ascii="Times New Roman"/>
                <w:b w:val="false"/>
                <w:i w:val="false"/>
                <w:color w:val="000000"/>
                <w:sz w:val="20"/>
              </w:rPr>
              <w:t>
</w:t>
            </w:r>
            <w:r>
              <w:rPr>
                <w:rFonts w:ascii="Times New Roman"/>
                <w:b w:val="false"/>
                <w:i w:val="false"/>
                <w:color w:val="000000"/>
                <w:sz w:val="20"/>
              </w:rPr>
              <w:t>42) Королевство Тонга;</w:t>
            </w:r>
          </w:p>
          <w:p>
            <w:pPr>
              <w:spacing w:after="20"/>
              <w:ind w:left="20"/>
              <w:jc w:val="both"/>
            </w:pPr>
            <w:r>
              <w:rPr>
                <w:rFonts w:ascii="Times New Roman"/>
                <w:b w:val="false"/>
                <w:i w:val="false"/>
                <w:color w:val="000000"/>
                <w:sz w:val="20"/>
              </w:rPr>
              <w:t>
</w:t>
            </w:r>
            <w:r>
              <w:rPr>
                <w:rFonts w:ascii="Times New Roman"/>
                <w:b w:val="false"/>
                <w:i w:val="false"/>
                <w:color w:val="000000"/>
                <w:sz w:val="20"/>
              </w:rPr>
              <w:t>43) Соединенное Королевство Великобритании и Северной Ирландии (только в части следующих территорий):</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Острова Aнгилья;</w:t>
            </w:r>
          </w:p>
          <w:p>
            <w:pPr>
              <w:spacing w:after="20"/>
              <w:ind w:left="20"/>
              <w:jc w:val="both"/>
            </w:pPr>
            <w:r>
              <w:rPr>
                <w:rFonts w:ascii="Times New Roman"/>
                <w:b w:val="false"/>
                <w:i w:val="false"/>
                <w:color w:val="000000"/>
                <w:sz w:val="20"/>
              </w:rPr>
              <w:t>
</w:t>
            </w:r>
            <w:r>
              <w:rPr>
                <w:rFonts w:ascii="Times New Roman"/>
                <w:b w:val="false"/>
                <w:i w:val="false"/>
                <w:color w:val="000000"/>
                <w:sz w:val="20"/>
              </w:rPr>
              <w:t>Бермудские острова; Британские Виргинские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Гибралтар;</w:t>
            </w:r>
          </w:p>
          <w:p>
            <w:pPr>
              <w:spacing w:after="20"/>
              <w:ind w:left="20"/>
              <w:jc w:val="both"/>
            </w:pPr>
            <w:r>
              <w:rPr>
                <w:rFonts w:ascii="Times New Roman"/>
                <w:b w:val="false"/>
                <w:i w:val="false"/>
                <w:color w:val="000000"/>
                <w:sz w:val="20"/>
              </w:rPr>
              <w:t>
</w:t>
            </w:r>
            <w:r>
              <w:rPr>
                <w:rFonts w:ascii="Times New Roman"/>
                <w:b w:val="false"/>
                <w:i w:val="false"/>
                <w:color w:val="000000"/>
                <w:sz w:val="20"/>
              </w:rPr>
              <w:t>Каймановы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 Монтсеррат;</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Острова Теркс и Кайкос;</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 Мэн;</w:t>
            </w:r>
          </w:p>
          <w:p>
            <w:pPr>
              <w:spacing w:after="20"/>
              <w:ind w:left="20"/>
              <w:jc w:val="both"/>
            </w:pPr>
            <w:r>
              <w:rPr>
                <w:rFonts w:ascii="Times New Roman"/>
                <w:b w:val="false"/>
                <w:i w:val="false"/>
                <w:color w:val="000000"/>
                <w:sz w:val="20"/>
              </w:rPr>
              <w:t>
</w:t>
            </w:r>
            <w:r>
              <w:rPr>
                <w:rFonts w:ascii="Times New Roman"/>
                <w:b w:val="false"/>
                <w:i w:val="false"/>
                <w:color w:val="000000"/>
                <w:sz w:val="20"/>
              </w:rPr>
              <w:t>Нормандские острова (острова Гернси, Джерси, Сарк, Олдерни);</w:t>
            </w:r>
          </w:p>
          <w:p>
            <w:pPr>
              <w:spacing w:after="20"/>
              <w:ind w:left="20"/>
              <w:jc w:val="both"/>
            </w:pPr>
            <w:r>
              <w:rPr>
                <w:rFonts w:ascii="Times New Roman"/>
                <w:b w:val="false"/>
                <w:i w:val="false"/>
                <w:color w:val="000000"/>
                <w:sz w:val="20"/>
              </w:rPr>
              <w:t>
</w:t>
            </w:r>
            <w:r>
              <w:rPr>
                <w:rFonts w:ascii="Times New Roman"/>
                <w:b w:val="false"/>
                <w:i w:val="false"/>
                <w:color w:val="000000"/>
                <w:sz w:val="20"/>
              </w:rPr>
              <w:t>44) Республика Филиппины;</w:t>
            </w:r>
          </w:p>
          <w:p>
            <w:pPr>
              <w:spacing w:after="20"/>
              <w:ind w:left="20"/>
              <w:jc w:val="both"/>
            </w:pPr>
            <w:r>
              <w:rPr>
                <w:rFonts w:ascii="Times New Roman"/>
                <w:b w:val="false"/>
                <w:i w:val="false"/>
                <w:color w:val="000000"/>
                <w:sz w:val="20"/>
              </w:rPr>
              <w:t>
45) Демократическая Республика Шри-Ланка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центральными правительствами стран, имеющих суверенный рейтинг ниже "В-"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местными органами власти стран, суверенный рейтинг которых ниже "ВВ-"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международными финансовыми организациями, имеющими рейтинг ниже "В-"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 выпущенные организациями-нерезидентами Республики Казахстан, имеющими рейтинг ниже "ВВ-" агентства Standard &amp; Poor’s (Стандард энд Пурс) или рейтингов аналогичного уровня рейтинговых агентств Moody’s Investors Service (Мудис Инвесторс Сервис), Fitch (Фич), и организациями-нерезидентами Республики Казахстан, не имеющими соответствующей рейтинговой оценки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6" w:id="1719"/>
          <w:p>
            <w:pPr>
              <w:spacing w:after="20"/>
              <w:ind w:left="20"/>
              <w:jc w:val="both"/>
            </w:pPr>
            <w:r>
              <w:rPr>
                <w:rFonts w:ascii="Times New Roman"/>
                <w:b w:val="false"/>
                <w:i w:val="false"/>
                <w:color w:val="000000"/>
                <w:sz w:val="20"/>
              </w:rPr>
              <w:t>
Исламские ценные бумаги, выпущенные организациями-нерезидентами Республики Казахстан, зарегистрированными на территории нижеуказанных иностранных государств:</w:t>
            </w:r>
          </w:p>
          <w:bookmarkEnd w:id="1719"/>
          <w:p>
            <w:pPr>
              <w:spacing w:after="20"/>
              <w:ind w:left="20"/>
              <w:jc w:val="both"/>
            </w:pPr>
            <w:r>
              <w:rPr>
                <w:rFonts w:ascii="Times New Roman"/>
                <w:b w:val="false"/>
                <w:i w:val="false"/>
                <w:color w:val="000000"/>
                <w:sz w:val="20"/>
              </w:rPr>
              <w:t>
</w:t>
            </w:r>
            <w:r>
              <w:rPr>
                <w:rFonts w:ascii="Times New Roman"/>
                <w:b w:val="false"/>
                <w:i w:val="false"/>
                <w:color w:val="000000"/>
                <w:sz w:val="20"/>
              </w:rPr>
              <w:t>1) Соединенные Штаты Aмерики (только в части территорий Aмериканских Виргинских островов, острова Гуам и содружества Пуэрто-Рико);</w:t>
            </w:r>
          </w:p>
          <w:p>
            <w:pPr>
              <w:spacing w:after="20"/>
              <w:ind w:left="20"/>
              <w:jc w:val="both"/>
            </w:pPr>
            <w:r>
              <w:rPr>
                <w:rFonts w:ascii="Times New Roman"/>
                <w:b w:val="false"/>
                <w:i w:val="false"/>
                <w:color w:val="000000"/>
                <w:sz w:val="20"/>
              </w:rPr>
              <w:t>
</w:t>
            </w:r>
            <w:r>
              <w:rPr>
                <w:rFonts w:ascii="Times New Roman"/>
                <w:b w:val="false"/>
                <w:i w:val="false"/>
                <w:color w:val="000000"/>
                <w:sz w:val="20"/>
              </w:rPr>
              <w:t>2) Княжество Aндорра;</w:t>
            </w:r>
          </w:p>
          <w:p>
            <w:pPr>
              <w:spacing w:after="20"/>
              <w:ind w:left="20"/>
              <w:jc w:val="both"/>
            </w:pPr>
            <w:r>
              <w:rPr>
                <w:rFonts w:ascii="Times New Roman"/>
                <w:b w:val="false"/>
                <w:i w:val="false"/>
                <w:color w:val="000000"/>
                <w:sz w:val="20"/>
              </w:rPr>
              <w:t>
</w:t>
            </w:r>
            <w:r>
              <w:rPr>
                <w:rFonts w:ascii="Times New Roman"/>
                <w:b w:val="false"/>
                <w:i w:val="false"/>
                <w:color w:val="000000"/>
                <w:sz w:val="20"/>
              </w:rPr>
              <w:t>3) Государство Aнтигуа и Барбуда;</w:t>
            </w:r>
          </w:p>
          <w:p>
            <w:pPr>
              <w:spacing w:after="20"/>
              <w:ind w:left="20"/>
              <w:jc w:val="both"/>
            </w:pPr>
            <w:r>
              <w:rPr>
                <w:rFonts w:ascii="Times New Roman"/>
                <w:b w:val="false"/>
                <w:i w:val="false"/>
                <w:color w:val="000000"/>
                <w:sz w:val="20"/>
              </w:rPr>
              <w:t>
</w:t>
            </w:r>
            <w:r>
              <w:rPr>
                <w:rFonts w:ascii="Times New Roman"/>
                <w:b w:val="false"/>
                <w:i w:val="false"/>
                <w:color w:val="000000"/>
                <w:sz w:val="20"/>
              </w:rPr>
              <w:t>4) Содружество Багамских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5) Государство Барбадос;</w:t>
            </w:r>
          </w:p>
          <w:p>
            <w:pPr>
              <w:spacing w:after="20"/>
              <w:ind w:left="20"/>
              <w:jc w:val="both"/>
            </w:pPr>
            <w:r>
              <w:rPr>
                <w:rFonts w:ascii="Times New Roman"/>
                <w:b w:val="false"/>
                <w:i w:val="false"/>
                <w:color w:val="000000"/>
                <w:sz w:val="20"/>
              </w:rPr>
              <w:t>
</w:t>
            </w:r>
            <w:r>
              <w:rPr>
                <w:rFonts w:ascii="Times New Roman"/>
                <w:b w:val="false"/>
                <w:i w:val="false"/>
                <w:color w:val="000000"/>
                <w:sz w:val="20"/>
              </w:rPr>
              <w:t>6) Государство Бахрейн;</w:t>
            </w:r>
          </w:p>
          <w:p>
            <w:pPr>
              <w:spacing w:after="20"/>
              <w:ind w:left="20"/>
              <w:jc w:val="both"/>
            </w:pPr>
            <w:r>
              <w:rPr>
                <w:rFonts w:ascii="Times New Roman"/>
                <w:b w:val="false"/>
                <w:i w:val="false"/>
                <w:color w:val="000000"/>
                <w:sz w:val="20"/>
              </w:rPr>
              <w:t>
</w:t>
            </w:r>
            <w:r>
              <w:rPr>
                <w:rFonts w:ascii="Times New Roman"/>
                <w:b w:val="false"/>
                <w:i w:val="false"/>
                <w:color w:val="000000"/>
                <w:sz w:val="20"/>
              </w:rPr>
              <w:t>7) Государство Белиз;</w:t>
            </w:r>
          </w:p>
          <w:p>
            <w:pPr>
              <w:spacing w:after="20"/>
              <w:ind w:left="20"/>
              <w:jc w:val="both"/>
            </w:pPr>
            <w:r>
              <w:rPr>
                <w:rFonts w:ascii="Times New Roman"/>
                <w:b w:val="false"/>
                <w:i w:val="false"/>
                <w:color w:val="000000"/>
                <w:sz w:val="20"/>
              </w:rPr>
              <w:t>
</w:t>
            </w:r>
            <w:r>
              <w:rPr>
                <w:rFonts w:ascii="Times New Roman"/>
                <w:b w:val="false"/>
                <w:i w:val="false"/>
                <w:color w:val="000000"/>
                <w:sz w:val="20"/>
              </w:rPr>
              <w:t>8) Государство Бруней Даруссалам;</w:t>
            </w:r>
          </w:p>
          <w:p>
            <w:pPr>
              <w:spacing w:after="20"/>
              <w:ind w:left="20"/>
              <w:jc w:val="both"/>
            </w:pPr>
            <w:r>
              <w:rPr>
                <w:rFonts w:ascii="Times New Roman"/>
                <w:b w:val="false"/>
                <w:i w:val="false"/>
                <w:color w:val="000000"/>
                <w:sz w:val="20"/>
              </w:rPr>
              <w:t>
</w:t>
            </w:r>
            <w:r>
              <w:rPr>
                <w:rFonts w:ascii="Times New Roman"/>
                <w:b w:val="false"/>
                <w:i w:val="false"/>
                <w:color w:val="000000"/>
                <w:sz w:val="20"/>
              </w:rPr>
              <w:t>9) Объединенные Aрабские Эмираты (только в части территории города Дубай);</w:t>
            </w:r>
          </w:p>
          <w:p>
            <w:pPr>
              <w:spacing w:after="20"/>
              <w:ind w:left="20"/>
              <w:jc w:val="both"/>
            </w:pPr>
            <w:r>
              <w:rPr>
                <w:rFonts w:ascii="Times New Roman"/>
                <w:b w:val="false"/>
                <w:i w:val="false"/>
                <w:color w:val="000000"/>
                <w:sz w:val="20"/>
              </w:rPr>
              <w:t>
</w:t>
            </w:r>
            <w:r>
              <w:rPr>
                <w:rFonts w:ascii="Times New Roman"/>
                <w:b w:val="false"/>
                <w:i w:val="false"/>
                <w:color w:val="000000"/>
                <w:sz w:val="20"/>
              </w:rPr>
              <w:t>10) Республика Вануату;</w:t>
            </w:r>
          </w:p>
          <w:p>
            <w:pPr>
              <w:spacing w:after="20"/>
              <w:ind w:left="20"/>
              <w:jc w:val="both"/>
            </w:pPr>
            <w:r>
              <w:rPr>
                <w:rFonts w:ascii="Times New Roman"/>
                <w:b w:val="false"/>
                <w:i w:val="false"/>
                <w:color w:val="000000"/>
                <w:sz w:val="20"/>
              </w:rPr>
              <w:t>
</w:t>
            </w:r>
            <w:r>
              <w:rPr>
                <w:rFonts w:ascii="Times New Roman"/>
                <w:b w:val="false"/>
                <w:i w:val="false"/>
                <w:color w:val="000000"/>
                <w:sz w:val="20"/>
              </w:rPr>
              <w:t>11) Республика Гватемала;</w:t>
            </w:r>
          </w:p>
          <w:p>
            <w:pPr>
              <w:spacing w:after="20"/>
              <w:ind w:left="20"/>
              <w:jc w:val="both"/>
            </w:pPr>
            <w:r>
              <w:rPr>
                <w:rFonts w:ascii="Times New Roman"/>
                <w:b w:val="false"/>
                <w:i w:val="false"/>
                <w:color w:val="000000"/>
                <w:sz w:val="20"/>
              </w:rPr>
              <w:t>
</w:t>
            </w:r>
            <w:r>
              <w:rPr>
                <w:rFonts w:ascii="Times New Roman"/>
                <w:b w:val="false"/>
                <w:i w:val="false"/>
                <w:color w:val="000000"/>
                <w:sz w:val="20"/>
              </w:rPr>
              <w:t>12) Государство Гренада;</w:t>
            </w:r>
          </w:p>
          <w:p>
            <w:pPr>
              <w:spacing w:after="20"/>
              <w:ind w:left="20"/>
              <w:jc w:val="both"/>
            </w:pPr>
            <w:r>
              <w:rPr>
                <w:rFonts w:ascii="Times New Roman"/>
                <w:b w:val="false"/>
                <w:i w:val="false"/>
                <w:color w:val="000000"/>
                <w:sz w:val="20"/>
              </w:rPr>
              <w:t>
</w:t>
            </w:r>
            <w:r>
              <w:rPr>
                <w:rFonts w:ascii="Times New Roman"/>
                <w:b w:val="false"/>
                <w:i w:val="false"/>
                <w:color w:val="000000"/>
                <w:sz w:val="20"/>
              </w:rPr>
              <w:t>13) Республика Джибути;</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Доминиканская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15) Новая Зеландия (только в части территории островов Кука и Ниуэ);</w:t>
            </w:r>
          </w:p>
          <w:p>
            <w:pPr>
              <w:spacing w:after="20"/>
              <w:ind w:left="20"/>
              <w:jc w:val="both"/>
            </w:pPr>
            <w:r>
              <w:rPr>
                <w:rFonts w:ascii="Times New Roman"/>
                <w:b w:val="false"/>
                <w:i w:val="false"/>
                <w:color w:val="000000"/>
                <w:sz w:val="20"/>
              </w:rPr>
              <w:t>
</w:t>
            </w:r>
            <w:r>
              <w:rPr>
                <w:rFonts w:ascii="Times New Roman"/>
                <w:b w:val="false"/>
                <w:i w:val="false"/>
                <w:color w:val="000000"/>
                <w:sz w:val="20"/>
              </w:rPr>
              <w:t>16) Республика Индонезия;</w:t>
            </w:r>
          </w:p>
          <w:p>
            <w:pPr>
              <w:spacing w:after="20"/>
              <w:ind w:left="20"/>
              <w:jc w:val="both"/>
            </w:pPr>
            <w:r>
              <w:rPr>
                <w:rFonts w:ascii="Times New Roman"/>
                <w:b w:val="false"/>
                <w:i w:val="false"/>
                <w:color w:val="000000"/>
                <w:sz w:val="20"/>
              </w:rPr>
              <w:t>
</w:t>
            </w:r>
            <w:r>
              <w:rPr>
                <w:rFonts w:ascii="Times New Roman"/>
                <w:b w:val="false"/>
                <w:i w:val="false"/>
                <w:color w:val="000000"/>
                <w:sz w:val="20"/>
              </w:rPr>
              <w:t>17) Испания (только в части территории Канарских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18) Республика Кипр;</w:t>
            </w:r>
          </w:p>
          <w:p>
            <w:pPr>
              <w:spacing w:after="20"/>
              <w:ind w:left="20"/>
              <w:jc w:val="both"/>
            </w:pPr>
            <w:r>
              <w:rPr>
                <w:rFonts w:ascii="Times New Roman"/>
                <w:b w:val="false"/>
                <w:i w:val="false"/>
                <w:color w:val="000000"/>
                <w:sz w:val="20"/>
              </w:rPr>
              <w:t>
</w:t>
            </w:r>
            <w:r>
              <w:rPr>
                <w:rFonts w:ascii="Times New Roman"/>
                <w:b w:val="false"/>
                <w:i w:val="false"/>
                <w:color w:val="000000"/>
                <w:sz w:val="20"/>
              </w:rPr>
              <w:t>19) Китайская Народная Республика (только в части территорий специальных административных районов Aомынь (Макао) и Сянган (Гонконг));</w:t>
            </w:r>
          </w:p>
          <w:p>
            <w:pPr>
              <w:spacing w:after="20"/>
              <w:ind w:left="20"/>
              <w:jc w:val="both"/>
            </w:pPr>
            <w:r>
              <w:rPr>
                <w:rFonts w:ascii="Times New Roman"/>
                <w:b w:val="false"/>
                <w:i w:val="false"/>
                <w:color w:val="000000"/>
                <w:sz w:val="20"/>
              </w:rPr>
              <w:t>
</w:t>
            </w:r>
            <w:r>
              <w:rPr>
                <w:rFonts w:ascii="Times New Roman"/>
                <w:b w:val="false"/>
                <w:i w:val="false"/>
                <w:color w:val="000000"/>
                <w:sz w:val="20"/>
              </w:rPr>
              <w:t>20) Федеральная Исламская Республика Коморские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21) Республика Коста-Рика;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22) Республика Либерия;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23) Княжество Лихтенштейн;</w:t>
            </w:r>
          </w:p>
          <w:p>
            <w:pPr>
              <w:spacing w:after="20"/>
              <w:ind w:left="20"/>
              <w:jc w:val="both"/>
            </w:pPr>
            <w:r>
              <w:rPr>
                <w:rFonts w:ascii="Times New Roman"/>
                <w:b w:val="false"/>
                <w:i w:val="false"/>
                <w:color w:val="000000"/>
                <w:sz w:val="20"/>
              </w:rPr>
              <w:t>
</w:t>
            </w:r>
            <w:r>
              <w:rPr>
                <w:rFonts w:ascii="Times New Roman"/>
                <w:b w:val="false"/>
                <w:i w:val="false"/>
                <w:color w:val="000000"/>
                <w:sz w:val="20"/>
              </w:rPr>
              <w:t>24) Республика Маврикий;</w:t>
            </w:r>
          </w:p>
          <w:p>
            <w:pPr>
              <w:spacing w:after="20"/>
              <w:ind w:left="20"/>
              <w:jc w:val="both"/>
            </w:pPr>
            <w:r>
              <w:rPr>
                <w:rFonts w:ascii="Times New Roman"/>
                <w:b w:val="false"/>
                <w:i w:val="false"/>
                <w:color w:val="000000"/>
                <w:sz w:val="20"/>
              </w:rPr>
              <w:t>
</w:t>
            </w:r>
            <w:r>
              <w:rPr>
                <w:rFonts w:ascii="Times New Roman"/>
                <w:b w:val="false"/>
                <w:i w:val="false"/>
                <w:color w:val="000000"/>
                <w:sz w:val="20"/>
              </w:rPr>
              <w:t>25) Малайзия (только в части территории анклава Лабуан);</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Мальдивская Республика;</w:t>
            </w:r>
          </w:p>
          <w:p>
            <w:pPr>
              <w:spacing w:after="20"/>
              <w:ind w:left="20"/>
              <w:jc w:val="both"/>
            </w:pPr>
            <w:r>
              <w:rPr>
                <w:rFonts w:ascii="Times New Roman"/>
                <w:b w:val="false"/>
                <w:i w:val="false"/>
                <w:color w:val="000000"/>
                <w:sz w:val="20"/>
              </w:rPr>
              <w:t>
</w:t>
            </w:r>
            <w:r>
              <w:rPr>
                <w:rFonts w:ascii="Times New Roman"/>
                <w:b w:val="false"/>
                <w:i w:val="false"/>
                <w:color w:val="000000"/>
                <w:sz w:val="20"/>
              </w:rPr>
              <w:t>27) Республика Мальта;</w:t>
            </w:r>
          </w:p>
          <w:p>
            <w:pPr>
              <w:spacing w:after="20"/>
              <w:ind w:left="20"/>
              <w:jc w:val="both"/>
            </w:pPr>
            <w:r>
              <w:rPr>
                <w:rFonts w:ascii="Times New Roman"/>
                <w:b w:val="false"/>
                <w:i w:val="false"/>
                <w:color w:val="000000"/>
                <w:sz w:val="20"/>
              </w:rPr>
              <w:t>
</w:t>
            </w:r>
            <w:r>
              <w:rPr>
                <w:rFonts w:ascii="Times New Roman"/>
                <w:b w:val="false"/>
                <w:i w:val="false"/>
                <w:color w:val="000000"/>
                <w:sz w:val="20"/>
              </w:rPr>
              <w:t>28) Республика Маршалловы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29) Княжество Монако;</w:t>
            </w:r>
          </w:p>
          <w:p>
            <w:pPr>
              <w:spacing w:after="20"/>
              <w:ind w:left="20"/>
              <w:jc w:val="both"/>
            </w:pPr>
            <w:r>
              <w:rPr>
                <w:rFonts w:ascii="Times New Roman"/>
                <w:b w:val="false"/>
                <w:i w:val="false"/>
                <w:color w:val="000000"/>
                <w:sz w:val="20"/>
              </w:rPr>
              <w:t>
</w:t>
            </w:r>
            <w:r>
              <w:rPr>
                <w:rFonts w:ascii="Times New Roman"/>
                <w:b w:val="false"/>
                <w:i w:val="false"/>
                <w:color w:val="000000"/>
                <w:sz w:val="20"/>
              </w:rPr>
              <w:t>30) Союз Мьянма;</w:t>
            </w:r>
          </w:p>
          <w:p>
            <w:pPr>
              <w:spacing w:after="20"/>
              <w:ind w:left="20"/>
              <w:jc w:val="both"/>
            </w:pPr>
            <w:r>
              <w:rPr>
                <w:rFonts w:ascii="Times New Roman"/>
                <w:b w:val="false"/>
                <w:i w:val="false"/>
                <w:color w:val="000000"/>
                <w:sz w:val="20"/>
              </w:rPr>
              <w:t>
</w:t>
            </w:r>
            <w:r>
              <w:rPr>
                <w:rFonts w:ascii="Times New Roman"/>
                <w:b w:val="false"/>
                <w:i w:val="false"/>
                <w:color w:val="000000"/>
                <w:sz w:val="20"/>
              </w:rPr>
              <w:t>31) Республика Науру;</w:t>
            </w:r>
          </w:p>
          <w:p>
            <w:pPr>
              <w:spacing w:after="20"/>
              <w:ind w:left="20"/>
              <w:jc w:val="both"/>
            </w:pPr>
            <w:r>
              <w:rPr>
                <w:rFonts w:ascii="Times New Roman"/>
                <w:b w:val="false"/>
                <w:i w:val="false"/>
                <w:color w:val="000000"/>
                <w:sz w:val="20"/>
              </w:rPr>
              <w:t>
</w:t>
            </w:r>
            <w:r>
              <w:rPr>
                <w:rFonts w:ascii="Times New Roman"/>
                <w:b w:val="false"/>
                <w:i w:val="false"/>
                <w:color w:val="000000"/>
                <w:sz w:val="20"/>
              </w:rPr>
              <w:t>32) Нидерланды (только в части территории острова Aруба и зависимых территорий Aнтильских островов);</w:t>
            </w:r>
          </w:p>
          <w:p>
            <w:pPr>
              <w:spacing w:after="20"/>
              <w:ind w:left="20"/>
              <w:jc w:val="both"/>
            </w:pPr>
            <w:r>
              <w:rPr>
                <w:rFonts w:ascii="Times New Roman"/>
                <w:b w:val="false"/>
                <w:i w:val="false"/>
                <w:color w:val="000000"/>
                <w:sz w:val="20"/>
              </w:rPr>
              <w:t>
</w:t>
            </w:r>
            <w:r>
              <w:rPr>
                <w:rFonts w:ascii="Times New Roman"/>
                <w:b w:val="false"/>
                <w:i w:val="false"/>
                <w:color w:val="000000"/>
                <w:sz w:val="20"/>
              </w:rPr>
              <w:t>33) Федеративная Республика Нигерия;</w:t>
            </w:r>
          </w:p>
          <w:p>
            <w:pPr>
              <w:spacing w:after="20"/>
              <w:ind w:left="20"/>
              <w:jc w:val="both"/>
            </w:pPr>
            <w:r>
              <w:rPr>
                <w:rFonts w:ascii="Times New Roman"/>
                <w:b w:val="false"/>
                <w:i w:val="false"/>
                <w:color w:val="000000"/>
                <w:sz w:val="20"/>
              </w:rPr>
              <w:t>
</w:t>
            </w:r>
            <w:r>
              <w:rPr>
                <w:rFonts w:ascii="Times New Roman"/>
                <w:b w:val="false"/>
                <w:i w:val="false"/>
                <w:color w:val="000000"/>
                <w:sz w:val="20"/>
              </w:rPr>
              <w:t>34) Республика Палау;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35) Республика Панама;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36) Португалия (только в части территории островов Мадейра);</w:t>
            </w:r>
          </w:p>
          <w:p>
            <w:pPr>
              <w:spacing w:after="20"/>
              <w:ind w:left="20"/>
              <w:jc w:val="both"/>
            </w:pPr>
            <w:r>
              <w:rPr>
                <w:rFonts w:ascii="Times New Roman"/>
                <w:b w:val="false"/>
                <w:i w:val="false"/>
                <w:color w:val="000000"/>
                <w:sz w:val="20"/>
              </w:rPr>
              <w:t>
</w:t>
            </w:r>
            <w:r>
              <w:rPr>
                <w:rFonts w:ascii="Times New Roman"/>
                <w:b w:val="false"/>
                <w:i w:val="false"/>
                <w:color w:val="000000"/>
                <w:sz w:val="20"/>
              </w:rPr>
              <w:t>37) Независимое Государство Самоа;</w:t>
            </w:r>
          </w:p>
          <w:p>
            <w:pPr>
              <w:spacing w:after="20"/>
              <w:ind w:left="20"/>
              <w:jc w:val="both"/>
            </w:pPr>
            <w:r>
              <w:rPr>
                <w:rFonts w:ascii="Times New Roman"/>
                <w:b w:val="false"/>
                <w:i w:val="false"/>
                <w:color w:val="000000"/>
                <w:sz w:val="20"/>
              </w:rPr>
              <w:t>
</w:t>
            </w:r>
            <w:r>
              <w:rPr>
                <w:rFonts w:ascii="Times New Roman"/>
                <w:b w:val="false"/>
                <w:i w:val="false"/>
                <w:color w:val="000000"/>
                <w:sz w:val="20"/>
              </w:rPr>
              <w:t>38) Республика Сейшельские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39) Государство Сент-Винсент и Гренадины;</w:t>
            </w:r>
          </w:p>
          <w:p>
            <w:pPr>
              <w:spacing w:after="20"/>
              <w:ind w:left="20"/>
              <w:jc w:val="both"/>
            </w:pPr>
            <w:r>
              <w:rPr>
                <w:rFonts w:ascii="Times New Roman"/>
                <w:b w:val="false"/>
                <w:i w:val="false"/>
                <w:color w:val="000000"/>
                <w:sz w:val="20"/>
              </w:rPr>
              <w:t>
</w:t>
            </w:r>
            <w:r>
              <w:rPr>
                <w:rFonts w:ascii="Times New Roman"/>
                <w:b w:val="false"/>
                <w:i w:val="false"/>
                <w:color w:val="000000"/>
                <w:sz w:val="20"/>
              </w:rPr>
              <w:t>40) Федерация Сент-Китс и Невис;</w:t>
            </w:r>
          </w:p>
          <w:p>
            <w:pPr>
              <w:spacing w:after="20"/>
              <w:ind w:left="20"/>
              <w:jc w:val="both"/>
            </w:pPr>
            <w:r>
              <w:rPr>
                <w:rFonts w:ascii="Times New Roman"/>
                <w:b w:val="false"/>
                <w:i w:val="false"/>
                <w:color w:val="000000"/>
                <w:sz w:val="20"/>
              </w:rPr>
              <w:t>
</w:t>
            </w:r>
            <w:r>
              <w:rPr>
                <w:rFonts w:ascii="Times New Roman"/>
                <w:b w:val="false"/>
                <w:i w:val="false"/>
                <w:color w:val="000000"/>
                <w:sz w:val="20"/>
              </w:rPr>
              <w:t>41) Государство Сент-Люсия;</w:t>
            </w:r>
          </w:p>
          <w:p>
            <w:pPr>
              <w:spacing w:after="20"/>
              <w:ind w:left="20"/>
              <w:jc w:val="both"/>
            </w:pPr>
            <w:r>
              <w:rPr>
                <w:rFonts w:ascii="Times New Roman"/>
                <w:b w:val="false"/>
                <w:i w:val="false"/>
                <w:color w:val="000000"/>
                <w:sz w:val="20"/>
              </w:rPr>
              <w:t>
</w:t>
            </w:r>
            <w:r>
              <w:rPr>
                <w:rFonts w:ascii="Times New Roman"/>
                <w:b w:val="false"/>
                <w:i w:val="false"/>
                <w:color w:val="000000"/>
                <w:sz w:val="20"/>
              </w:rPr>
              <w:t>42) Королевство Тонга;</w:t>
            </w:r>
          </w:p>
          <w:p>
            <w:pPr>
              <w:spacing w:after="20"/>
              <w:ind w:left="20"/>
              <w:jc w:val="both"/>
            </w:pPr>
            <w:r>
              <w:rPr>
                <w:rFonts w:ascii="Times New Roman"/>
                <w:b w:val="false"/>
                <w:i w:val="false"/>
                <w:color w:val="000000"/>
                <w:sz w:val="20"/>
              </w:rPr>
              <w:t>
</w:t>
            </w:r>
            <w:r>
              <w:rPr>
                <w:rFonts w:ascii="Times New Roman"/>
                <w:b w:val="false"/>
                <w:i w:val="false"/>
                <w:color w:val="000000"/>
                <w:sz w:val="20"/>
              </w:rPr>
              <w:t>43) Соединенное Королевство Великобритании и Северной Ирландии (только в части следующих территорий):</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Острова Aнгилья;</w:t>
            </w:r>
          </w:p>
          <w:p>
            <w:pPr>
              <w:spacing w:after="20"/>
              <w:ind w:left="20"/>
              <w:jc w:val="both"/>
            </w:pPr>
            <w:r>
              <w:rPr>
                <w:rFonts w:ascii="Times New Roman"/>
                <w:b w:val="false"/>
                <w:i w:val="false"/>
                <w:color w:val="000000"/>
                <w:sz w:val="20"/>
              </w:rPr>
              <w:t>
</w:t>
            </w:r>
            <w:r>
              <w:rPr>
                <w:rFonts w:ascii="Times New Roman"/>
                <w:b w:val="false"/>
                <w:i w:val="false"/>
                <w:color w:val="000000"/>
                <w:sz w:val="20"/>
              </w:rPr>
              <w:t>Бермудские острова; Британские Виргинские острова;</w:t>
            </w:r>
          </w:p>
          <w:p>
            <w:pPr>
              <w:spacing w:after="20"/>
              <w:ind w:left="20"/>
              <w:jc w:val="both"/>
            </w:pPr>
            <w:r>
              <w:rPr>
                <w:rFonts w:ascii="Times New Roman"/>
                <w:b w:val="false"/>
                <w:i w:val="false"/>
                <w:color w:val="000000"/>
                <w:sz w:val="20"/>
              </w:rPr>
              <w:t>
</w:t>
            </w:r>
            <w:r>
              <w:rPr>
                <w:rFonts w:ascii="Times New Roman"/>
                <w:b w:val="false"/>
                <w:i w:val="false"/>
                <w:color w:val="000000"/>
                <w:sz w:val="20"/>
              </w:rPr>
              <w:t>Гибралтар;</w:t>
            </w:r>
          </w:p>
          <w:p>
            <w:pPr>
              <w:spacing w:after="20"/>
              <w:ind w:left="20"/>
              <w:jc w:val="both"/>
            </w:pPr>
            <w:r>
              <w:rPr>
                <w:rFonts w:ascii="Times New Roman"/>
                <w:b w:val="false"/>
                <w:i w:val="false"/>
                <w:color w:val="000000"/>
                <w:sz w:val="20"/>
              </w:rPr>
              <w:t>
</w:t>
            </w:r>
            <w:r>
              <w:rPr>
                <w:rFonts w:ascii="Times New Roman"/>
                <w:b w:val="false"/>
                <w:i w:val="false"/>
                <w:color w:val="000000"/>
                <w:sz w:val="20"/>
              </w:rPr>
              <w:t>Каймановы острова; Остров Монтсеррат;</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Острова Теркс и Кайкос;</w:t>
            </w:r>
          </w:p>
          <w:p>
            <w:pPr>
              <w:spacing w:after="20"/>
              <w:ind w:left="20"/>
              <w:jc w:val="both"/>
            </w:pPr>
            <w:r>
              <w:rPr>
                <w:rFonts w:ascii="Times New Roman"/>
                <w:b w:val="false"/>
                <w:i w:val="false"/>
                <w:color w:val="000000"/>
                <w:sz w:val="20"/>
              </w:rPr>
              <w:t>
</w:t>
            </w:r>
            <w:r>
              <w:rPr>
                <w:rFonts w:ascii="Times New Roman"/>
                <w:b w:val="false"/>
                <w:i w:val="false"/>
                <w:color w:val="000000"/>
                <w:sz w:val="20"/>
              </w:rPr>
              <w:t>Остров Мэн;</w:t>
            </w:r>
          </w:p>
          <w:p>
            <w:pPr>
              <w:spacing w:after="20"/>
              <w:ind w:left="20"/>
              <w:jc w:val="both"/>
            </w:pPr>
            <w:r>
              <w:rPr>
                <w:rFonts w:ascii="Times New Roman"/>
                <w:b w:val="false"/>
                <w:i w:val="false"/>
                <w:color w:val="000000"/>
                <w:sz w:val="20"/>
              </w:rPr>
              <w:t>
</w:t>
            </w:r>
            <w:r>
              <w:rPr>
                <w:rFonts w:ascii="Times New Roman"/>
                <w:b w:val="false"/>
                <w:i w:val="false"/>
                <w:color w:val="000000"/>
                <w:sz w:val="20"/>
              </w:rPr>
              <w:t>Нормандские острова (острова Гернси, Джерси, Сарк, Олдерни);</w:t>
            </w:r>
          </w:p>
          <w:p>
            <w:pPr>
              <w:spacing w:after="20"/>
              <w:ind w:left="20"/>
              <w:jc w:val="both"/>
            </w:pPr>
            <w:r>
              <w:rPr>
                <w:rFonts w:ascii="Times New Roman"/>
                <w:b w:val="false"/>
                <w:i w:val="false"/>
                <w:color w:val="000000"/>
                <w:sz w:val="20"/>
              </w:rPr>
              <w:t>
</w:t>
            </w:r>
            <w:r>
              <w:rPr>
                <w:rFonts w:ascii="Times New Roman"/>
                <w:b w:val="false"/>
                <w:i w:val="false"/>
                <w:color w:val="000000"/>
                <w:sz w:val="20"/>
              </w:rPr>
              <w:t>44) Республика Филиппины;</w:t>
            </w:r>
          </w:p>
          <w:p>
            <w:pPr>
              <w:spacing w:after="20"/>
              <w:ind w:left="20"/>
              <w:jc w:val="both"/>
            </w:pPr>
            <w:r>
              <w:rPr>
                <w:rFonts w:ascii="Times New Roman"/>
                <w:b w:val="false"/>
                <w:i w:val="false"/>
                <w:color w:val="000000"/>
                <w:sz w:val="20"/>
              </w:rPr>
              <w:t>
45) Демократическая Республика Шри-Ланка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w:t>
            </w:r>
            <w:r>
              <w:br/>
            </w:r>
            <w:r>
              <w:rPr>
                <w:rFonts w:ascii="Times New Roman"/>
                <w:b w:val="false"/>
                <w:i w:val="false"/>
                <w:color w:val="000000"/>
                <w:sz w:val="20"/>
              </w:rPr>
              <w:t>к Таблице активов банка,</w:t>
            </w:r>
            <w:r>
              <w:br/>
            </w:r>
            <w:r>
              <w:rPr>
                <w:rFonts w:ascii="Times New Roman"/>
                <w:b w:val="false"/>
                <w:i w:val="false"/>
                <w:color w:val="000000"/>
                <w:sz w:val="20"/>
              </w:rPr>
              <w:t>взвешенных по степени</w:t>
            </w:r>
            <w:r>
              <w:br/>
            </w:r>
            <w:r>
              <w:rPr>
                <w:rFonts w:ascii="Times New Roman"/>
                <w:b w:val="false"/>
                <w:i w:val="false"/>
                <w:color w:val="000000"/>
                <w:sz w:val="20"/>
              </w:rPr>
              <w:t>кредитного риска вложений</w:t>
            </w:r>
          </w:p>
        </w:tc>
      </w:tr>
    </w:tbl>
    <w:bookmarkStart w:name="z2129" w:id="1720"/>
    <w:p>
      <w:pPr>
        <w:spacing w:after="0"/>
        <w:ind w:left="0"/>
        <w:jc w:val="left"/>
      </w:pPr>
      <w:r>
        <w:rPr>
          <w:rFonts w:ascii="Times New Roman"/>
          <w:b/>
          <w:i w:val="false"/>
          <w:color w:val="000000"/>
        </w:rPr>
        <w:t xml:space="preserve"> Пояснения к расчету активов банка, подлежащих взвешиванию по степени кредитного риска вложений</w:t>
      </w:r>
    </w:p>
    <w:bookmarkEnd w:id="1720"/>
    <w:bookmarkStart w:name="z2130" w:id="1721"/>
    <w:p>
      <w:pPr>
        <w:spacing w:after="0"/>
        <w:ind w:left="0"/>
        <w:jc w:val="both"/>
      </w:pPr>
      <w:r>
        <w:rPr>
          <w:rFonts w:ascii="Times New Roman"/>
          <w:b w:val="false"/>
          <w:i w:val="false"/>
          <w:color w:val="000000"/>
          <w:sz w:val="28"/>
        </w:rPr>
        <w:t>
      1. Вклады, дебиторская задолженность, приобретенные исламские ценные бумаги, коммерческие кредиты при финансировании торговой деятельности в качестве торгового посредника, по которым у банка имеется обеспечение (в виде активов, указанных в строках 1, 2, 3, 11, 12 и 13 Таблицы активов банка, взвешенных по степени кредитного риска (далее - Таблица), скорректированная стоимость которого составляет не менее 50 (пятидесяти) процентов объема указанных активов, при наличии в банках адекватных систем учета, позволяющих определить скорректированную стоимость обеспечения в соответствии с настоящим пунктом, включаются в расчет активов, взвешенных по степени риска за минусом скорректированной стоимости обеспечения.</w:t>
      </w:r>
    </w:p>
    <w:bookmarkEnd w:id="1721"/>
    <w:bookmarkStart w:name="z2131" w:id="1722"/>
    <w:p>
      <w:pPr>
        <w:spacing w:after="0"/>
        <w:ind w:left="0"/>
        <w:jc w:val="both"/>
      </w:pPr>
      <w:r>
        <w:rPr>
          <w:rFonts w:ascii="Times New Roman"/>
          <w:b w:val="false"/>
          <w:i w:val="false"/>
          <w:color w:val="000000"/>
          <w:sz w:val="28"/>
        </w:rPr>
        <w:t>
      Скорректированная стоимость обеспечения (в виде активов, указанных в строках 1, 2, 3, 11, 12 и 13 Таблицы) равняется:</w:t>
      </w:r>
    </w:p>
    <w:bookmarkEnd w:id="1722"/>
    <w:bookmarkStart w:name="z2132" w:id="1723"/>
    <w:p>
      <w:pPr>
        <w:spacing w:after="0"/>
        <w:ind w:left="0"/>
        <w:jc w:val="both"/>
      </w:pPr>
      <w:r>
        <w:rPr>
          <w:rFonts w:ascii="Times New Roman"/>
          <w:b w:val="false"/>
          <w:i w:val="false"/>
          <w:color w:val="000000"/>
          <w:sz w:val="28"/>
        </w:rPr>
        <w:t>
      100 (ста) процентам суммы вкладов, в том числе в данном банке, предоставленных в качестве обеспечения;</w:t>
      </w:r>
    </w:p>
    <w:bookmarkEnd w:id="1723"/>
    <w:bookmarkStart w:name="z2133" w:id="1724"/>
    <w:p>
      <w:pPr>
        <w:spacing w:after="0"/>
        <w:ind w:left="0"/>
        <w:jc w:val="both"/>
      </w:pPr>
      <w:r>
        <w:rPr>
          <w:rFonts w:ascii="Times New Roman"/>
          <w:b w:val="false"/>
          <w:i w:val="false"/>
          <w:color w:val="000000"/>
          <w:sz w:val="28"/>
        </w:rPr>
        <w:t>
      95 (девяносто пяти) процентам рыночной стоимости исламских ценных бумаг, переданных в обеспечение;</w:t>
      </w:r>
    </w:p>
    <w:bookmarkEnd w:id="1724"/>
    <w:bookmarkStart w:name="z2134" w:id="1725"/>
    <w:p>
      <w:pPr>
        <w:spacing w:after="0"/>
        <w:ind w:left="0"/>
        <w:jc w:val="both"/>
      </w:pPr>
      <w:r>
        <w:rPr>
          <w:rFonts w:ascii="Times New Roman"/>
          <w:b w:val="false"/>
          <w:i w:val="false"/>
          <w:color w:val="000000"/>
          <w:sz w:val="28"/>
        </w:rPr>
        <w:t>
      85 (восьмидесяти пяти) процентам рыночной стоимости аффинированных драгоценных металлов, переданных в обеспечение.</w:t>
      </w:r>
    </w:p>
    <w:bookmarkEnd w:id="1725"/>
    <w:bookmarkStart w:name="z2135" w:id="1726"/>
    <w:p>
      <w:pPr>
        <w:spacing w:after="0"/>
        <w:ind w:left="0"/>
        <w:jc w:val="both"/>
      </w:pPr>
      <w:r>
        <w:rPr>
          <w:rFonts w:ascii="Times New Roman"/>
          <w:b w:val="false"/>
          <w:i w:val="false"/>
          <w:color w:val="000000"/>
          <w:sz w:val="28"/>
        </w:rPr>
        <w:t>
      Необеспеченная часть вышеуказанных вкладов, дебиторской задолженности, приобретенных ценных бумаг взвешивается согласно Таблице, по степени риска, соответствующей вкладам, дебиторской задолженности, приобретенным ценным бумагам.</w:t>
      </w:r>
    </w:p>
    <w:bookmarkEnd w:id="1726"/>
    <w:bookmarkStart w:name="z2136" w:id="1727"/>
    <w:p>
      <w:pPr>
        <w:spacing w:after="0"/>
        <w:ind w:left="0"/>
        <w:jc w:val="both"/>
      </w:pPr>
      <w:r>
        <w:rPr>
          <w:rFonts w:ascii="Times New Roman"/>
          <w:b w:val="false"/>
          <w:i w:val="false"/>
          <w:color w:val="000000"/>
          <w:sz w:val="28"/>
        </w:rPr>
        <w:t>
      2. Займы, по которым у банка имеется обеспечение в виде безотзывной и безусловной гарантии акционерных обществ "Фонд национального благосостояния "Самрук-Қазына" и "Национальный инвестиционный холдинг "Байтерек", договора страхования, содержащего пункты о безусловном и безотзывном исполнении обязательств по страховой выплате, заключенного с национальной компанией, осуществляющей функции по поддержке экспорта, и имеющей государственную гарантию Правительства Республики Казахстан, гарантий или резервных аккредитивов, выпущенных в соответствии с Международной практикой резервных аккредитивов (International Standby Practices, ISP98) или Унифицированными правилами для гарантий по требованию (Uniform Rules for Demand Guarantees, URDG758), банков-нерезидентов Республики Казахстан, имеющих долгосрочный долговой рейтинг не ниже "А-" агентства Standard &amp; Poor's (Стандард энд Пурс) или рейтингов аналогичного уровня рейтинговых агентств Moody’s Investors Service (Мудис Инвесторс Сервис), Fitch (Фич), сумма которых покрывает не менее 50 (пятидесяти) процентов объема указанных займов, включаются в расчет активов, взвешенных по степени риска за минусом скорректированной стоимости обеспечения.</w:t>
      </w:r>
    </w:p>
    <w:bookmarkEnd w:id="1727"/>
    <w:bookmarkStart w:name="z2137" w:id="1728"/>
    <w:p>
      <w:pPr>
        <w:spacing w:after="0"/>
        <w:ind w:left="0"/>
        <w:jc w:val="both"/>
      </w:pPr>
      <w:r>
        <w:rPr>
          <w:rFonts w:ascii="Times New Roman"/>
          <w:b w:val="false"/>
          <w:i w:val="false"/>
          <w:color w:val="000000"/>
          <w:sz w:val="28"/>
        </w:rPr>
        <w:t>
      Скорректированная стоимость обеспечения в виде гарантии акционерных обществ "Фонд национального благосостояния "Самрук-Қазына" и "Национальный инвестиционный холдинг "Байтерек", договора страхования, содержащего пункты о безусловном и безотзывном исполнении обязательств по страховой выплате, заключенного с национальной компанией, осуществляющей функции по поддержке экспорта, и имеющей государственную гарантию Правительства Республики Казахстан, гарантии или резервных аккредитивов, выпущенных в соответствии с Международной практикой резервных аккредитивов (International Standby Practices, ISP98) или Унифицированными правилами для гарантий по требованию (Uniform Rules for Demand Guarantees, URDG758), банков-нерезидентов Республики Казахстан, имеющих долгосрочный долговой рейтинг не ниже "А-" агентства Standard &amp; Poor's (Стандард энд Пурс) или рейтингов аналогичного уровня рейтинговых агентств Moody’s Investors Service (Мудис Инвесторс Сервис), Fitch (Фич), равняется 95 (девяноста пяти) процентам суммы гарантии, договора страхования.</w:t>
      </w:r>
    </w:p>
    <w:bookmarkEnd w:id="1728"/>
    <w:bookmarkStart w:name="z2138" w:id="1729"/>
    <w:p>
      <w:pPr>
        <w:spacing w:after="0"/>
        <w:ind w:left="0"/>
        <w:jc w:val="both"/>
      </w:pPr>
      <w:r>
        <w:rPr>
          <w:rFonts w:ascii="Times New Roman"/>
          <w:b w:val="false"/>
          <w:i w:val="false"/>
          <w:color w:val="000000"/>
          <w:sz w:val="28"/>
        </w:rPr>
        <w:t>
      3. Вклады, дебиторская задолженность, приобретенные исламские ценные бумаги, коммерческие кредиты при финансировании торговой деятельности в качестве торгового посредника, инвестиции, не включенные в расчет инвестиций банка, гарантированные (застрахованные) организациями, имеющими степень риска ниже контрагента, включаются в расчет активов, взвешенных по степени риска (за минусом гарантированной (застрахованной) суммы вкладов, дебиторской задолженности, приобретенных исламских ценных бумаг, займов, инвестиции, не включенных в расчет инвестиций банка) по степени риска должника.</w:t>
      </w:r>
    </w:p>
    <w:bookmarkEnd w:id="1729"/>
    <w:bookmarkStart w:name="z2139" w:id="1730"/>
    <w:p>
      <w:pPr>
        <w:spacing w:after="0"/>
        <w:ind w:left="0"/>
        <w:jc w:val="both"/>
      </w:pPr>
      <w:r>
        <w:rPr>
          <w:rFonts w:ascii="Times New Roman"/>
          <w:b w:val="false"/>
          <w:i w:val="false"/>
          <w:color w:val="000000"/>
          <w:sz w:val="28"/>
        </w:rPr>
        <w:t>
      Гарантированная (застрахованная) сумма вкладов, дебиторской задолженности, приобретенных исламских ценных бумаг, коммерческих кредитов при финансировании торговой деятельности в качестве торгового посредника, инвестиций, не включенных в расчет инвестиций банка, взвешивается по степени риска дебиторской задолженности соответствующего гаранта (страховщика).</w:t>
      </w:r>
    </w:p>
    <w:bookmarkEnd w:id="1730"/>
    <w:bookmarkStart w:name="z2140" w:id="1731"/>
    <w:p>
      <w:pPr>
        <w:spacing w:after="0"/>
        <w:ind w:left="0"/>
        <w:jc w:val="both"/>
      </w:pPr>
      <w:r>
        <w:rPr>
          <w:rFonts w:ascii="Times New Roman"/>
          <w:b w:val="false"/>
          <w:i w:val="false"/>
          <w:color w:val="000000"/>
          <w:sz w:val="28"/>
        </w:rPr>
        <w:t>
      4. Вклады, дебиторская задолженность, приобретенные исламские ценные бумаги и коммерческие кредиты при финансировании торговой деятельности в качестве торгового посредника, указанные в пункте 1 настоящих Пояснений, предоставленные нерезидентам Республики Казахстан:</w:t>
      </w:r>
    </w:p>
    <w:bookmarkEnd w:id="1731"/>
    <w:bookmarkStart w:name="z2141" w:id="1732"/>
    <w:p>
      <w:pPr>
        <w:spacing w:after="0"/>
        <w:ind w:left="0"/>
        <w:jc w:val="both"/>
      </w:pPr>
      <w:r>
        <w:rPr>
          <w:rFonts w:ascii="Times New Roman"/>
          <w:b w:val="false"/>
          <w:i w:val="false"/>
          <w:color w:val="000000"/>
          <w:sz w:val="28"/>
        </w:rPr>
        <w:t>
      1) зарегистрированным в качестве юридического лица на территории оффшорных зон;</w:t>
      </w:r>
    </w:p>
    <w:bookmarkEnd w:id="1732"/>
    <w:bookmarkStart w:name="z2142" w:id="1733"/>
    <w:p>
      <w:pPr>
        <w:spacing w:after="0"/>
        <w:ind w:left="0"/>
        <w:jc w:val="both"/>
      </w:pPr>
      <w:r>
        <w:rPr>
          <w:rFonts w:ascii="Times New Roman"/>
          <w:b w:val="false"/>
          <w:i w:val="false"/>
          <w:color w:val="000000"/>
          <w:sz w:val="28"/>
        </w:rPr>
        <w:t>
      2) являющимся зависимыми от юридических лиц, зарегистрированных на территории оффшорных зон, владеющих в отдельности более чем 5 (пятью) процентами уставного капитала, или дочерними по отношению к юридическому лицу, зарегистрированному на территории оффшорной зоны;</w:t>
      </w:r>
    </w:p>
    <w:bookmarkEnd w:id="1733"/>
    <w:bookmarkStart w:name="z2143" w:id="1734"/>
    <w:p>
      <w:pPr>
        <w:spacing w:after="0"/>
        <w:ind w:left="0"/>
        <w:jc w:val="both"/>
      </w:pPr>
      <w:r>
        <w:rPr>
          <w:rFonts w:ascii="Times New Roman"/>
          <w:b w:val="false"/>
          <w:i w:val="false"/>
          <w:color w:val="000000"/>
          <w:sz w:val="28"/>
        </w:rPr>
        <w:t>
      3) являющимся гражданами оффшорных зон;</w:t>
      </w:r>
    </w:p>
    <w:bookmarkEnd w:id="1734"/>
    <w:bookmarkStart w:name="z2144" w:id="1735"/>
    <w:p>
      <w:pPr>
        <w:spacing w:after="0"/>
        <w:ind w:left="0"/>
        <w:jc w:val="both"/>
      </w:pPr>
      <w:r>
        <w:rPr>
          <w:rFonts w:ascii="Times New Roman"/>
          <w:b w:val="false"/>
          <w:i w:val="false"/>
          <w:color w:val="000000"/>
          <w:sz w:val="28"/>
        </w:rPr>
        <w:t>
      взвешиваются по степени риска согласно Таблице, независимо от наличия обеспечения, указанного в пункте 1 настоящих Пояснений.</w:t>
      </w:r>
    </w:p>
    <w:bookmarkEnd w:id="1735"/>
    <w:bookmarkStart w:name="z2145" w:id="1736"/>
    <w:p>
      <w:pPr>
        <w:spacing w:after="0"/>
        <w:ind w:left="0"/>
        <w:jc w:val="both"/>
      </w:pPr>
      <w:r>
        <w:rPr>
          <w:rFonts w:ascii="Times New Roman"/>
          <w:b w:val="false"/>
          <w:i w:val="false"/>
          <w:color w:val="000000"/>
          <w:sz w:val="28"/>
        </w:rPr>
        <w:t>
      5. Вклады, дебиторская задолженность, приобретенные исламские ценные бумаги и коммерческие кредиты при финансировании торговой деятельности в качестве торгового посредника, указанные в пункте 1 настоящих Пояснений, предоставленные нерезидентам Республики Казахстан:</w:t>
      </w:r>
    </w:p>
    <w:bookmarkEnd w:id="1736"/>
    <w:bookmarkStart w:name="z2146" w:id="1737"/>
    <w:p>
      <w:pPr>
        <w:spacing w:after="0"/>
        <w:ind w:left="0"/>
        <w:jc w:val="both"/>
      </w:pPr>
      <w:r>
        <w:rPr>
          <w:rFonts w:ascii="Times New Roman"/>
          <w:b w:val="false"/>
          <w:i w:val="false"/>
          <w:color w:val="000000"/>
          <w:sz w:val="28"/>
        </w:rPr>
        <w:t>
      1) зарегистрированным в качестве юридического лица на территории оффшорных зон, но имеющим рейтинг не ниже "AA-" агентства Standard &amp; Poor’s (Стандард энд Пурс) или рейтингов аналогичного уровня рейтинговых агентств Moody’s Investors Service (Мудис Инвесторс Сервис), Fitch (Фич), или соответствующую гарантию головной организации, рейтинг которой не ниже указанного уровня, в обеспечение всей суммы обязательств;</w:t>
      </w:r>
    </w:p>
    <w:bookmarkEnd w:id="1737"/>
    <w:bookmarkStart w:name="z2147" w:id="1738"/>
    <w:p>
      <w:pPr>
        <w:spacing w:after="0"/>
        <w:ind w:left="0"/>
        <w:jc w:val="both"/>
      </w:pPr>
      <w:r>
        <w:rPr>
          <w:rFonts w:ascii="Times New Roman"/>
          <w:b w:val="false"/>
          <w:i w:val="false"/>
          <w:color w:val="000000"/>
          <w:sz w:val="28"/>
        </w:rPr>
        <w:t>
      2) являющимся зависимыми от юридических лиц, зарегистрированных на территории оффшорных зон, владеющих в отдельности более 5 (пятью) процентами уставного капитала, или дочерними по отношению к юридическому лицу, зарегистрированному на территории оффшорной зоны, но имеющему рейтинг не ниже указанного уровня или соответствующую гарантию головной организации, рейтинг которой не ниже указанного уровня, в обеспечение всей суммы обязательств, за исключением требований к нерезидентам Республики Казахстан, являющимся юридическими лицами, зарегистрированными на территории оффшорных зон, или их гражданами либо юридическими лицами, зарегистрированными на территории государств, отнесенных Организацией экономического сотрудничества и развития к перечню оффшорных территорий, не принявших обязательств по информационному обмену, или их гражданами, или к организациям, являющимся зависимыми от юридических лиц, владеющих в отдельности более 5 (пятью) процентами уставного капитала, либо дочерними по отношению к юридическим лицам, зарегистрированным на территории указанных оффшорных зон;</w:t>
      </w:r>
    </w:p>
    <w:bookmarkEnd w:id="1738"/>
    <w:bookmarkStart w:name="z2148" w:id="1739"/>
    <w:p>
      <w:pPr>
        <w:spacing w:after="0"/>
        <w:ind w:left="0"/>
        <w:jc w:val="both"/>
      </w:pPr>
      <w:r>
        <w:rPr>
          <w:rFonts w:ascii="Times New Roman"/>
          <w:b w:val="false"/>
          <w:i w:val="false"/>
          <w:color w:val="000000"/>
          <w:sz w:val="28"/>
        </w:rPr>
        <w:t>
      взвешиваются по нулевой степени риска.</w:t>
      </w:r>
    </w:p>
    <w:bookmarkEnd w:id="1739"/>
    <w:bookmarkStart w:name="z2149" w:id="1740"/>
    <w:p>
      <w:pPr>
        <w:spacing w:after="0"/>
        <w:ind w:left="0"/>
        <w:jc w:val="both"/>
      </w:pPr>
      <w:r>
        <w:rPr>
          <w:rFonts w:ascii="Times New Roman"/>
          <w:b w:val="false"/>
          <w:i w:val="false"/>
          <w:color w:val="000000"/>
          <w:sz w:val="28"/>
        </w:rPr>
        <w:t>
      6. Для целей расчета активов банка, взвешенных по степени риска вложений:</w:t>
      </w:r>
    </w:p>
    <w:bookmarkEnd w:id="1740"/>
    <w:bookmarkStart w:name="z2150" w:id="1741"/>
    <w:p>
      <w:pPr>
        <w:spacing w:after="0"/>
        <w:ind w:left="0"/>
        <w:jc w:val="both"/>
      </w:pPr>
      <w:r>
        <w:rPr>
          <w:rFonts w:ascii="Times New Roman"/>
          <w:b w:val="false"/>
          <w:i w:val="false"/>
          <w:color w:val="000000"/>
          <w:sz w:val="28"/>
        </w:rPr>
        <w:t>
      под ипотечным жилищным займом понимается ипотечный банковский заем, предоставляемый в целях строительства жилища либо его покупки и (или) ремонта;</w:t>
      </w:r>
    </w:p>
    <w:bookmarkEnd w:id="1741"/>
    <w:bookmarkStart w:name="z2151" w:id="1742"/>
    <w:p>
      <w:pPr>
        <w:spacing w:after="0"/>
        <w:ind w:left="0"/>
        <w:jc w:val="both"/>
      </w:pPr>
      <w:r>
        <w:rPr>
          <w:rFonts w:ascii="Times New Roman"/>
          <w:b w:val="false"/>
          <w:i w:val="false"/>
          <w:color w:val="000000"/>
          <w:sz w:val="28"/>
        </w:rPr>
        <w:t>
      под потребительским банковским займом понимается банковский заем, не являющийся ипотечным жилищным займом (ипотечным займом), предоставляемый физическому лицу на приобретение товаров, работ, услуг и (или) иные цели, не связанные с осуществлением предпринимательской деятельности.</w:t>
      </w:r>
    </w:p>
    <w:bookmarkEnd w:id="1742"/>
    <w:bookmarkStart w:name="z2152" w:id="1743"/>
    <w:p>
      <w:pPr>
        <w:spacing w:after="0"/>
        <w:ind w:left="0"/>
        <w:jc w:val="both"/>
      </w:pPr>
      <w:r>
        <w:rPr>
          <w:rFonts w:ascii="Times New Roman"/>
          <w:b w:val="false"/>
          <w:i w:val="false"/>
          <w:color w:val="000000"/>
          <w:sz w:val="28"/>
        </w:rPr>
        <w:t>
      7. Если исламская ценная бумага имеет специальный рейтинг выпуска, то при взвешивании активов банка по степени риска необходимо учитывать рейтинг ценной бумаги.</w:t>
      </w:r>
    </w:p>
    <w:bookmarkEnd w:id="1743"/>
    <w:bookmarkStart w:name="z2153" w:id="1744"/>
    <w:p>
      <w:pPr>
        <w:spacing w:after="0"/>
        <w:ind w:left="0"/>
        <w:jc w:val="both"/>
      </w:pPr>
      <w:r>
        <w:rPr>
          <w:rFonts w:ascii="Times New Roman"/>
          <w:b w:val="false"/>
          <w:i w:val="false"/>
          <w:color w:val="000000"/>
          <w:sz w:val="28"/>
        </w:rPr>
        <w:t>
      8. Ценные бумаги, являющиеся предметом операции "обратного репо", заключенной с участием центрального контрагента, взвешиваются по нулевой степени риска.</w:t>
      </w:r>
    </w:p>
    <w:bookmarkEnd w:id="1744"/>
    <w:bookmarkStart w:name="z2154" w:id="1745"/>
    <w:p>
      <w:pPr>
        <w:spacing w:after="0"/>
        <w:ind w:left="0"/>
        <w:jc w:val="both"/>
      </w:pPr>
      <w:r>
        <w:rPr>
          <w:rFonts w:ascii="Times New Roman"/>
          <w:b w:val="false"/>
          <w:i w:val="false"/>
          <w:color w:val="000000"/>
          <w:sz w:val="28"/>
        </w:rPr>
        <w:t>
      9. Активы, включенные в расчет активов, условных и возможных требований и обязательств с учетом рыночного риска в соответствии с пунктом 11 Нормативов для исламских банков, не включаются в расчет активов, условных и возможных обязательств, взвешиваемых по степени кредитного риска за исключением активов, включенных в расчет финансовых инструментов с рыночным риском, связанным с изменением обменных курсов валют и курсов драгоценных металлов.</w:t>
      </w:r>
    </w:p>
    <w:bookmarkEnd w:id="1745"/>
    <w:bookmarkStart w:name="z2155" w:id="1746"/>
    <w:p>
      <w:pPr>
        <w:spacing w:after="0"/>
        <w:ind w:left="0"/>
        <w:jc w:val="both"/>
      </w:pPr>
      <w:r>
        <w:rPr>
          <w:rFonts w:ascii="Times New Roman"/>
          <w:b w:val="false"/>
          <w:i w:val="false"/>
          <w:color w:val="000000"/>
          <w:sz w:val="28"/>
        </w:rPr>
        <w:t>
      10. Для целей расчета активов банка, взвешенных по степени риска вложений, под необеспеченным потребительским займом понимается потребительский банковский заем, за исключением займов, обеспеченных залогом недвижимого имущества, прав требования по договорам долевого участия в жилищном строительстве, иным договорам, предметом которых является приобретение недвижимого имущества, займов, обеспечением по которым выступает автотранспорт, займов, обеспечением по которым выступают деньги, размещенные в банке в соответствии с договором банковского вклада или договором залога денег, полностью покрывающие сумму выдаваемого займа, займов, выдаваемых в рамках системы образовательного кредитования, и займов, выдаваемых в рамках системы жилищных строительных сбережений.</w:t>
      </w:r>
    </w:p>
    <w:bookmarkEnd w:id="1746"/>
    <w:bookmarkStart w:name="z2156" w:id="1747"/>
    <w:p>
      <w:pPr>
        <w:spacing w:after="0"/>
        <w:ind w:left="0"/>
        <w:jc w:val="both"/>
      </w:pPr>
      <w:r>
        <w:rPr>
          <w:rFonts w:ascii="Times New Roman"/>
          <w:b w:val="false"/>
          <w:i w:val="false"/>
          <w:color w:val="000000"/>
          <w:sz w:val="28"/>
        </w:rPr>
        <w:t>
      11. В отношении цифровых финансовых активов применятся степень риска, соответствующая степени риска базового актива по такому цифровому финансовому активу.</w:t>
      </w:r>
    </w:p>
    <w:bookmarkEnd w:id="17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3 </w:t>
            </w:r>
            <w:r>
              <w:br/>
            </w:r>
            <w:r>
              <w:rPr>
                <w:rFonts w:ascii="Times New Roman"/>
                <w:b w:val="false"/>
                <w:i w:val="false"/>
                <w:color w:val="000000"/>
                <w:sz w:val="20"/>
              </w:rPr>
              <w:t>к предельным значениям и</w:t>
            </w:r>
            <w:r>
              <w:br/>
            </w:r>
            <w:r>
              <w:rPr>
                <w:rFonts w:ascii="Times New Roman"/>
                <w:b w:val="false"/>
                <w:i w:val="false"/>
                <w:color w:val="000000"/>
                <w:sz w:val="20"/>
              </w:rPr>
              <w:t>методике расчетов</w:t>
            </w:r>
            <w:r>
              <w:br/>
            </w:r>
            <w:r>
              <w:rPr>
                <w:rFonts w:ascii="Times New Roman"/>
                <w:b w:val="false"/>
                <w:i w:val="false"/>
                <w:color w:val="000000"/>
                <w:sz w:val="20"/>
              </w:rPr>
              <w:t>пруденциальных нормативов</w:t>
            </w:r>
            <w:r>
              <w:br/>
            </w:r>
            <w:r>
              <w:rPr>
                <w:rFonts w:ascii="Times New Roman"/>
                <w:b w:val="false"/>
                <w:i w:val="false"/>
                <w:color w:val="000000"/>
                <w:sz w:val="20"/>
              </w:rPr>
              <w:t>и иных обязательных к</w:t>
            </w:r>
            <w:r>
              <w:br/>
            </w:r>
            <w:r>
              <w:rPr>
                <w:rFonts w:ascii="Times New Roman"/>
                <w:b w:val="false"/>
                <w:i w:val="false"/>
                <w:color w:val="000000"/>
                <w:sz w:val="20"/>
              </w:rPr>
              <w:t>соблюдению норм и лимитов</w:t>
            </w:r>
            <w:r>
              <w:br/>
            </w:r>
            <w:r>
              <w:rPr>
                <w:rFonts w:ascii="Times New Roman"/>
                <w:b w:val="false"/>
                <w:i w:val="false"/>
                <w:color w:val="000000"/>
                <w:sz w:val="20"/>
              </w:rPr>
              <w:t>для исламских банков</w:t>
            </w:r>
          </w:p>
        </w:tc>
      </w:tr>
    </w:tbl>
    <w:bookmarkStart w:name="z2158" w:id="1748"/>
    <w:p>
      <w:pPr>
        <w:spacing w:after="0"/>
        <w:ind w:left="0"/>
        <w:jc w:val="left"/>
      </w:pPr>
      <w:r>
        <w:rPr>
          <w:rFonts w:ascii="Times New Roman"/>
          <w:b/>
          <w:i w:val="false"/>
          <w:color w:val="000000"/>
        </w:rPr>
        <w:t xml:space="preserve"> Значения коэффициентов достаточности капитала</w:t>
      </w:r>
    </w:p>
    <w:bookmarkEnd w:id="17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Достаточность основного капитала (k1)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Достаточность капитала первого уровня (k1-2)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Достаточность собственного капитала (k2)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w:t>
            </w:r>
          </w:p>
        </w:tc>
      </w:tr>
    </w:tbl>
    <w:bookmarkStart w:name="z2159" w:id="1749"/>
    <w:p>
      <w:pPr>
        <w:spacing w:after="0"/>
        <w:ind w:left="0"/>
        <w:jc w:val="both"/>
      </w:pPr>
      <w:r>
        <w:rPr>
          <w:rFonts w:ascii="Times New Roman"/>
          <w:b w:val="false"/>
          <w:i w:val="false"/>
          <w:color w:val="000000"/>
          <w:sz w:val="28"/>
        </w:rPr>
        <w:t>
      Примечание: значения коэффициентов достаточности капитала без учета надзорной надбавки по результатам SREP, а также надзорной надбавки по результатам SREP и регулярного AQR.</w:t>
      </w:r>
    </w:p>
    <w:bookmarkEnd w:id="1749"/>
    <w:bookmarkStart w:name="z2160" w:id="1750"/>
    <w:p>
      <w:pPr>
        <w:spacing w:after="0"/>
        <w:ind w:left="0"/>
        <w:jc w:val="left"/>
      </w:pPr>
      <w:r>
        <w:rPr>
          <w:rFonts w:ascii="Times New Roman"/>
          <w:b/>
          <w:i w:val="false"/>
          <w:color w:val="000000"/>
        </w:rPr>
        <w:t xml:space="preserve"> Значения коэффициентов достаточности капитала с учетом консервационного буфера и системного буфера</w:t>
      </w:r>
    </w:p>
    <w:bookmarkEnd w:id="17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Достаточность основного капитала (k1)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Достаточность капитала первого уровня (k1-2)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Достаточность собственного капитала (k2)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Достаточность основного капитала для системно значимых банков (k1)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Достаточность капитала первого уровня для системно значимых банков (k1-2)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Достаточность собственного капитала для системно значимых банков (k2)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w:t>
            </w:r>
          </w:p>
        </w:tc>
      </w:tr>
    </w:tbl>
    <w:bookmarkStart w:name="z2161" w:id="1751"/>
    <w:p>
      <w:pPr>
        <w:spacing w:after="0"/>
        <w:ind w:left="0"/>
        <w:jc w:val="both"/>
      </w:pPr>
      <w:r>
        <w:rPr>
          <w:rFonts w:ascii="Times New Roman"/>
          <w:b w:val="false"/>
          <w:i w:val="false"/>
          <w:color w:val="000000"/>
          <w:sz w:val="28"/>
        </w:rPr>
        <w:t>
      Примечание: значения нормативов достаточности собственного капитала и буферов собственного капитала, за исключением надзорной надбавки по результатам SREP, а также надзорной надбавки по результатам SREP и регулярного AQR и буфера по результатам надзорного стресс-тестирования, пересматриваются уполномоченным органом не реже 1 (одного) раза в 3 (три) года.</w:t>
      </w:r>
    </w:p>
    <w:bookmarkEnd w:id="17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4 </w:t>
            </w:r>
            <w:r>
              <w:br/>
            </w:r>
            <w:r>
              <w:rPr>
                <w:rFonts w:ascii="Times New Roman"/>
                <w:b w:val="false"/>
                <w:i w:val="false"/>
                <w:color w:val="000000"/>
                <w:sz w:val="20"/>
              </w:rPr>
              <w:t>к предельным значениям и</w:t>
            </w:r>
            <w:r>
              <w:br/>
            </w:r>
            <w:r>
              <w:rPr>
                <w:rFonts w:ascii="Times New Roman"/>
                <w:b w:val="false"/>
                <w:i w:val="false"/>
                <w:color w:val="000000"/>
                <w:sz w:val="20"/>
              </w:rPr>
              <w:t>методике расчетов</w:t>
            </w:r>
            <w:r>
              <w:br/>
            </w:r>
            <w:r>
              <w:rPr>
                <w:rFonts w:ascii="Times New Roman"/>
                <w:b w:val="false"/>
                <w:i w:val="false"/>
                <w:color w:val="000000"/>
                <w:sz w:val="20"/>
              </w:rPr>
              <w:t>пруденциальных нормативов</w:t>
            </w:r>
            <w:r>
              <w:br/>
            </w:r>
            <w:r>
              <w:rPr>
                <w:rFonts w:ascii="Times New Roman"/>
                <w:b w:val="false"/>
                <w:i w:val="false"/>
                <w:color w:val="000000"/>
                <w:sz w:val="20"/>
              </w:rPr>
              <w:t>и иных обязательных к</w:t>
            </w:r>
            <w:r>
              <w:br/>
            </w:r>
            <w:r>
              <w:rPr>
                <w:rFonts w:ascii="Times New Roman"/>
                <w:b w:val="false"/>
                <w:i w:val="false"/>
                <w:color w:val="000000"/>
                <w:sz w:val="20"/>
              </w:rPr>
              <w:t>соблюдению норм и лимитов</w:t>
            </w:r>
            <w:r>
              <w:br/>
            </w:r>
            <w:r>
              <w:rPr>
                <w:rFonts w:ascii="Times New Roman"/>
                <w:b w:val="false"/>
                <w:i w:val="false"/>
                <w:color w:val="000000"/>
                <w:sz w:val="20"/>
              </w:rPr>
              <w:t>для исламских банков</w:t>
            </w:r>
          </w:p>
        </w:tc>
      </w:tr>
    </w:tbl>
    <w:bookmarkStart w:name="z2163" w:id="1752"/>
    <w:p>
      <w:pPr>
        <w:spacing w:after="0"/>
        <w:ind w:left="0"/>
        <w:jc w:val="left"/>
      </w:pPr>
      <w:r>
        <w:rPr>
          <w:rFonts w:ascii="Times New Roman"/>
          <w:b/>
          <w:i w:val="false"/>
          <w:color w:val="000000"/>
        </w:rPr>
        <w:t xml:space="preserve"> Минимальный размер ограничения нераспределенного чистого дохода</w:t>
      </w:r>
    </w:p>
    <w:bookmarkEnd w:id="17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превышения минимальных значений k1, k1-2 и/или k2 в процентах от необходимого размера буфера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Минимальный уровень нераспределенного чистого дохода, подлежащий ограничению (в процентах)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25 %]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 - 50 %]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 - 75 %]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 - 100 %]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100 %]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w:t>
            </w:r>
          </w:p>
        </w:tc>
      </w:tr>
    </w:tbl>
    <w:bookmarkStart w:name="z2164" w:id="1753"/>
    <w:p>
      <w:pPr>
        <w:spacing w:after="0"/>
        <w:ind w:left="0"/>
        <w:jc w:val="both"/>
      </w:pPr>
      <w:r>
        <w:rPr>
          <w:rFonts w:ascii="Times New Roman"/>
          <w:b w:val="false"/>
          <w:i w:val="false"/>
          <w:color w:val="000000"/>
          <w:sz w:val="28"/>
        </w:rPr>
        <w:t>
      Минимальный уровень нераспределенного чистого дохода, подлежащий ограничению (в процентах), используется по наибольшему значению.</w:t>
      </w:r>
    </w:p>
    <w:bookmarkEnd w:id="17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5 </w:t>
            </w:r>
            <w:r>
              <w:br/>
            </w:r>
            <w:r>
              <w:rPr>
                <w:rFonts w:ascii="Times New Roman"/>
                <w:b w:val="false"/>
                <w:i w:val="false"/>
                <w:color w:val="000000"/>
                <w:sz w:val="20"/>
              </w:rPr>
              <w:t>к предельным значениям и</w:t>
            </w:r>
            <w:r>
              <w:br/>
            </w:r>
            <w:r>
              <w:rPr>
                <w:rFonts w:ascii="Times New Roman"/>
                <w:b w:val="false"/>
                <w:i w:val="false"/>
                <w:color w:val="000000"/>
                <w:sz w:val="20"/>
              </w:rPr>
              <w:t>методике расчетов</w:t>
            </w:r>
            <w:r>
              <w:br/>
            </w:r>
            <w:r>
              <w:rPr>
                <w:rFonts w:ascii="Times New Roman"/>
                <w:b w:val="false"/>
                <w:i w:val="false"/>
                <w:color w:val="000000"/>
                <w:sz w:val="20"/>
              </w:rPr>
              <w:t>пруденциальных нормативов</w:t>
            </w:r>
            <w:r>
              <w:br/>
            </w:r>
            <w:r>
              <w:rPr>
                <w:rFonts w:ascii="Times New Roman"/>
                <w:b w:val="false"/>
                <w:i w:val="false"/>
                <w:color w:val="000000"/>
                <w:sz w:val="20"/>
              </w:rPr>
              <w:t>и иных обязательных к</w:t>
            </w:r>
            <w:r>
              <w:br/>
            </w:r>
            <w:r>
              <w:rPr>
                <w:rFonts w:ascii="Times New Roman"/>
                <w:b w:val="false"/>
                <w:i w:val="false"/>
                <w:color w:val="000000"/>
                <w:sz w:val="20"/>
              </w:rPr>
              <w:t>соблюдению норм и лимитов</w:t>
            </w:r>
            <w:r>
              <w:br/>
            </w:r>
            <w:r>
              <w:rPr>
                <w:rFonts w:ascii="Times New Roman"/>
                <w:b w:val="false"/>
                <w:i w:val="false"/>
                <w:color w:val="000000"/>
                <w:sz w:val="20"/>
              </w:rPr>
              <w:t>для исламских банков</w:t>
            </w:r>
          </w:p>
        </w:tc>
      </w:tr>
    </w:tbl>
    <w:bookmarkStart w:name="z2166" w:id="1754"/>
    <w:p>
      <w:pPr>
        <w:spacing w:after="0"/>
        <w:ind w:left="0"/>
        <w:jc w:val="left"/>
      </w:pPr>
      <w:r>
        <w:rPr>
          <w:rFonts w:ascii="Times New Roman"/>
          <w:b/>
          <w:i w:val="false"/>
          <w:color w:val="000000"/>
        </w:rPr>
        <w:t xml:space="preserve"> Таблица условных и возможных обязательств банка, взвешенных по степени кредитного риска</w:t>
      </w:r>
    </w:p>
    <w:bookmarkEnd w:id="17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конверсии в процентах</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Гарантии и поручительства банка, обязательства по которым полностью обеспечены: встречными гарантиями (поручительствами) Правительства Республики Казахстан, Национального Банка Республики Казахстан, акционерного общества "Фонд национального благосостояния "Самрук-Қазына", центральных правительств и центральных банков иностранных государств, имеющих суверенный рейтинг на уровне "АА-" и выше агентства Standard &amp; Poor’s (Стандард энд Пурс) или рейтингов аналогичного уровня рейтинговых агентств Moody’s Investors Service (Мудис Инвесторс Сервис), Fitch (Фич), деньгами или аффинированными драгоценными металлами, предоставленными в распоряжение банка, ценными бумагами Правительства Республики Казахстан, Национального Банка Республики Казахстан, акционерного общества "Фонд национального благосостояния "Самрук-Қазына", центральных правительств и центральных банков иностранных государств, имеющих суверенный рейтинг не ниже "АА-"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(возможные) обязательства по приобретению либо продаже ценных бумаг, выпущенных Правительством Республики Казахстан, Национальным Банком Республики Казахстан, акционерным обществом "Фонд национального благосостояния "Самрук-Қазына" или ценных бумаг, выпущенных центральными правительствами и центральными банками иностранных государств, имеющих суверенный рейтинг на уровне "АА-" и выше агентства Standard &amp; Poor’s (Стандард энд Пурс) или рейтингов аналогичного уровня рейтинговых агентств Moody’s Investors Service (Мудис Инвесторс Сервис), Fitch (Фич), прочих высоколиквидных ценных бумаг, предусмотренных пунктом 48 Нормативов для исламских банков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Аккредитивы банка: без финансовых обязательств банка; обязательства по которым обеспечены: гарантиями (поручительствами) Правительства Республики Казахстан, Национального Банка Республики Казахстан, акционерного общества "Фонд национального благосостояния "Самрук-Қазына", центральных правительств и центральных банков иностранных государств, имеющих суверенный рейтинг на уровне "АА-" и выше агентства Standard &amp; Poor’s (Стандард энд Пурс) или рейтинг аналогичного уровня одного из других рейтинговых агентств, ценными бумагами Правительства Республики Казахстан, Национального банка Республики Казахстан, акционерного общества "Фонд национального благосостояния Самрук-Қазына, центральных правительств и центральных банков иностранных государств, имеющих суверенный рейтинг на уровне "АА-" и выше агентства Standard &amp; Poor’s (Стандард энд Пурс) или рейтингов аналогичного уровня рейтинговых агентств Moody’s Investors Service (Мудис Инвесторс Сервис), Fitch (Фич); деньгами или аффинированными драгоценными металлами, предоставленными в распоряжение банка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Возможные (условные) обязательства по размещению банком в будущем займов и вкладов, подлежащие отмене в любой момент по требованию банка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Гарантии и поручительства банка, выданные в пользу дочерних организаций банка при привлечении через них внешних займов и размещении обязательств банка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Гарантии, принятые банком в обеспечение выданного займа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Возможные (условные) обязательства по размещению банком в будущем займов и вкладов со сроком погашения менее 1 (одного)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Гарантии и поручительства банка, обязательства по которым полностью обеспечены: встречными гарантиями (поручительствами) центральных правительств и центральных банков иностранных государств, имеющих суверенный рейтинг от "А-" до "АА-" агентства Standard &amp; Poor’s (Стандард энд Пурс) или рейтингов аналогичного уровня рейтинговых агентств Moody’s Investors Service (Мудис Инвесторс Сервис), Fitch (Фич); ценными бумагами центральных правительств и центральных банков иностранных государств, имеющих суверенный рейтинг от "А-" до "АА-"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Аккредитивы банка, обязательства по которым обеспечены: гарантиями (поручительствами) центральных правительств и центральных банков иностранных государств, имеющих суверенный рейтинг от "А-" до "АА-" агентства Standard &amp; Poor’s (Стандард энд Пурс) или рейтингов аналогичного уровня рейтинговых агентств Moody’s Investors Service (Мудис Инвесторс Сервис), Fitch (Фич); гарантиями (поручительствами) банков, имеющих рейтинг на уровне "АА-" и выше агентства Standard &amp; Poor’s (Стандард энд Пурс) или рейтингов аналогичного уровня рейтинговых агентств Moody’s Investors Service (Мудис Инвесторс Сервис), Fitch (Фич), ценными бумагами центральных правительств и центральных банков иностранных государств, имеющих суверенный рейтинг от "А-" до "АА-" агентства Standard &amp; Poor’s (Стандард энд Пурс) или рейтингов аналогичного уровня рейтинговых агентств Moody’s Investors Service (Мудис Инвесторс Сервис), Fitch (Фич), ценными бумагами банков, имеющих рейтинг на уровне "АА-" и выше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Возможные (условные) обязательства по размещению банком в будущем займов и вкладов со сроком погашения более 1 (одного)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Гарантии и поручительства банка, обязательства по которым полностью обеспечены: встречными гарантиями (поручительствами) центральных правительств и центральных банков иностранных государств, имеющих суверенный рейтинг от "ВВВ-" до "А-" агентства Standard &amp; Poor’s (Стандард энд Пурс) или рейтингов аналогичного уровня рейтинговых агентств Moody’s Investors Service (Мудис Инвесторс Сервис), Fitch (Фич), гарантиями (поручительствами) банков, имеющих рейтинг от "А-" до "АА-" агентства Standard &amp; Poor’s (Стандард энд Пурс) или рейтингов аналогичного уровня рейтинговых агентств Moody’s Investors Service (Мудис Инвесторс Сервис), Fitch (Фич), гарантиями (поручительствами) юридических лиц и страховыми полисами страховых (перестраховочных) организаций, имеющих рейтинг на уровне "АА-" и выше агентства Standard &amp; Poor’s (Стандард энд Пурс) или рейтингов аналогичного уровня рейтинговых агентств Moody’s Investors Service (Мудис Инвесторс Сервис), Fitch (Фич), ценными бумагами центральных правительств и центральных банков иностранных государств, имеющих суверенный рейтинг от "ВВВ-" до "А-" агентства Standard &amp; Poor’s (Стандард энд Пурс) или рейтингов аналогичного уровня рейтинговых агентств Moody’s Investors Service (Мудис Инвесторс Сервис), Fitch (Фич), ценными бумагами банков, имеющих рейтинг от "А-" до "АА-" агентства Standard &amp; Poor’s (Стандард энд Пурс) или рейтингов аналогичного уровня рейтинговых агентств Moody’s Investors Service (Мудис Инвесторс Сервис), Fitch (Фич), ценными бумагами юридических лиц, имеющих рейтинг на уровне "АА-" и выше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Гарантии и поручительства банка, выданные в пользу субъектов, отнесенных к малому или среднему предпринимательству согласно Предпринимательскому кодексу Республики Казахстан, в обеспечение их обязательств перед третьими лицами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31 декабря 2021 года включительно–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Аккредитивы банка, обязательства по которым полностью обеспечены: встречными гарантиями (поручительствами) центральных правительств и центральных банков иностранных государств, имеющих суверенный рейтинг от "ВВВ-" до "А-" агентства Standard &amp; Poor’s (Стандард энд Пурс) или рейтингов аналогичного уровня рейтинговых агентств Moody’s Investors Service (Мудис Инвесторс Сервис), Fitch (Фич); гарантиями (поручительствами) банков, имеющих рейтинг от "А-" до "АА-" агентства Standard &amp; Poor’s (Стандард энд Пурс) или рейтингов аналогичного уровня рейтинговых агентств Moody’s Investors Service (Мудис Инвесторс Сервис), Fitch (Фич); гарантиями (поручительствами) юридических лиц и страховыми полисами страховых перестраховочных) организаций, имеющих рейтинг на уровне "АА-" и выше агентства Standard &amp; Poor’s (Стандард энд Пурс) или рейтингов аналогичного уровня рейтинговых агентств Moody’s Investors Service (Мудис Инвесторс Сервис), Fitch (Фич), ценными бумагами центральных правительств и центральных банков иностранных государств, имеющих суверенный рейтинг от "ВВВ-" до "А-" агентства Standard &amp; Poor’s (Стандард энд Пурс) или рейтингов аналогичного уровня рейтинговых агентств Moody’s Investors Service (Мудис Инвесторс Сервис), Fitch (Фич), ценными бумагами банков, имеющих рейтинг от "А-" до "АА-" агентства Standard &amp; Poor’s (Стандард энд Пурс) или рейтингов аналогичного уровня рейтинговых агентств Moody’s Investors Service (Мудис Инвесторс Сервис), Fitch (Фич), ценными бумагами юридических лиц, имеющих рейтинг на уровне "АА-" и выше агентства Standard &amp; Poor’s (Стандард энд Пурс) или рейтингов аналогичного уровня рейтинговых агентств Moody’s Investors Service (Мудис Инвесторс Сервис), Fitch (Фич)</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группа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Соглашение о продаже банку и с обязательством обратного выкупа банком финансовых инструментов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гарантии (поручительства) банка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аккредитивы банка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условные (возможные) обязательства банка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w:t>
            </w:r>
            <w:r>
              <w:br/>
            </w:r>
            <w:r>
              <w:rPr>
                <w:rFonts w:ascii="Times New Roman"/>
                <w:b w:val="false"/>
                <w:i w:val="false"/>
                <w:color w:val="000000"/>
                <w:sz w:val="20"/>
              </w:rPr>
              <w:t>к Таблице условных и</w:t>
            </w:r>
            <w:r>
              <w:br/>
            </w:r>
            <w:r>
              <w:rPr>
                <w:rFonts w:ascii="Times New Roman"/>
                <w:b w:val="false"/>
                <w:i w:val="false"/>
                <w:color w:val="000000"/>
                <w:sz w:val="20"/>
              </w:rPr>
              <w:t>возможных обязательств</w:t>
            </w:r>
            <w:r>
              <w:br/>
            </w:r>
            <w:r>
              <w:rPr>
                <w:rFonts w:ascii="Times New Roman"/>
                <w:b w:val="false"/>
                <w:i w:val="false"/>
                <w:color w:val="000000"/>
                <w:sz w:val="20"/>
              </w:rPr>
              <w:t>банка, взвешенных по степени</w:t>
            </w:r>
            <w:r>
              <w:br/>
            </w:r>
            <w:r>
              <w:rPr>
                <w:rFonts w:ascii="Times New Roman"/>
                <w:b w:val="false"/>
                <w:i w:val="false"/>
                <w:color w:val="000000"/>
                <w:sz w:val="20"/>
              </w:rPr>
              <w:t>кредитного риска</w:t>
            </w:r>
          </w:p>
        </w:tc>
      </w:tr>
    </w:tbl>
    <w:bookmarkStart w:name="z2168" w:id="1755"/>
    <w:p>
      <w:pPr>
        <w:spacing w:after="0"/>
        <w:ind w:left="0"/>
        <w:jc w:val="left"/>
      </w:pPr>
      <w:r>
        <w:rPr>
          <w:rFonts w:ascii="Times New Roman"/>
          <w:b/>
          <w:i w:val="false"/>
          <w:color w:val="000000"/>
        </w:rPr>
        <w:t xml:space="preserve"> Пояснения расчету условных и возможных обязательств банка, взвешенных по степени кредитного риска</w:t>
      </w:r>
    </w:p>
    <w:bookmarkEnd w:id="1755"/>
    <w:bookmarkStart w:name="z2169" w:id="1756"/>
    <w:p>
      <w:pPr>
        <w:spacing w:after="0"/>
        <w:ind w:left="0"/>
        <w:jc w:val="both"/>
      </w:pPr>
      <w:r>
        <w:rPr>
          <w:rFonts w:ascii="Times New Roman"/>
          <w:b w:val="false"/>
          <w:i w:val="false"/>
          <w:color w:val="000000"/>
          <w:sz w:val="28"/>
        </w:rPr>
        <w:t>
      Условные и возможные обязательства, включенные в расчет активов, условных и возможных требований и обязательств с учетом рыночного риска в соответствии с пунктом 15 Нормативов для исламских банков, не включаются в расчет активов, условных и возможных обязательств, взвешиваемых по степени кредитного риска, за исключением условных и возможных обязательств, включенных в расчет финансовых инструментов с рыночным риском, связанным с изменением обменных курсов валют и курсов драгоценных металлов.</w:t>
      </w:r>
    </w:p>
    <w:bookmarkEnd w:id="17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6 </w:t>
            </w:r>
            <w:r>
              <w:br/>
            </w:r>
            <w:r>
              <w:rPr>
                <w:rFonts w:ascii="Times New Roman"/>
                <w:b w:val="false"/>
                <w:i w:val="false"/>
                <w:color w:val="000000"/>
                <w:sz w:val="20"/>
              </w:rPr>
              <w:t>к предельным значениям и</w:t>
            </w:r>
            <w:r>
              <w:br/>
            </w:r>
            <w:r>
              <w:rPr>
                <w:rFonts w:ascii="Times New Roman"/>
                <w:b w:val="false"/>
                <w:i w:val="false"/>
                <w:color w:val="000000"/>
                <w:sz w:val="20"/>
              </w:rPr>
              <w:t>методике расчетов</w:t>
            </w:r>
            <w:r>
              <w:br/>
            </w:r>
            <w:r>
              <w:rPr>
                <w:rFonts w:ascii="Times New Roman"/>
                <w:b w:val="false"/>
                <w:i w:val="false"/>
                <w:color w:val="000000"/>
                <w:sz w:val="20"/>
              </w:rPr>
              <w:t>пруденциальных нормативов</w:t>
            </w:r>
            <w:r>
              <w:br/>
            </w:r>
            <w:r>
              <w:rPr>
                <w:rFonts w:ascii="Times New Roman"/>
                <w:b w:val="false"/>
                <w:i w:val="false"/>
                <w:color w:val="000000"/>
                <w:sz w:val="20"/>
              </w:rPr>
              <w:t>и иных обязательных к</w:t>
            </w:r>
            <w:r>
              <w:br/>
            </w:r>
            <w:r>
              <w:rPr>
                <w:rFonts w:ascii="Times New Roman"/>
                <w:b w:val="false"/>
                <w:i w:val="false"/>
                <w:color w:val="000000"/>
                <w:sz w:val="20"/>
              </w:rPr>
              <w:t>соблюдению норм и лимитов</w:t>
            </w:r>
            <w:r>
              <w:br/>
            </w:r>
            <w:r>
              <w:rPr>
                <w:rFonts w:ascii="Times New Roman"/>
                <w:b w:val="false"/>
                <w:i w:val="false"/>
                <w:color w:val="000000"/>
                <w:sz w:val="20"/>
              </w:rPr>
              <w:t>для исламских банков</w:t>
            </w:r>
          </w:p>
        </w:tc>
      </w:tr>
    </w:tbl>
    <w:bookmarkStart w:name="z2171" w:id="1757"/>
    <w:p>
      <w:pPr>
        <w:spacing w:after="0"/>
        <w:ind w:left="0"/>
        <w:jc w:val="left"/>
      </w:pPr>
      <w:r>
        <w:rPr>
          <w:rFonts w:ascii="Times New Roman"/>
          <w:b/>
          <w:i w:val="false"/>
          <w:color w:val="000000"/>
        </w:rPr>
        <w:t xml:space="preserve"> Список организаторов торгов, признаваемых международными фондовыми биржами</w:t>
      </w:r>
    </w:p>
    <w:bookmarkEnd w:id="1757"/>
    <w:bookmarkStart w:name="z2172" w:id="1758"/>
    <w:p>
      <w:pPr>
        <w:spacing w:after="0"/>
        <w:ind w:left="0"/>
        <w:jc w:val="both"/>
      </w:pPr>
      <w:r>
        <w:rPr>
          <w:rFonts w:ascii="Times New Roman"/>
          <w:b w:val="false"/>
          <w:i w:val="false"/>
          <w:color w:val="000000"/>
          <w:sz w:val="28"/>
        </w:rPr>
        <w:t>
      1. Чикагская товарная биржа (Chicago Mercantile Exchange)</w:t>
      </w:r>
    </w:p>
    <w:bookmarkEnd w:id="1758"/>
    <w:bookmarkStart w:name="z2173" w:id="1759"/>
    <w:p>
      <w:pPr>
        <w:spacing w:after="0"/>
        <w:ind w:left="0"/>
        <w:jc w:val="both"/>
      </w:pPr>
      <w:r>
        <w:rPr>
          <w:rFonts w:ascii="Times New Roman"/>
          <w:b w:val="false"/>
          <w:i w:val="false"/>
          <w:color w:val="000000"/>
          <w:sz w:val="28"/>
        </w:rPr>
        <w:t>
      2. Чикагская срочная товарная биржа (The Chicago Board of Trade)</w:t>
      </w:r>
    </w:p>
    <w:bookmarkEnd w:id="1759"/>
    <w:bookmarkStart w:name="z2174" w:id="1760"/>
    <w:p>
      <w:pPr>
        <w:spacing w:after="0"/>
        <w:ind w:left="0"/>
        <w:jc w:val="both"/>
      </w:pPr>
      <w:r>
        <w:rPr>
          <w:rFonts w:ascii="Times New Roman"/>
          <w:b w:val="false"/>
          <w:i w:val="false"/>
          <w:color w:val="000000"/>
          <w:sz w:val="28"/>
        </w:rPr>
        <w:t>
      3. Лондонская международная биржа финансовых фьючерсов (London International Financial Futures and Options Exchange)</w:t>
      </w:r>
    </w:p>
    <w:bookmarkEnd w:id="1760"/>
    <w:bookmarkStart w:name="z2175" w:id="1761"/>
    <w:p>
      <w:pPr>
        <w:spacing w:after="0"/>
        <w:ind w:left="0"/>
        <w:jc w:val="both"/>
      </w:pPr>
      <w:r>
        <w:rPr>
          <w:rFonts w:ascii="Times New Roman"/>
          <w:b w:val="false"/>
          <w:i w:val="false"/>
          <w:color w:val="000000"/>
          <w:sz w:val="28"/>
        </w:rPr>
        <w:t>
      4. Французская международная биржа финансовых фьючерсов (French International Financial Futures Exchange MATIF)</w:t>
      </w:r>
    </w:p>
    <w:bookmarkEnd w:id="1761"/>
    <w:bookmarkStart w:name="z2176" w:id="1762"/>
    <w:p>
      <w:pPr>
        <w:spacing w:after="0"/>
        <w:ind w:left="0"/>
        <w:jc w:val="both"/>
      </w:pPr>
      <w:r>
        <w:rPr>
          <w:rFonts w:ascii="Times New Roman"/>
          <w:b w:val="false"/>
          <w:i w:val="false"/>
          <w:color w:val="000000"/>
          <w:sz w:val="28"/>
        </w:rPr>
        <w:t>
      5. Франкфуртская фондовая биржа (Frankfurt Stock Exchange)</w:t>
      </w:r>
    </w:p>
    <w:bookmarkEnd w:id="1762"/>
    <w:bookmarkStart w:name="z2177" w:id="1763"/>
    <w:p>
      <w:pPr>
        <w:spacing w:after="0"/>
        <w:ind w:left="0"/>
        <w:jc w:val="both"/>
      </w:pPr>
      <w:r>
        <w:rPr>
          <w:rFonts w:ascii="Times New Roman"/>
          <w:b w:val="false"/>
          <w:i w:val="false"/>
          <w:color w:val="000000"/>
          <w:sz w:val="28"/>
        </w:rPr>
        <w:t>
      6. Стокгольмская фондовая биржа (Stockholm Exchange)</w:t>
      </w:r>
    </w:p>
    <w:bookmarkEnd w:id="1763"/>
    <w:bookmarkStart w:name="z2178" w:id="1764"/>
    <w:p>
      <w:pPr>
        <w:spacing w:after="0"/>
        <w:ind w:left="0"/>
        <w:jc w:val="both"/>
      </w:pPr>
      <w:r>
        <w:rPr>
          <w:rFonts w:ascii="Times New Roman"/>
          <w:b w:val="false"/>
          <w:i w:val="false"/>
          <w:color w:val="000000"/>
          <w:sz w:val="28"/>
        </w:rPr>
        <w:t>
      7. Стамбульская фондовая биржа (Istanbul Stock Exchange)</w:t>
      </w:r>
    </w:p>
    <w:bookmarkEnd w:id="1764"/>
    <w:bookmarkStart w:name="z2179" w:id="1765"/>
    <w:p>
      <w:pPr>
        <w:spacing w:after="0"/>
        <w:ind w:left="0"/>
        <w:jc w:val="both"/>
      </w:pPr>
      <w:r>
        <w:rPr>
          <w:rFonts w:ascii="Times New Roman"/>
          <w:b w:val="false"/>
          <w:i w:val="false"/>
          <w:color w:val="000000"/>
          <w:sz w:val="28"/>
        </w:rPr>
        <w:t>
      8. Шанхайская фондовая биржа (Shanghai Stock Exchange)</w:t>
      </w:r>
    </w:p>
    <w:bookmarkEnd w:id="1765"/>
    <w:bookmarkStart w:name="z2180" w:id="1766"/>
    <w:p>
      <w:pPr>
        <w:spacing w:after="0"/>
        <w:ind w:left="0"/>
        <w:jc w:val="both"/>
      </w:pPr>
      <w:r>
        <w:rPr>
          <w:rFonts w:ascii="Times New Roman"/>
          <w:b w:val="false"/>
          <w:i w:val="false"/>
          <w:color w:val="000000"/>
          <w:sz w:val="28"/>
        </w:rPr>
        <w:t>
      9. Шэньчженьская фондовая биржа (Shenchzhen Stock Exchange)</w:t>
      </w:r>
    </w:p>
    <w:bookmarkEnd w:id="1766"/>
    <w:bookmarkStart w:name="z2181" w:id="1767"/>
    <w:p>
      <w:pPr>
        <w:spacing w:after="0"/>
        <w:ind w:left="0"/>
        <w:jc w:val="both"/>
      </w:pPr>
      <w:r>
        <w:rPr>
          <w:rFonts w:ascii="Times New Roman"/>
          <w:b w:val="false"/>
          <w:i w:val="false"/>
          <w:color w:val="000000"/>
          <w:sz w:val="28"/>
        </w:rPr>
        <w:t>
      10. Американская фондовая биржа (American Stock Exchange)</w:t>
      </w:r>
    </w:p>
    <w:bookmarkEnd w:id="1767"/>
    <w:bookmarkStart w:name="z2182" w:id="1768"/>
    <w:p>
      <w:pPr>
        <w:spacing w:after="0"/>
        <w:ind w:left="0"/>
        <w:jc w:val="both"/>
      </w:pPr>
      <w:r>
        <w:rPr>
          <w:rFonts w:ascii="Times New Roman"/>
          <w:b w:val="false"/>
          <w:i w:val="false"/>
          <w:color w:val="000000"/>
          <w:sz w:val="28"/>
        </w:rPr>
        <w:t>
      11. Фондовая биржа Афин (Athens Exchange)</w:t>
      </w:r>
    </w:p>
    <w:bookmarkEnd w:id="1768"/>
    <w:bookmarkStart w:name="z2183" w:id="1769"/>
    <w:p>
      <w:pPr>
        <w:spacing w:after="0"/>
        <w:ind w:left="0"/>
        <w:jc w:val="both"/>
      </w:pPr>
      <w:r>
        <w:rPr>
          <w:rFonts w:ascii="Times New Roman"/>
          <w:b w:val="false"/>
          <w:i w:val="false"/>
          <w:color w:val="000000"/>
          <w:sz w:val="28"/>
        </w:rPr>
        <w:t>
      12. Фондовая биржа Австралии (Australian Stock Exchange)</w:t>
      </w:r>
    </w:p>
    <w:bookmarkEnd w:id="1769"/>
    <w:bookmarkStart w:name="z2184" w:id="1770"/>
    <w:p>
      <w:pPr>
        <w:spacing w:after="0"/>
        <w:ind w:left="0"/>
        <w:jc w:val="both"/>
      </w:pPr>
      <w:r>
        <w:rPr>
          <w:rFonts w:ascii="Times New Roman"/>
          <w:b w:val="false"/>
          <w:i w:val="false"/>
          <w:color w:val="000000"/>
          <w:sz w:val="28"/>
        </w:rPr>
        <w:t>
      13. Объединенная фондовая биржа Испании (ВМЕ Spanish Exchanges)</w:t>
      </w:r>
    </w:p>
    <w:bookmarkEnd w:id="1770"/>
    <w:bookmarkStart w:name="z2185" w:id="1771"/>
    <w:p>
      <w:pPr>
        <w:spacing w:after="0"/>
        <w:ind w:left="0"/>
        <w:jc w:val="both"/>
      </w:pPr>
      <w:r>
        <w:rPr>
          <w:rFonts w:ascii="Times New Roman"/>
          <w:b w:val="false"/>
          <w:i w:val="false"/>
          <w:color w:val="000000"/>
          <w:sz w:val="28"/>
        </w:rPr>
        <w:t>
      14. Итальянская фондовая биржа (Borsa Italiana SPA)</w:t>
      </w:r>
    </w:p>
    <w:bookmarkEnd w:id="1771"/>
    <w:bookmarkStart w:name="z2186" w:id="1772"/>
    <w:p>
      <w:pPr>
        <w:spacing w:after="0"/>
        <w:ind w:left="0"/>
        <w:jc w:val="both"/>
      </w:pPr>
      <w:r>
        <w:rPr>
          <w:rFonts w:ascii="Times New Roman"/>
          <w:b w:val="false"/>
          <w:i w:val="false"/>
          <w:color w:val="000000"/>
          <w:sz w:val="28"/>
        </w:rPr>
        <w:t>
      15. Фондовая биржа Люксембурга (Bourse de Luxembourg)</w:t>
      </w:r>
    </w:p>
    <w:bookmarkEnd w:id="1772"/>
    <w:bookmarkStart w:name="z2187" w:id="1773"/>
    <w:p>
      <w:pPr>
        <w:spacing w:after="0"/>
        <w:ind w:left="0"/>
        <w:jc w:val="both"/>
      </w:pPr>
      <w:r>
        <w:rPr>
          <w:rFonts w:ascii="Times New Roman"/>
          <w:b w:val="false"/>
          <w:i w:val="false"/>
          <w:color w:val="000000"/>
          <w:sz w:val="28"/>
        </w:rPr>
        <w:t>
      16. Фондовая биржа Монреаля (Bourse de Montreal)</w:t>
      </w:r>
    </w:p>
    <w:bookmarkEnd w:id="1773"/>
    <w:bookmarkStart w:name="z2188" w:id="1774"/>
    <w:p>
      <w:pPr>
        <w:spacing w:after="0"/>
        <w:ind w:left="0"/>
        <w:jc w:val="both"/>
      </w:pPr>
      <w:r>
        <w:rPr>
          <w:rFonts w:ascii="Times New Roman"/>
          <w:b w:val="false"/>
          <w:i w:val="false"/>
          <w:color w:val="000000"/>
          <w:sz w:val="28"/>
        </w:rPr>
        <w:t>
      17. Малазийская фондовая биржа (Bursa Malaysia)</w:t>
      </w:r>
    </w:p>
    <w:bookmarkEnd w:id="1774"/>
    <w:bookmarkStart w:name="z2189" w:id="1775"/>
    <w:p>
      <w:pPr>
        <w:spacing w:after="0"/>
        <w:ind w:left="0"/>
        <w:jc w:val="both"/>
      </w:pPr>
      <w:r>
        <w:rPr>
          <w:rFonts w:ascii="Times New Roman"/>
          <w:b w:val="false"/>
          <w:i w:val="false"/>
          <w:color w:val="000000"/>
          <w:sz w:val="28"/>
        </w:rPr>
        <w:t>
      18. Чикагская биржа опционов (Chicago Board Options Exchange)</w:t>
      </w:r>
    </w:p>
    <w:bookmarkEnd w:id="1775"/>
    <w:bookmarkStart w:name="z2190" w:id="1776"/>
    <w:p>
      <w:pPr>
        <w:spacing w:after="0"/>
        <w:ind w:left="0"/>
        <w:jc w:val="both"/>
      </w:pPr>
      <w:r>
        <w:rPr>
          <w:rFonts w:ascii="Times New Roman"/>
          <w:b w:val="false"/>
          <w:i w:val="false"/>
          <w:color w:val="000000"/>
          <w:sz w:val="28"/>
        </w:rPr>
        <w:t>
      19. Фондовая биржа Копенгагена (Copenhagen Stock Exchange)</w:t>
      </w:r>
    </w:p>
    <w:bookmarkEnd w:id="1776"/>
    <w:bookmarkStart w:name="z2191" w:id="1777"/>
    <w:p>
      <w:pPr>
        <w:spacing w:after="0"/>
        <w:ind w:left="0"/>
        <w:jc w:val="both"/>
      </w:pPr>
      <w:r>
        <w:rPr>
          <w:rFonts w:ascii="Times New Roman"/>
          <w:b w:val="false"/>
          <w:i w:val="false"/>
          <w:color w:val="000000"/>
          <w:sz w:val="28"/>
        </w:rPr>
        <w:t>
      20. Немецкая фондовая биржа (Deutsche bourse AG)</w:t>
      </w:r>
    </w:p>
    <w:bookmarkEnd w:id="1777"/>
    <w:bookmarkStart w:name="z2192" w:id="1778"/>
    <w:p>
      <w:pPr>
        <w:spacing w:after="0"/>
        <w:ind w:left="0"/>
        <w:jc w:val="both"/>
      </w:pPr>
      <w:r>
        <w:rPr>
          <w:rFonts w:ascii="Times New Roman"/>
          <w:b w:val="false"/>
          <w:i w:val="false"/>
          <w:color w:val="000000"/>
          <w:sz w:val="28"/>
        </w:rPr>
        <w:t>
      21. Европейская фондовая биржа "Евронекст" в Амстердаме (Euronext Amsterdam)</w:t>
      </w:r>
    </w:p>
    <w:bookmarkEnd w:id="1778"/>
    <w:bookmarkStart w:name="z2193" w:id="1779"/>
    <w:p>
      <w:pPr>
        <w:spacing w:after="0"/>
        <w:ind w:left="0"/>
        <w:jc w:val="both"/>
      </w:pPr>
      <w:r>
        <w:rPr>
          <w:rFonts w:ascii="Times New Roman"/>
          <w:b w:val="false"/>
          <w:i w:val="false"/>
          <w:color w:val="000000"/>
          <w:sz w:val="28"/>
        </w:rPr>
        <w:t>
      22. Европейская фондовая биржа "Евронекст" в Брюсселе (Euronext Brussels)</w:t>
      </w:r>
    </w:p>
    <w:bookmarkEnd w:id="1779"/>
    <w:bookmarkStart w:name="z2194" w:id="1780"/>
    <w:p>
      <w:pPr>
        <w:spacing w:after="0"/>
        <w:ind w:left="0"/>
        <w:jc w:val="both"/>
      </w:pPr>
      <w:r>
        <w:rPr>
          <w:rFonts w:ascii="Times New Roman"/>
          <w:b w:val="false"/>
          <w:i w:val="false"/>
          <w:color w:val="000000"/>
          <w:sz w:val="28"/>
        </w:rPr>
        <w:t>
      23. Европейская фондовая биржа "Евронекст" в Лиссабоне (Euronext Lisbon)</w:t>
      </w:r>
    </w:p>
    <w:bookmarkEnd w:id="1780"/>
    <w:bookmarkStart w:name="z2195" w:id="1781"/>
    <w:p>
      <w:pPr>
        <w:spacing w:after="0"/>
        <w:ind w:left="0"/>
        <w:jc w:val="both"/>
      </w:pPr>
      <w:r>
        <w:rPr>
          <w:rFonts w:ascii="Times New Roman"/>
          <w:b w:val="false"/>
          <w:i w:val="false"/>
          <w:color w:val="000000"/>
          <w:sz w:val="28"/>
        </w:rPr>
        <w:t>
      24. Европейская фондовая биржа "Евронекст" в Париже (Euronext Paris)</w:t>
      </w:r>
    </w:p>
    <w:bookmarkEnd w:id="1781"/>
    <w:bookmarkStart w:name="z2196" w:id="1782"/>
    <w:p>
      <w:pPr>
        <w:spacing w:after="0"/>
        <w:ind w:left="0"/>
        <w:jc w:val="both"/>
      </w:pPr>
      <w:r>
        <w:rPr>
          <w:rFonts w:ascii="Times New Roman"/>
          <w:b w:val="false"/>
          <w:i w:val="false"/>
          <w:color w:val="000000"/>
          <w:sz w:val="28"/>
        </w:rPr>
        <w:t>
      25. Объединенная фондовая биржа, в состав которой входят биржи Стокгольма, Хельсинки, Таллина и Риги (Hex Integrated Markets Ltd.)</w:t>
      </w:r>
    </w:p>
    <w:bookmarkEnd w:id="1782"/>
    <w:bookmarkStart w:name="z2197" w:id="1783"/>
    <w:p>
      <w:pPr>
        <w:spacing w:after="0"/>
        <w:ind w:left="0"/>
        <w:jc w:val="both"/>
      </w:pPr>
      <w:r>
        <w:rPr>
          <w:rFonts w:ascii="Times New Roman"/>
          <w:b w:val="false"/>
          <w:i w:val="false"/>
          <w:color w:val="000000"/>
          <w:sz w:val="28"/>
        </w:rPr>
        <w:t>
      26. Гонконгская фондовая биржа (Hong Kong Exchanges and Clearing)</w:t>
      </w:r>
    </w:p>
    <w:bookmarkEnd w:id="1783"/>
    <w:bookmarkStart w:name="z2198" w:id="1784"/>
    <w:p>
      <w:pPr>
        <w:spacing w:after="0"/>
        <w:ind w:left="0"/>
        <w:jc w:val="both"/>
      </w:pPr>
      <w:r>
        <w:rPr>
          <w:rFonts w:ascii="Times New Roman"/>
          <w:b w:val="false"/>
          <w:i w:val="false"/>
          <w:color w:val="000000"/>
          <w:sz w:val="28"/>
        </w:rPr>
        <w:t>
      27. Ирландская фондовая биржа (Irish Stock Exchange)</w:t>
      </w:r>
    </w:p>
    <w:bookmarkEnd w:id="1784"/>
    <w:bookmarkStart w:name="z2199" w:id="1785"/>
    <w:p>
      <w:pPr>
        <w:spacing w:after="0"/>
        <w:ind w:left="0"/>
        <w:jc w:val="both"/>
      </w:pPr>
      <w:r>
        <w:rPr>
          <w:rFonts w:ascii="Times New Roman"/>
          <w:b w:val="false"/>
          <w:i w:val="false"/>
          <w:color w:val="000000"/>
          <w:sz w:val="28"/>
        </w:rPr>
        <w:t>
      28. Фондовая биржа Джакарты (Jakarta Stock Exchange)</w:t>
      </w:r>
    </w:p>
    <w:bookmarkEnd w:id="1785"/>
    <w:bookmarkStart w:name="z2200" w:id="1786"/>
    <w:p>
      <w:pPr>
        <w:spacing w:after="0"/>
        <w:ind w:left="0"/>
        <w:jc w:val="both"/>
      </w:pPr>
      <w:r>
        <w:rPr>
          <w:rFonts w:ascii="Times New Roman"/>
          <w:b w:val="false"/>
          <w:i w:val="false"/>
          <w:color w:val="000000"/>
          <w:sz w:val="28"/>
        </w:rPr>
        <w:t>
      29. Фондовая биржа Йоханнесбурга (Южная Африка) (JSE Securities Exchange South Africa)</w:t>
      </w:r>
    </w:p>
    <w:bookmarkEnd w:id="1786"/>
    <w:bookmarkStart w:name="z2201" w:id="1787"/>
    <w:p>
      <w:pPr>
        <w:spacing w:after="0"/>
        <w:ind w:left="0"/>
        <w:jc w:val="both"/>
      </w:pPr>
      <w:r>
        <w:rPr>
          <w:rFonts w:ascii="Times New Roman"/>
          <w:b w:val="false"/>
          <w:i w:val="false"/>
          <w:color w:val="000000"/>
          <w:sz w:val="28"/>
        </w:rPr>
        <w:t>
      30. Южнокорейская фондовая биржа (Korea Stock Exchange)</w:t>
      </w:r>
    </w:p>
    <w:bookmarkEnd w:id="1787"/>
    <w:bookmarkStart w:name="z2202" w:id="1788"/>
    <w:p>
      <w:pPr>
        <w:spacing w:after="0"/>
        <w:ind w:left="0"/>
        <w:jc w:val="both"/>
      </w:pPr>
      <w:r>
        <w:rPr>
          <w:rFonts w:ascii="Times New Roman"/>
          <w:b w:val="false"/>
          <w:i w:val="false"/>
          <w:color w:val="000000"/>
          <w:sz w:val="28"/>
        </w:rPr>
        <w:t>
      31. Лондонская фондовая биржа (London Stock Exchange)</w:t>
      </w:r>
    </w:p>
    <w:bookmarkEnd w:id="1788"/>
    <w:bookmarkStart w:name="z2203" w:id="1789"/>
    <w:p>
      <w:pPr>
        <w:spacing w:after="0"/>
        <w:ind w:left="0"/>
        <w:jc w:val="both"/>
      </w:pPr>
      <w:r>
        <w:rPr>
          <w:rFonts w:ascii="Times New Roman"/>
          <w:b w:val="false"/>
          <w:i w:val="false"/>
          <w:color w:val="000000"/>
          <w:sz w:val="28"/>
        </w:rPr>
        <w:t>
      32. Фондовая биржа Мальты (Malta Stock Exchange)</w:t>
      </w:r>
    </w:p>
    <w:bookmarkEnd w:id="1789"/>
    <w:bookmarkStart w:name="z2204" w:id="1790"/>
    <w:p>
      <w:pPr>
        <w:spacing w:after="0"/>
        <w:ind w:left="0"/>
        <w:jc w:val="both"/>
      </w:pPr>
      <w:r>
        <w:rPr>
          <w:rFonts w:ascii="Times New Roman"/>
          <w:b w:val="false"/>
          <w:i w:val="false"/>
          <w:color w:val="000000"/>
          <w:sz w:val="28"/>
        </w:rPr>
        <w:t>
      33. Национальная фондовая биржа Индии (National Stock Exchange of India Limited)</w:t>
      </w:r>
    </w:p>
    <w:bookmarkEnd w:id="1790"/>
    <w:bookmarkStart w:name="z2205" w:id="1791"/>
    <w:p>
      <w:pPr>
        <w:spacing w:after="0"/>
        <w:ind w:left="0"/>
        <w:jc w:val="both"/>
      </w:pPr>
      <w:r>
        <w:rPr>
          <w:rFonts w:ascii="Times New Roman"/>
          <w:b w:val="false"/>
          <w:i w:val="false"/>
          <w:color w:val="000000"/>
          <w:sz w:val="28"/>
        </w:rPr>
        <w:t>
      34. Нью-Йоркская фондовая биржа (New York Stock Exchange)</w:t>
      </w:r>
    </w:p>
    <w:bookmarkEnd w:id="1791"/>
    <w:bookmarkStart w:name="z2206" w:id="1792"/>
    <w:p>
      <w:pPr>
        <w:spacing w:after="0"/>
        <w:ind w:left="0"/>
        <w:jc w:val="both"/>
      </w:pPr>
      <w:r>
        <w:rPr>
          <w:rFonts w:ascii="Times New Roman"/>
          <w:b w:val="false"/>
          <w:i w:val="false"/>
          <w:color w:val="000000"/>
          <w:sz w:val="28"/>
        </w:rPr>
        <w:t>
      35. Фондовая биржа Новой Зеландии (New Zealand Exchange)</w:t>
      </w:r>
    </w:p>
    <w:bookmarkEnd w:id="1792"/>
    <w:bookmarkStart w:name="z2207" w:id="1793"/>
    <w:p>
      <w:pPr>
        <w:spacing w:after="0"/>
        <w:ind w:left="0"/>
        <w:jc w:val="both"/>
      </w:pPr>
      <w:r>
        <w:rPr>
          <w:rFonts w:ascii="Times New Roman"/>
          <w:b w:val="false"/>
          <w:i w:val="false"/>
          <w:color w:val="000000"/>
          <w:sz w:val="28"/>
        </w:rPr>
        <w:t>
      36. Фондовая биржа Осаки (Osaka Securities Exchange)</w:t>
      </w:r>
    </w:p>
    <w:bookmarkEnd w:id="1793"/>
    <w:bookmarkStart w:name="z2208" w:id="1794"/>
    <w:p>
      <w:pPr>
        <w:spacing w:after="0"/>
        <w:ind w:left="0"/>
        <w:jc w:val="both"/>
      </w:pPr>
      <w:r>
        <w:rPr>
          <w:rFonts w:ascii="Times New Roman"/>
          <w:b w:val="false"/>
          <w:i w:val="false"/>
          <w:color w:val="000000"/>
          <w:sz w:val="28"/>
        </w:rPr>
        <w:t>
      37. Фондовая биржа Осло (Oslo bourse)</w:t>
      </w:r>
    </w:p>
    <w:bookmarkEnd w:id="1794"/>
    <w:bookmarkStart w:name="z2209" w:id="1795"/>
    <w:p>
      <w:pPr>
        <w:spacing w:after="0"/>
        <w:ind w:left="0"/>
        <w:jc w:val="both"/>
      </w:pPr>
      <w:r>
        <w:rPr>
          <w:rFonts w:ascii="Times New Roman"/>
          <w:b w:val="false"/>
          <w:i w:val="false"/>
          <w:color w:val="000000"/>
          <w:sz w:val="28"/>
        </w:rPr>
        <w:t>
      38. Филиппинская фондовая биржа (Philippine Stock Exchange)</w:t>
      </w:r>
    </w:p>
    <w:bookmarkEnd w:id="1795"/>
    <w:bookmarkStart w:name="z2210" w:id="1796"/>
    <w:p>
      <w:pPr>
        <w:spacing w:after="0"/>
        <w:ind w:left="0"/>
        <w:jc w:val="both"/>
      </w:pPr>
      <w:r>
        <w:rPr>
          <w:rFonts w:ascii="Times New Roman"/>
          <w:b w:val="false"/>
          <w:i w:val="false"/>
          <w:color w:val="000000"/>
          <w:sz w:val="28"/>
        </w:rPr>
        <w:t>
      39. Сингапурская фондовая биржа (Singapore Exchange)</w:t>
      </w:r>
    </w:p>
    <w:bookmarkEnd w:id="1796"/>
    <w:bookmarkStart w:name="z2211" w:id="1797"/>
    <w:p>
      <w:pPr>
        <w:spacing w:after="0"/>
        <w:ind w:left="0"/>
        <w:jc w:val="both"/>
      </w:pPr>
      <w:r>
        <w:rPr>
          <w:rFonts w:ascii="Times New Roman"/>
          <w:b w:val="false"/>
          <w:i w:val="false"/>
          <w:color w:val="000000"/>
          <w:sz w:val="28"/>
        </w:rPr>
        <w:t>
      40. Фондовая биржа Швейцарии (SWX Swiss Exchange)</w:t>
      </w:r>
    </w:p>
    <w:bookmarkEnd w:id="1797"/>
    <w:bookmarkStart w:name="z2212" w:id="1798"/>
    <w:p>
      <w:pPr>
        <w:spacing w:after="0"/>
        <w:ind w:left="0"/>
        <w:jc w:val="both"/>
      </w:pPr>
      <w:r>
        <w:rPr>
          <w:rFonts w:ascii="Times New Roman"/>
          <w:b w:val="false"/>
          <w:i w:val="false"/>
          <w:color w:val="000000"/>
          <w:sz w:val="28"/>
        </w:rPr>
        <w:t>
      41. Токийская фондовая биржа (Tokyo Stock Exchange)</w:t>
      </w:r>
    </w:p>
    <w:bookmarkEnd w:id="1798"/>
    <w:bookmarkStart w:name="z2213" w:id="1799"/>
    <w:p>
      <w:pPr>
        <w:spacing w:after="0"/>
        <w:ind w:left="0"/>
        <w:jc w:val="both"/>
      </w:pPr>
      <w:r>
        <w:rPr>
          <w:rFonts w:ascii="Times New Roman"/>
          <w:b w:val="false"/>
          <w:i w:val="false"/>
          <w:color w:val="000000"/>
          <w:sz w:val="28"/>
        </w:rPr>
        <w:t>
      42. Австрийская фондовая биржа (Wiener bourse AG)</w:t>
      </w:r>
    </w:p>
    <w:bookmarkEnd w:id="1799"/>
    <w:bookmarkStart w:name="z2214" w:id="1800"/>
    <w:p>
      <w:pPr>
        <w:spacing w:after="0"/>
        <w:ind w:left="0"/>
        <w:jc w:val="both"/>
      </w:pPr>
      <w:r>
        <w:rPr>
          <w:rFonts w:ascii="Times New Roman"/>
          <w:b w:val="false"/>
          <w:i w:val="false"/>
          <w:color w:val="000000"/>
          <w:sz w:val="28"/>
        </w:rPr>
        <w:t>
      43. Варшавская фондовая биржа (Warsaw Stock Exchange)</w:t>
      </w:r>
    </w:p>
    <w:bookmarkEnd w:id="1800"/>
    <w:bookmarkStart w:name="z2215" w:id="1801"/>
    <w:p>
      <w:pPr>
        <w:spacing w:after="0"/>
        <w:ind w:left="0"/>
        <w:jc w:val="both"/>
      </w:pPr>
      <w:r>
        <w:rPr>
          <w:rFonts w:ascii="Times New Roman"/>
          <w:b w:val="false"/>
          <w:i w:val="false"/>
          <w:color w:val="000000"/>
          <w:sz w:val="28"/>
        </w:rPr>
        <w:t>
      44. Бомбейская фондовая биржа (The Bombay Stock Exchange Limited, BSE)</w:t>
      </w:r>
    </w:p>
    <w:bookmarkEnd w:id="1801"/>
    <w:bookmarkStart w:name="z2216" w:id="1802"/>
    <w:p>
      <w:pPr>
        <w:spacing w:after="0"/>
        <w:ind w:left="0"/>
        <w:jc w:val="both"/>
      </w:pPr>
      <w:r>
        <w:rPr>
          <w:rFonts w:ascii="Times New Roman"/>
          <w:b w:val="false"/>
          <w:i w:val="false"/>
          <w:color w:val="000000"/>
          <w:sz w:val="28"/>
        </w:rPr>
        <w:t>
      45. Бразильская фондовая биржа (Bovespa)</w:t>
      </w:r>
    </w:p>
    <w:bookmarkEnd w:id="1802"/>
    <w:bookmarkStart w:name="z2217" w:id="1803"/>
    <w:p>
      <w:pPr>
        <w:spacing w:after="0"/>
        <w:ind w:left="0"/>
        <w:jc w:val="both"/>
      </w:pPr>
      <w:r>
        <w:rPr>
          <w:rFonts w:ascii="Times New Roman"/>
          <w:b w:val="false"/>
          <w:i w:val="false"/>
          <w:color w:val="000000"/>
          <w:sz w:val="28"/>
        </w:rPr>
        <w:t>
      46. Индийская фондовая биржа (Delhi Stock Exchange)</w:t>
      </w:r>
    </w:p>
    <w:bookmarkEnd w:id="1803"/>
    <w:bookmarkStart w:name="z2218" w:id="1804"/>
    <w:p>
      <w:pPr>
        <w:spacing w:after="0"/>
        <w:ind w:left="0"/>
        <w:jc w:val="both"/>
      </w:pPr>
      <w:r>
        <w:rPr>
          <w:rFonts w:ascii="Times New Roman"/>
          <w:b w:val="false"/>
          <w:i w:val="false"/>
          <w:color w:val="000000"/>
          <w:sz w:val="28"/>
        </w:rPr>
        <w:t>
      47. Мексиканская фондовая биржа (Bolsa Mexicana de Valores, BMV)</w:t>
      </w:r>
    </w:p>
    <w:bookmarkEnd w:id="1804"/>
    <w:bookmarkStart w:name="z2219" w:id="1805"/>
    <w:p>
      <w:pPr>
        <w:spacing w:after="0"/>
        <w:ind w:left="0"/>
        <w:jc w:val="both"/>
      </w:pPr>
      <w:r>
        <w:rPr>
          <w:rFonts w:ascii="Times New Roman"/>
          <w:b w:val="false"/>
          <w:i w:val="false"/>
          <w:color w:val="000000"/>
          <w:sz w:val="28"/>
        </w:rPr>
        <w:t>
      48. Фондовая биржа Российской Федерации (ОАО ММВБ-РТС)</w:t>
      </w:r>
    </w:p>
    <w:bookmarkEnd w:id="1805"/>
    <w:bookmarkStart w:name="z2220" w:id="1806"/>
    <w:p>
      <w:pPr>
        <w:spacing w:after="0"/>
        <w:ind w:left="0"/>
        <w:jc w:val="both"/>
      </w:pPr>
      <w:r>
        <w:rPr>
          <w:rFonts w:ascii="Times New Roman"/>
          <w:b w:val="false"/>
          <w:i w:val="false"/>
          <w:color w:val="000000"/>
          <w:sz w:val="28"/>
        </w:rPr>
        <w:t>
      49. Фондовая биржа Торонто (Toronto Stock Exchange)</w:t>
      </w:r>
    </w:p>
    <w:bookmarkEnd w:id="1806"/>
    <w:bookmarkStart w:name="z2221" w:id="1807"/>
    <w:p>
      <w:pPr>
        <w:spacing w:after="0"/>
        <w:ind w:left="0"/>
        <w:jc w:val="both"/>
      </w:pPr>
      <w:r>
        <w:rPr>
          <w:rFonts w:ascii="Times New Roman"/>
          <w:b w:val="false"/>
          <w:i w:val="false"/>
          <w:color w:val="000000"/>
          <w:sz w:val="28"/>
        </w:rPr>
        <w:t>
      50. Фондовая биржа США (National Association of Securities Dealers Automated Quotation, NASDAQ)</w:t>
      </w:r>
    </w:p>
    <w:bookmarkEnd w:id="180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7 </w:t>
            </w:r>
            <w:r>
              <w:br/>
            </w:r>
            <w:r>
              <w:rPr>
                <w:rFonts w:ascii="Times New Roman"/>
                <w:b w:val="false"/>
                <w:i w:val="false"/>
                <w:color w:val="000000"/>
                <w:sz w:val="20"/>
              </w:rPr>
              <w:t>к предельным значениям и</w:t>
            </w:r>
            <w:r>
              <w:br/>
            </w:r>
            <w:r>
              <w:rPr>
                <w:rFonts w:ascii="Times New Roman"/>
                <w:b w:val="false"/>
                <w:i w:val="false"/>
                <w:color w:val="000000"/>
                <w:sz w:val="20"/>
              </w:rPr>
              <w:t>методике расчетов</w:t>
            </w:r>
            <w:r>
              <w:br/>
            </w:r>
            <w:r>
              <w:rPr>
                <w:rFonts w:ascii="Times New Roman"/>
                <w:b w:val="false"/>
                <w:i w:val="false"/>
                <w:color w:val="000000"/>
                <w:sz w:val="20"/>
              </w:rPr>
              <w:t>пруденциальных нормативов</w:t>
            </w:r>
            <w:r>
              <w:br/>
            </w:r>
            <w:r>
              <w:rPr>
                <w:rFonts w:ascii="Times New Roman"/>
                <w:b w:val="false"/>
                <w:i w:val="false"/>
                <w:color w:val="000000"/>
                <w:sz w:val="20"/>
              </w:rPr>
              <w:t>и иных обязательных к</w:t>
            </w:r>
            <w:r>
              <w:br/>
            </w:r>
            <w:r>
              <w:rPr>
                <w:rFonts w:ascii="Times New Roman"/>
                <w:b w:val="false"/>
                <w:i w:val="false"/>
                <w:color w:val="000000"/>
                <w:sz w:val="20"/>
              </w:rPr>
              <w:t>соблюдению норм и лимитов</w:t>
            </w:r>
            <w:r>
              <w:br/>
            </w:r>
            <w:r>
              <w:rPr>
                <w:rFonts w:ascii="Times New Roman"/>
                <w:b w:val="false"/>
                <w:i w:val="false"/>
                <w:color w:val="000000"/>
                <w:sz w:val="20"/>
              </w:rPr>
              <w:t>для исламских банков</w:t>
            </w:r>
          </w:p>
        </w:tc>
      </w:tr>
    </w:tbl>
    <w:bookmarkStart w:name="z2223" w:id="1808"/>
    <w:p>
      <w:pPr>
        <w:spacing w:after="0"/>
        <w:ind w:left="0"/>
        <w:jc w:val="left"/>
      </w:pPr>
      <w:r>
        <w:rPr>
          <w:rFonts w:ascii="Times New Roman"/>
          <w:b/>
          <w:i w:val="false"/>
          <w:color w:val="000000"/>
        </w:rPr>
        <w:t xml:space="preserve"> Распределение открытых позиций по временным интервалам</w:t>
      </w:r>
    </w:p>
    <w:bookmarkEnd w:id="18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Временные интервалы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Открытые позиции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взвешивания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Открытые взвешенные позиции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Закрытые взвешенные позиции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Итоговые взвешенные открытые позиции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Длинная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Короткая</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Длинная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Короткая</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Длинная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Короткая</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менее 1 месяца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месяцев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месяцев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 месяцев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 зоны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года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года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года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 зоны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15-20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20 лет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 зоны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 по зонам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8 </w:t>
            </w:r>
            <w:r>
              <w:br/>
            </w:r>
            <w:r>
              <w:rPr>
                <w:rFonts w:ascii="Times New Roman"/>
                <w:b w:val="false"/>
                <w:i w:val="false"/>
                <w:color w:val="000000"/>
                <w:sz w:val="20"/>
              </w:rPr>
              <w:t>к предельным значениям и</w:t>
            </w:r>
            <w:r>
              <w:br/>
            </w:r>
            <w:r>
              <w:rPr>
                <w:rFonts w:ascii="Times New Roman"/>
                <w:b w:val="false"/>
                <w:i w:val="false"/>
                <w:color w:val="000000"/>
                <w:sz w:val="20"/>
              </w:rPr>
              <w:t>методике расчетов</w:t>
            </w:r>
            <w:r>
              <w:br/>
            </w:r>
            <w:r>
              <w:rPr>
                <w:rFonts w:ascii="Times New Roman"/>
                <w:b w:val="false"/>
                <w:i w:val="false"/>
                <w:color w:val="000000"/>
                <w:sz w:val="20"/>
              </w:rPr>
              <w:t>пруденциальных нормативов</w:t>
            </w:r>
            <w:r>
              <w:br/>
            </w:r>
            <w:r>
              <w:rPr>
                <w:rFonts w:ascii="Times New Roman"/>
                <w:b w:val="false"/>
                <w:i w:val="false"/>
                <w:color w:val="000000"/>
                <w:sz w:val="20"/>
              </w:rPr>
              <w:t>и иных обязательных к</w:t>
            </w:r>
            <w:r>
              <w:br/>
            </w:r>
            <w:r>
              <w:rPr>
                <w:rFonts w:ascii="Times New Roman"/>
                <w:b w:val="false"/>
                <w:i w:val="false"/>
                <w:color w:val="000000"/>
                <w:sz w:val="20"/>
              </w:rPr>
              <w:t>соблюдению норм и лимитов</w:t>
            </w:r>
            <w:r>
              <w:br/>
            </w:r>
            <w:r>
              <w:rPr>
                <w:rFonts w:ascii="Times New Roman"/>
                <w:b w:val="false"/>
                <w:i w:val="false"/>
                <w:color w:val="000000"/>
                <w:sz w:val="20"/>
              </w:rPr>
              <w:t>для исламских банков</w:t>
            </w:r>
          </w:p>
        </w:tc>
      </w:tr>
    </w:tbl>
    <w:bookmarkStart w:name="z2225" w:id="1809"/>
    <w:p>
      <w:pPr>
        <w:spacing w:after="0"/>
        <w:ind w:left="0"/>
        <w:jc w:val="left"/>
      </w:pPr>
      <w:r>
        <w:rPr>
          <w:rFonts w:ascii="Times New Roman"/>
          <w:b/>
          <w:i w:val="false"/>
          <w:color w:val="000000"/>
        </w:rPr>
        <w:t xml:space="preserve"> Расчет общего рыночного риска исламских ценных бумаг</w:t>
      </w:r>
    </w:p>
    <w:bookmarkEnd w:id="18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позиций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 взвешенных позиций, компенсированных по зонам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Зона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 по взвешенной закрытой позиции по временным интервалам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Взвешенная открытая позиция (длинная)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Взвешенная открытая позиция (короткая)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Взвешенная закрытая позиция по итоговым открытым позициям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Взвешенная открытая позиция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Зона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 по взвешенной закрытой позиции по временным интервалам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Взвешенная открытая позиция (длинная)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Взвешенная открытая позиция (короткая)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Взвешенная закрытая позиция по итоговым открытым позициям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Взвешенная открытая позиция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Зона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 по взвешенной закрытой позиции по временным интервалам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Взвешенная открытая позиция (длинная)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Взвешенная открытая позиция (короткая)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Взвешенная закрытая позиция по итоговым открытым позициям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Взвешенная открытая позиция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Закрытая позиция между зонами 1 и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Остаточная открытая позиция по зоне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Остаточная открытая позиция по зоне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Закрытая позиция по зонам 2 и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Остаточная открытая позиция по зоне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Остаточная открытая позиция по зоне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Закрытая позиция по зонам 1 и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Остаточная открытая позиция по зоне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Остаточная открытая позиция по зоне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Оставшейся открытая взвешенная позиция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процентов суммы взвешенных закрытых позиций по зонам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процентов закрытой взвешенной позиции зоны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процентов закрытой взвешенной позиции зоны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процентов закрытой взвешенной позиции зоны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процентов закрытой взвешенной позиции между зонами 1 и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процентов закрытой взвешенной позиции между зонами 2 и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процентов закрытой взвешенной позиции между зонами 1 и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процентов оставшейся открытой взвешенной позиции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общий рыночный риск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9 </w:t>
            </w:r>
            <w:r>
              <w:br/>
            </w:r>
            <w:r>
              <w:rPr>
                <w:rFonts w:ascii="Times New Roman"/>
                <w:b w:val="false"/>
                <w:i w:val="false"/>
                <w:color w:val="000000"/>
                <w:sz w:val="20"/>
              </w:rPr>
              <w:t>к предельным значениям и</w:t>
            </w:r>
            <w:r>
              <w:br/>
            </w:r>
            <w:r>
              <w:rPr>
                <w:rFonts w:ascii="Times New Roman"/>
                <w:b w:val="false"/>
                <w:i w:val="false"/>
                <w:color w:val="000000"/>
                <w:sz w:val="20"/>
              </w:rPr>
              <w:t>методике расчетов</w:t>
            </w:r>
            <w:r>
              <w:br/>
            </w:r>
            <w:r>
              <w:rPr>
                <w:rFonts w:ascii="Times New Roman"/>
                <w:b w:val="false"/>
                <w:i w:val="false"/>
                <w:color w:val="000000"/>
                <w:sz w:val="20"/>
              </w:rPr>
              <w:t>пруденциальных нормативов</w:t>
            </w:r>
            <w:r>
              <w:br/>
            </w:r>
            <w:r>
              <w:rPr>
                <w:rFonts w:ascii="Times New Roman"/>
                <w:b w:val="false"/>
                <w:i w:val="false"/>
                <w:color w:val="000000"/>
                <w:sz w:val="20"/>
              </w:rPr>
              <w:t>и иных обязательных к</w:t>
            </w:r>
            <w:r>
              <w:br/>
            </w:r>
            <w:r>
              <w:rPr>
                <w:rFonts w:ascii="Times New Roman"/>
                <w:b w:val="false"/>
                <w:i w:val="false"/>
                <w:color w:val="000000"/>
                <w:sz w:val="20"/>
              </w:rPr>
              <w:t>соблюдению норм и лимитов</w:t>
            </w:r>
            <w:r>
              <w:br/>
            </w:r>
            <w:r>
              <w:rPr>
                <w:rFonts w:ascii="Times New Roman"/>
                <w:b w:val="false"/>
                <w:i w:val="false"/>
                <w:color w:val="000000"/>
                <w:sz w:val="20"/>
              </w:rPr>
              <w:t>для исламских банков</w:t>
            </w:r>
          </w:p>
        </w:tc>
      </w:tr>
    </w:tbl>
    <w:bookmarkStart w:name="z2227" w:id="1810"/>
    <w:p>
      <w:pPr>
        <w:spacing w:after="0"/>
        <w:ind w:left="0"/>
        <w:jc w:val="left"/>
      </w:pPr>
      <w:r>
        <w:rPr>
          <w:rFonts w:ascii="Times New Roman"/>
          <w:b/>
          <w:i w:val="false"/>
          <w:color w:val="000000"/>
        </w:rPr>
        <w:t xml:space="preserve"> Таблица сравнения сроков активов и обязательств на "____" ____________ 20 __ года ______________________________________________ </w:t>
      </w:r>
      <w:r>
        <w:br/>
      </w:r>
      <w:r>
        <w:rPr>
          <w:rFonts w:ascii="Times New Roman"/>
          <w:b/>
          <w:i w:val="false"/>
          <w:color w:val="000000"/>
        </w:rPr>
        <w:t>(краткое наименование банка)</w:t>
      </w:r>
    </w:p>
    <w:bookmarkEnd w:id="18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минус Обязательства (графа 3 - графа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обязательства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активов к сумме обязательств и условных обязательств (графа 3/ [графа 4 + графа 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востребования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30 дней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 месяцев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6 месяцев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года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 года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228" w:id="1811"/>
      <w:r>
        <w:rPr>
          <w:rFonts w:ascii="Times New Roman"/>
          <w:b w:val="false"/>
          <w:i w:val="false"/>
          <w:color w:val="000000"/>
          <w:sz w:val="28"/>
        </w:rPr>
        <w:t xml:space="preserve">
      Руководитель: _______________________________________________ ____________  </w:t>
      </w:r>
    </w:p>
    <w:bookmarkEnd w:id="1811"/>
    <w:p>
      <w:pPr>
        <w:spacing w:after="0"/>
        <w:ind w:left="0"/>
        <w:jc w:val="both"/>
      </w:pPr>
      <w:r>
        <w:rPr>
          <w:rFonts w:ascii="Times New Roman"/>
          <w:b w:val="false"/>
          <w:i w:val="false"/>
          <w:color w:val="000000"/>
          <w:sz w:val="28"/>
        </w:rPr>
        <w:t xml:space="preserve">                         (фамилия, имя, отчество (при его наличии))       (подпись)  </w:t>
      </w:r>
    </w:p>
    <w:p>
      <w:pPr>
        <w:spacing w:after="0"/>
        <w:ind w:left="0"/>
        <w:jc w:val="both"/>
      </w:pPr>
      <w:bookmarkStart w:name="z2229" w:id="1812"/>
      <w:r>
        <w:rPr>
          <w:rFonts w:ascii="Times New Roman"/>
          <w:b w:val="false"/>
          <w:i w:val="false"/>
          <w:color w:val="000000"/>
          <w:sz w:val="28"/>
        </w:rPr>
        <w:t xml:space="preserve">
      Главный бухгалтер: __________________________________________ ____________  </w:t>
      </w:r>
    </w:p>
    <w:bookmarkEnd w:id="1812"/>
    <w:p>
      <w:pPr>
        <w:spacing w:after="0"/>
        <w:ind w:left="0"/>
        <w:jc w:val="both"/>
      </w:pPr>
      <w:r>
        <w:rPr>
          <w:rFonts w:ascii="Times New Roman"/>
          <w:b w:val="false"/>
          <w:i w:val="false"/>
          <w:color w:val="000000"/>
          <w:sz w:val="28"/>
        </w:rPr>
        <w:t xml:space="preserve">                         (фамилия, имя, отчество (при его наличии))       (подпись)  </w:t>
      </w:r>
    </w:p>
    <w:p>
      <w:pPr>
        <w:spacing w:after="0"/>
        <w:ind w:left="0"/>
        <w:jc w:val="both"/>
      </w:pPr>
      <w:bookmarkStart w:name="z2230" w:id="1813"/>
      <w:r>
        <w:rPr>
          <w:rFonts w:ascii="Times New Roman"/>
          <w:b w:val="false"/>
          <w:i w:val="false"/>
          <w:color w:val="000000"/>
          <w:sz w:val="28"/>
        </w:rPr>
        <w:t xml:space="preserve">
      Исполнитель: _______________________________________________ ____________ </w:t>
      </w:r>
    </w:p>
    <w:bookmarkEnd w:id="1813"/>
    <w:p>
      <w:pPr>
        <w:spacing w:after="0"/>
        <w:ind w:left="0"/>
        <w:jc w:val="both"/>
      </w:pPr>
      <w:r>
        <w:rPr>
          <w:rFonts w:ascii="Times New Roman"/>
          <w:b w:val="false"/>
          <w:i w:val="false"/>
          <w:color w:val="000000"/>
          <w:sz w:val="28"/>
        </w:rPr>
        <w:t xml:space="preserve">                   (должность, фамилия, имя, отчество (при его наличии)) (подпись)  </w:t>
      </w:r>
    </w:p>
    <w:bookmarkStart w:name="z2231" w:id="1814"/>
    <w:p>
      <w:pPr>
        <w:spacing w:after="0"/>
        <w:ind w:left="0"/>
        <w:jc w:val="both"/>
      </w:pPr>
      <w:r>
        <w:rPr>
          <w:rFonts w:ascii="Times New Roman"/>
          <w:b w:val="false"/>
          <w:i w:val="false"/>
          <w:color w:val="000000"/>
          <w:sz w:val="28"/>
        </w:rPr>
        <w:t xml:space="preserve">
      _____________________ номер телефона) </w:t>
      </w:r>
    </w:p>
    <w:bookmarkEnd w:id="1814"/>
    <w:bookmarkStart w:name="z2232" w:id="1815"/>
    <w:p>
      <w:pPr>
        <w:spacing w:after="0"/>
        <w:ind w:left="0"/>
        <w:jc w:val="both"/>
      </w:pPr>
      <w:r>
        <w:rPr>
          <w:rFonts w:ascii="Times New Roman"/>
          <w:b w:val="false"/>
          <w:i w:val="false"/>
          <w:color w:val="000000"/>
          <w:sz w:val="28"/>
        </w:rPr>
        <w:t>
      Дата подписания отчета "____" ______________ 20 __ года.</w:t>
      </w:r>
    </w:p>
    <w:bookmarkEnd w:id="18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w:t>
            </w:r>
            <w:r>
              <w:br/>
            </w:r>
            <w:r>
              <w:rPr>
                <w:rFonts w:ascii="Times New Roman"/>
                <w:b w:val="false"/>
                <w:i w:val="false"/>
                <w:color w:val="000000"/>
                <w:sz w:val="20"/>
              </w:rPr>
              <w:t>к Таблице сравнения сроков</w:t>
            </w:r>
            <w:r>
              <w:br/>
            </w:r>
            <w:r>
              <w:rPr>
                <w:rFonts w:ascii="Times New Roman"/>
                <w:b w:val="false"/>
                <w:i w:val="false"/>
                <w:color w:val="000000"/>
                <w:sz w:val="20"/>
              </w:rPr>
              <w:t>активов и обязательств</w:t>
            </w:r>
          </w:p>
        </w:tc>
      </w:tr>
    </w:tbl>
    <w:bookmarkStart w:name="z2234" w:id="1816"/>
    <w:p>
      <w:pPr>
        <w:spacing w:after="0"/>
        <w:ind w:left="0"/>
        <w:jc w:val="left"/>
      </w:pPr>
      <w:r>
        <w:rPr>
          <w:rFonts w:ascii="Times New Roman"/>
          <w:b/>
          <w:i w:val="false"/>
          <w:color w:val="000000"/>
        </w:rPr>
        <w:t xml:space="preserve"> Пояснения по заполнению Таблицы сравнения сроков активов и обязательств</w:t>
      </w:r>
    </w:p>
    <w:bookmarkEnd w:id="1816"/>
    <w:bookmarkStart w:name="z2235" w:id="1817"/>
    <w:p>
      <w:pPr>
        <w:spacing w:after="0"/>
        <w:ind w:left="0"/>
        <w:jc w:val="both"/>
      </w:pPr>
      <w:r>
        <w:rPr>
          <w:rFonts w:ascii="Times New Roman"/>
          <w:b w:val="false"/>
          <w:i w:val="false"/>
          <w:color w:val="000000"/>
          <w:sz w:val="28"/>
        </w:rPr>
        <w:t xml:space="preserve">
      При заполнении Таблицы сравнения сроков активов и обязательств для каждого актива (обязательства) предусматривается наименьший срок, по истечении которого банк имеет право требовать исполнения обязательств дебиторов и корреспондентов (исполняет требования клиентов). </w:t>
      </w:r>
    </w:p>
    <w:bookmarkEnd w:id="1817"/>
    <w:bookmarkStart w:name="z2236" w:id="1818"/>
    <w:p>
      <w:pPr>
        <w:spacing w:after="0"/>
        <w:ind w:left="0"/>
        <w:jc w:val="both"/>
      </w:pPr>
      <w:r>
        <w:rPr>
          <w:rFonts w:ascii="Times New Roman"/>
          <w:b w:val="false"/>
          <w:i w:val="false"/>
          <w:color w:val="000000"/>
          <w:sz w:val="28"/>
        </w:rPr>
        <w:t xml:space="preserve">
      В строку 1 относятся активы и обязательства банка, принимаемые в расчет величины высоколиквидных активов в соответствии с Нормативами для исламских банков и обязательств до востребования, в том числе обязательств, по которым не установлен срок осуществления расчетов, а также займы "овернайт", полученные от банков, и вклады, привлеченные от банков на одну ночь, срочные обязательства с безусловным правом кредитора требовать досрочного погашения обязательств, в том числе срочные и условные депозиты банков. </w:t>
      </w:r>
    </w:p>
    <w:bookmarkEnd w:id="1818"/>
    <w:bookmarkStart w:name="z2237" w:id="1819"/>
    <w:p>
      <w:pPr>
        <w:spacing w:after="0"/>
        <w:ind w:left="0"/>
        <w:jc w:val="both"/>
      </w:pPr>
      <w:r>
        <w:rPr>
          <w:rFonts w:ascii="Times New Roman"/>
          <w:b w:val="false"/>
          <w:i w:val="false"/>
          <w:color w:val="000000"/>
          <w:sz w:val="28"/>
        </w:rPr>
        <w:t xml:space="preserve">
      Активы и условные обязательства включаются за вычетом сформированных специальных провизий. </w:t>
      </w:r>
    </w:p>
    <w:bookmarkEnd w:id="1819"/>
    <w:bookmarkStart w:name="z2238" w:id="1820"/>
    <w:p>
      <w:pPr>
        <w:spacing w:after="0"/>
        <w:ind w:left="0"/>
        <w:jc w:val="both"/>
      </w:pPr>
      <w:r>
        <w:rPr>
          <w:rFonts w:ascii="Times New Roman"/>
          <w:b w:val="false"/>
          <w:i w:val="false"/>
          <w:color w:val="000000"/>
          <w:sz w:val="28"/>
        </w:rPr>
        <w:t xml:space="preserve">
      Данные по графам активов, обязательств и условных обязательств по строкам от 1 до 5 заполняются нарастающим итогом. </w:t>
      </w:r>
    </w:p>
    <w:bookmarkEnd w:id="1820"/>
    <w:bookmarkStart w:name="z2239" w:id="1821"/>
    <w:p>
      <w:pPr>
        <w:spacing w:after="0"/>
        <w:ind w:left="0"/>
        <w:jc w:val="both"/>
      </w:pPr>
      <w:r>
        <w:rPr>
          <w:rFonts w:ascii="Times New Roman"/>
          <w:b w:val="false"/>
          <w:i w:val="false"/>
          <w:color w:val="000000"/>
          <w:sz w:val="28"/>
        </w:rPr>
        <w:t>
      Сумма строк 5 и 6 заносится в строку "Итого", которая сверяется с данными баланса банка. Возникшее расхождение по строке "Итого" в графе "Активы" с итоговой строкой активов по балансу будет соответствовать сумме нефинансовых активов банка. Возникшее расхождение по строке "Итого" в графе "Обязательства" с итоговой строкой обязательств по балансу будет соответствовать сумме сформированных специальных провизий и нефинансовых обязательств.</w:t>
      </w:r>
    </w:p>
    <w:bookmarkEnd w:id="18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10 </w:t>
            </w:r>
            <w:r>
              <w:br/>
            </w:r>
            <w:r>
              <w:rPr>
                <w:rFonts w:ascii="Times New Roman"/>
                <w:b w:val="false"/>
                <w:i w:val="false"/>
                <w:color w:val="000000"/>
                <w:sz w:val="20"/>
              </w:rPr>
              <w:t>к предельным значениям и</w:t>
            </w:r>
            <w:r>
              <w:br/>
            </w:r>
            <w:r>
              <w:rPr>
                <w:rFonts w:ascii="Times New Roman"/>
                <w:b w:val="false"/>
                <w:i w:val="false"/>
                <w:color w:val="000000"/>
                <w:sz w:val="20"/>
              </w:rPr>
              <w:t>методике расчетов</w:t>
            </w:r>
            <w:r>
              <w:br/>
            </w:r>
            <w:r>
              <w:rPr>
                <w:rFonts w:ascii="Times New Roman"/>
                <w:b w:val="false"/>
                <w:i w:val="false"/>
                <w:color w:val="000000"/>
                <w:sz w:val="20"/>
              </w:rPr>
              <w:t>пруденциальных нормативов</w:t>
            </w:r>
            <w:r>
              <w:br/>
            </w:r>
            <w:r>
              <w:rPr>
                <w:rFonts w:ascii="Times New Roman"/>
                <w:b w:val="false"/>
                <w:i w:val="false"/>
                <w:color w:val="000000"/>
                <w:sz w:val="20"/>
              </w:rPr>
              <w:t>и иных обязательных к</w:t>
            </w:r>
            <w:r>
              <w:br/>
            </w:r>
            <w:r>
              <w:rPr>
                <w:rFonts w:ascii="Times New Roman"/>
                <w:b w:val="false"/>
                <w:i w:val="false"/>
                <w:color w:val="000000"/>
                <w:sz w:val="20"/>
              </w:rPr>
              <w:t>соблюдению норм и лимитов</w:t>
            </w:r>
            <w:r>
              <w:br/>
            </w:r>
            <w:r>
              <w:rPr>
                <w:rFonts w:ascii="Times New Roman"/>
                <w:b w:val="false"/>
                <w:i w:val="false"/>
                <w:color w:val="000000"/>
                <w:sz w:val="20"/>
              </w:rPr>
              <w:t>для исламских банков</w:t>
            </w:r>
          </w:p>
        </w:tc>
      </w:tr>
    </w:tbl>
    <w:bookmarkStart w:name="z2241" w:id="1822"/>
    <w:p>
      <w:pPr>
        <w:spacing w:after="0"/>
        <w:ind w:left="0"/>
        <w:jc w:val="left"/>
      </w:pPr>
      <w:r>
        <w:rPr>
          <w:rFonts w:ascii="Times New Roman"/>
          <w:b/>
          <w:i w:val="false"/>
          <w:color w:val="000000"/>
        </w:rPr>
        <w:t xml:space="preserve"> Таблица сравнения сроков активов и обязательств в иностранной валюте на "____" _____________ 20 __ года </w:t>
      </w:r>
      <w:r>
        <w:br/>
      </w:r>
      <w:r>
        <w:rPr>
          <w:rFonts w:ascii="Times New Roman"/>
          <w:b/>
          <w:i w:val="false"/>
          <w:color w:val="000000"/>
        </w:rPr>
        <w:t xml:space="preserve">______________________________________________________ </w:t>
      </w:r>
      <w:r>
        <w:br/>
      </w:r>
      <w:r>
        <w:rPr>
          <w:rFonts w:ascii="Times New Roman"/>
          <w:b/>
          <w:i w:val="false"/>
          <w:color w:val="000000"/>
        </w:rPr>
        <w:t>(краткое наименование банка)</w:t>
      </w:r>
    </w:p>
    <w:bookmarkEnd w:id="18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в иностранной валюте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в иностранной валюте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минус обязательства (графа 3 - графа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обязательства в иностранной валюте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активов к сумме обязательств и условных обязательств (графа 3/ [графа 4 + графа 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42" w:id="1823"/>
          <w:p>
            <w:pPr>
              <w:spacing w:after="20"/>
              <w:ind w:left="20"/>
              <w:jc w:val="both"/>
            </w:pPr>
            <w:r>
              <w:rPr>
                <w:rFonts w:ascii="Times New Roman"/>
                <w:b w:val="false"/>
                <w:i w:val="false"/>
                <w:color w:val="000000"/>
                <w:sz w:val="20"/>
              </w:rPr>
              <w:t>
До востребования в том числе:</w:t>
            </w:r>
          </w:p>
          <w:bookmarkEnd w:id="1823"/>
          <w:p>
            <w:pPr>
              <w:spacing w:after="20"/>
              <w:ind w:left="20"/>
              <w:jc w:val="both"/>
            </w:pPr>
            <w:r>
              <w:rPr>
                <w:rFonts w:ascii="Times New Roman"/>
                <w:b w:val="false"/>
                <w:i w:val="false"/>
                <w:color w:val="000000"/>
                <w:sz w:val="20"/>
              </w:rPr>
              <w:t>
</w:t>
            </w:r>
            <w:r>
              <w:rPr>
                <w:rFonts w:ascii="Times New Roman"/>
                <w:b w:val="false"/>
                <w:i w:val="false"/>
                <w:color w:val="000000"/>
                <w:sz w:val="20"/>
              </w:rPr>
              <w:t>1)</w:t>
            </w:r>
          </w:p>
          <w:p>
            <w:pPr>
              <w:spacing w:after="20"/>
              <w:ind w:left="20"/>
              <w:jc w:val="both"/>
            </w:pPr>
            <w:r>
              <w:rPr>
                <w:rFonts w:ascii="Times New Roman"/>
                <w:b w:val="false"/>
                <w:i w:val="false"/>
                <w:color w:val="000000"/>
                <w:sz w:val="20"/>
              </w:rPr>
              <w:t>
</w:t>
            </w:r>
            <w:r>
              <w:rPr>
                <w:rFonts w:ascii="Times New Roman"/>
                <w:b w:val="false"/>
                <w:i w:val="false"/>
                <w:color w:val="000000"/>
                <w:sz w:val="20"/>
              </w:rPr>
              <w:t>2)</w:t>
            </w:r>
          </w:p>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45" w:id="1824"/>
          <w:p>
            <w:pPr>
              <w:spacing w:after="20"/>
              <w:ind w:left="20"/>
              <w:jc w:val="both"/>
            </w:pPr>
            <w:r>
              <w:rPr>
                <w:rFonts w:ascii="Times New Roman"/>
                <w:b w:val="false"/>
                <w:i w:val="false"/>
                <w:color w:val="000000"/>
                <w:sz w:val="20"/>
              </w:rPr>
              <w:t>
До 30 дней в том числе:</w:t>
            </w:r>
          </w:p>
          <w:bookmarkEnd w:id="1824"/>
          <w:p>
            <w:pPr>
              <w:spacing w:after="20"/>
              <w:ind w:left="20"/>
              <w:jc w:val="both"/>
            </w:pPr>
            <w:r>
              <w:rPr>
                <w:rFonts w:ascii="Times New Roman"/>
                <w:b w:val="false"/>
                <w:i w:val="false"/>
                <w:color w:val="000000"/>
                <w:sz w:val="20"/>
              </w:rPr>
              <w:t>
</w:t>
            </w:r>
            <w:r>
              <w:rPr>
                <w:rFonts w:ascii="Times New Roman"/>
                <w:b w:val="false"/>
                <w:i w:val="false"/>
                <w:color w:val="000000"/>
                <w:sz w:val="20"/>
              </w:rPr>
              <w:t>1)</w:t>
            </w:r>
          </w:p>
          <w:p>
            <w:pPr>
              <w:spacing w:after="20"/>
              <w:ind w:left="20"/>
              <w:jc w:val="both"/>
            </w:pPr>
            <w:r>
              <w:rPr>
                <w:rFonts w:ascii="Times New Roman"/>
                <w:b w:val="false"/>
                <w:i w:val="false"/>
                <w:color w:val="000000"/>
                <w:sz w:val="20"/>
              </w:rPr>
              <w:t>
</w:t>
            </w:r>
            <w:r>
              <w:rPr>
                <w:rFonts w:ascii="Times New Roman"/>
                <w:b w:val="false"/>
                <w:i w:val="false"/>
                <w:color w:val="000000"/>
                <w:sz w:val="20"/>
              </w:rPr>
              <w:t>2)</w:t>
            </w:r>
          </w:p>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48" w:id="1825"/>
          <w:p>
            <w:pPr>
              <w:spacing w:after="20"/>
              <w:ind w:left="20"/>
              <w:jc w:val="both"/>
            </w:pPr>
            <w:r>
              <w:rPr>
                <w:rFonts w:ascii="Times New Roman"/>
                <w:b w:val="false"/>
                <w:i w:val="false"/>
                <w:color w:val="000000"/>
                <w:sz w:val="20"/>
              </w:rPr>
              <w:t>
До 3 месяцев в том числе:</w:t>
            </w:r>
          </w:p>
          <w:bookmarkEnd w:id="1825"/>
          <w:p>
            <w:pPr>
              <w:spacing w:after="20"/>
              <w:ind w:left="20"/>
              <w:jc w:val="both"/>
            </w:pPr>
            <w:r>
              <w:rPr>
                <w:rFonts w:ascii="Times New Roman"/>
                <w:b w:val="false"/>
                <w:i w:val="false"/>
                <w:color w:val="000000"/>
                <w:sz w:val="20"/>
              </w:rPr>
              <w:t>
</w:t>
            </w:r>
            <w:r>
              <w:rPr>
                <w:rFonts w:ascii="Times New Roman"/>
                <w:b w:val="false"/>
                <w:i w:val="false"/>
                <w:color w:val="000000"/>
                <w:sz w:val="20"/>
              </w:rPr>
              <w:t>1)</w:t>
            </w:r>
          </w:p>
          <w:p>
            <w:pPr>
              <w:spacing w:after="20"/>
              <w:ind w:left="20"/>
              <w:jc w:val="both"/>
            </w:pPr>
            <w:r>
              <w:rPr>
                <w:rFonts w:ascii="Times New Roman"/>
                <w:b w:val="false"/>
                <w:i w:val="false"/>
                <w:color w:val="000000"/>
                <w:sz w:val="20"/>
              </w:rPr>
              <w:t>
</w:t>
            </w:r>
            <w:r>
              <w:rPr>
                <w:rFonts w:ascii="Times New Roman"/>
                <w:b w:val="false"/>
                <w:i w:val="false"/>
                <w:color w:val="000000"/>
                <w:sz w:val="20"/>
              </w:rPr>
              <w:t>2)</w:t>
            </w:r>
          </w:p>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1" w:id="1826"/>
          <w:p>
            <w:pPr>
              <w:spacing w:after="20"/>
              <w:ind w:left="20"/>
              <w:jc w:val="both"/>
            </w:pPr>
            <w:r>
              <w:rPr>
                <w:rFonts w:ascii="Times New Roman"/>
                <w:b w:val="false"/>
                <w:i w:val="false"/>
                <w:color w:val="000000"/>
                <w:sz w:val="20"/>
              </w:rPr>
              <w:t>
До 6 месяцев в том числе:</w:t>
            </w:r>
          </w:p>
          <w:bookmarkEnd w:id="1826"/>
          <w:p>
            <w:pPr>
              <w:spacing w:after="20"/>
              <w:ind w:left="20"/>
              <w:jc w:val="both"/>
            </w:pPr>
            <w:r>
              <w:rPr>
                <w:rFonts w:ascii="Times New Roman"/>
                <w:b w:val="false"/>
                <w:i w:val="false"/>
                <w:color w:val="000000"/>
                <w:sz w:val="20"/>
              </w:rPr>
              <w:t>
</w:t>
            </w:r>
            <w:r>
              <w:rPr>
                <w:rFonts w:ascii="Times New Roman"/>
                <w:b w:val="false"/>
                <w:i w:val="false"/>
                <w:color w:val="000000"/>
                <w:sz w:val="20"/>
              </w:rPr>
              <w:t>1)</w:t>
            </w:r>
          </w:p>
          <w:p>
            <w:pPr>
              <w:spacing w:after="20"/>
              <w:ind w:left="20"/>
              <w:jc w:val="both"/>
            </w:pPr>
            <w:r>
              <w:rPr>
                <w:rFonts w:ascii="Times New Roman"/>
                <w:b w:val="false"/>
                <w:i w:val="false"/>
                <w:color w:val="000000"/>
                <w:sz w:val="20"/>
              </w:rPr>
              <w:t>
</w:t>
            </w:r>
            <w:r>
              <w:rPr>
                <w:rFonts w:ascii="Times New Roman"/>
                <w:b w:val="false"/>
                <w:i w:val="false"/>
                <w:color w:val="000000"/>
                <w:sz w:val="20"/>
              </w:rPr>
              <w:t>2)</w:t>
            </w:r>
          </w:p>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4" w:id="1827"/>
          <w:p>
            <w:pPr>
              <w:spacing w:after="20"/>
              <w:ind w:left="20"/>
              <w:jc w:val="both"/>
            </w:pPr>
            <w:r>
              <w:rPr>
                <w:rFonts w:ascii="Times New Roman"/>
                <w:b w:val="false"/>
                <w:i w:val="false"/>
                <w:color w:val="000000"/>
                <w:sz w:val="20"/>
              </w:rPr>
              <w:t>
До 1 года в том числе:</w:t>
            </w:r>
          </w:p>
          <w:bookmarkEnd w:id="1827"/>
          <w:p>
            <w:pPr>
              <w:spacing w:after="20"/>
              <w:ind w:left="20"/>
              <w:jc w:val="both"/>
            </w:pPr>
            <w:r>
              <w:rPr>
                <w:rFonts w:ascii="Times New Roman"/>
                <w:b w:val="false"/>
                <w:i w:val="false"/>
                <w:color w:val="000000"/>
                <w:sz w:val="20"/>
              </w:rPr>
              <w:t>
</w:t>
            </w:r>
            <w:r>
              <w:rPr>
                <w:rFonts w:ascii="Times New Roman"/>
                <w:b w:val="false"/>
                <w:i w:val="false"/>
                <w:color w:val="000000"/>
                <w:sz w:val="20"/>
              </w:rPr>
              <w:t>1)</w:t>
            </w:r>
          </w:p>
          <w:p>
            <w:pPr>
              <w:spacing w:after="20"/>
              <w:ind w:left="20"/>
              <w:jc w:val="both"/>
            </w:pPr>
            <w:r>
              <w:rPr>
                <w:rFonts w:ascii="Times New Roman"/>
                <w:b w:val="false"/>
                <w:i w:val="false"/>
                <w:color w:val="000000"/>
                <w:sz w:val="20"/>
              </w:rPr>
              <w:t>
</w:t>
            </w:r>
            <w:r>
              <w:rPr>
                <w:rFonts w:ascii="Times New Roman"/>
                <w:b w:val="false"/>
                <w:i w:val="false"/>
                <w:color w:val="000000"/>
                <w:sz w:val="20"/>
              </w:rPr>
              <w:t>2)</w:t>
            </w:r>
          </w:p>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7" w:id="1828"/>
          <w:p>
            <w:pPr>
              <w:spacing w:after="20"/>
              <w:ind w:left="20"/>
              <w:jc w:val="both"/>
            </w:pPr>
            <w:r>
              <w:rPr>
                <w:rFonts w:ascii="Times New Roman"/>
                <w:b w:val="false"/>
                <w:i w:val="false"/>
                <w:color w:val="000000"/>
                <w:sz w:val="20"/>
              </w:rPr>
              <w:t>
Свыше 1 года в том числе:</w:t>
            </w:r>
          </w:p>
          <w:bookmarkEnd w:id="1828"/>
          <w:p>
            <w:pPr>
              <w:spacing w:after="20"/>
              <w:ind w:left="20"/>
              <w:jc w:val="both"/>
            </w:pPr>
            <w:r>
              <w:rPr>
                <w:rFonts w:ascii="Times New Roman"/>
                <w:b w:val="false"/>
                <w:i w:val="false"/>
                <w:color w:val="000000"/>
                <w:sz w:val="20"/>
              </w:rPr>
              <w:t>
</w:t>
            </w:r>
            <w:r>
              <w:rPr>
                <w:rFonts w:ascii="Times New Roman"/>
                <w:b w:val="false"/>
                <w:i w:val="false"/>
                <w:color w:val="000000"/>
                <w:sz w:val="20"/>
              </w:rPr>
              <w:t>1)</w:t>
            </w:r>
          </w:p>
          <w:p>
            <w:pPr>
              <w:spacing w:after="20"/>
              <w:ind w:left="20"/>
              <w:jc w:val="both"/>
            </w:pPr>
            <w:r>
              <w:rPr>
                <w:rFonts w:ascii="Times New Roman"/>
                <w:b w:val="false"/>
                <w:i w:val="false"/>
                <w:color w:val="000000"/>
                <w:sz w:val="20"/>
              </w:rPr>
              <w:t>
</w:t>
            </w:r>
            <w:r>
              <w:rPr>
                <w:rFonts w:ascii="Times New Roman"/>
                <w:b w:val="false"/>
                <w:i w:val="false"/>
                <w:color w:val="000000"/>
                <w:sz w:val="20"/>
              </w:rPr>
              <w:t>2)</w:t>
            </w:r>
          </w:p>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260" w:id="1829"/>
      <w:r>
        <w:rPr>
          <w:rFonts w:ascii="Times New Roman"/>
          <w:b w:val="false"/>
          <w:i w:val="false"/>
          <w:color w:val="000000"/>
          <w:sz w:val="28"/>
        </w:rPr>
        <w:t xml:space="preserve">
      Руководитель: ________________________________________________ __________  </w:t>
      </w:r>
    </w:p>
    <w:bookmarkEnd w:id="1829"/>
    <w:p>
      <w:pPr>
        <w:spacing w:after="0"/>
        <w:ind w:left="0"/>
        <w:jc w:val="both"/>
      </w:pPr>
      <w:r>
        <w:rPr>
          <w:rFonts w:ascii="Times New Roman"/>
          <w:b w:val="false"/>
          <w:i w:val="false"/>
          <w:color w:val="000000"/>
          <w:sz w:val="28"/>
        </w:rPr>
        <w:t xml:space="preserve">                         (фамилия, имя, отчество (при его наличии))       (подпись)  </w:t>
      </w:r>
    </w:p>
    <w:p>
      <w:pPr>
        <w:spacing w:after="0"/>
        <w:ind w:left="0"/>
        <w:jc w:val="both"/>
      </w:pPr>
      <w:bookmarkStart w:name="z2261" w:id="1830"/>
      <w:r>
        <w:rPr>
          <w:rFonts w:ascii="Times New Roman"/>
          <w:b w:val="false"/>
          <w:i w:val="false"/>
          <w:color w:val="000000"/>
          <w:sz w:val="28"/>
        </w:rPr>
        <w:t xml:space="preserve">
      Главный бухгалтер: ___________________________________________ ____________   </w:t>
      </w:r>
    </w:p>
    <w:bookmarkEnd w:id="1830"/>
    <w:p>
      <w:pPr>
        <w:spacing w:after="0"/>
        <w:ind w:left="0"/>
        <w:jc w:val="both"/>
      </w:pPr>
      <w:r>
        <w:rPr>
          <w:rFonts w:ascii="Times New Roman"/>
          <w:b w:val="false"/>
          <w:i w:val="false"/>
          <w:color w:val="000000"/>
          <w:sz w:val="28"/>
        </w:rPr>
        <w:t xml:space="preserve">                         (фамилия, имя, отчество (при его наличии))       (подпись)  </w:t>
      </w:r>
    </w:p>
    <w:p>
      <w:pPr>
        <w:spacing w:after="0"/>
        <w:ind w:left="0"/>
        <w:jc w:val="both"/>
      </w:pPr>
      <w:bookmarkStart w:name="z2262" w:id="1831"/>
      <w:r>
        <w:rPr>
          <w:rFonts w:ascii="Times New Roman"/>
          <w:b w:val="false"/>
          <w:i w:val="false"/>
          <w:color w:val="000000"/>
          <w:sz w:val="28"/>
        </w:rPr>
        <w:t>
      Исполнитель: ____________________________________________________________</w:t>
      </w:r>
    </w:p>
    <w:bookmarkEnd w:id="1831"/>
    <w:p>
      <w:pPr>
        <w:spacing w:after="0"/>
        <w:ind w:left="0"/>
        <w:jc w:val="both"/>
      </w:pPr>
      <w:r>
        <w:rPr>
          <w:rFonts w:ascii="Times New Roman"/>
          <w:b w:val="false"/>
          <w:i w:val="false"/>
          <w:color w:val="000000"/>
          <w:sz w:val="28"/>
        </w:rPr>
        <w:t xml:space="preserve">                   (должность, фамилия, имя, отчество (при его наличии)) (подпись)  _____________________  </w:t>
      </w:r>
    </w:p>
    <w:p>
      <w:pPr>
        <w:spacing w:after="0"/>
        <w:ind w:left="0"/>
        <w:jc w:val="both"/>
      </w:pPr>
      <w:r>
        <w:rPr>
          <w:rFonts w:ascii="Times New Roman"/>
          <w:b w:val="false"/>
          <w:i w:val="false"/>
          <w:color w:val="000000"/>
          <w:sz w:val="28"/>
        </w:rPr>
        <w:t xml:space="preserve">(номер телефона)  </w:t>
      </w:r>
    </w:p>
    <w:bookmarkStart w:name="z2263" w:id="1832"/>
    <w:p>
      <w:pPr>
        <w:spacing w:after="0"/>
        <w:ind w:left="0"/>
        <w:jc w:val="both"/>
      </w:pPr>
      <w:r>
        <w:rPr>
          <w:rFonts w:ascii="Times New Roman"/>
          <w:b w:val="false"/>
          <w:i w:val="false"/>
          <w:color w:val="000000"/>
          <w:sz w:val="28"/>
        </w:rPr>
        <w:t>
      Дата подписания отчета "____" ______________ 20 __ года.</w:t>
      </w:r>
    </w:p>
    <w:bookmarkEnd w:id="1832"/>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w:t>
            </w:r>
            <w:r>
              <w:br/>
            </w:r>
            <w:r>
              <w:rPr>
                <w:rFonts w:ascii="Times New Roman"/>
                <w:b w:val="false"/>
                <w:i w:val="false"/>
                <w:color w:val="000000"/>
                <w:sz w:val="20"/>
              </w:rPr>
              <w:t>к Таблице сравнения сроков</w:t>
            </w:r>
            <w:r>
              <w:br/>
            </w:r>
            <w:r>
              <w:rPr>
                <w:rFonts w:ascii="Times New Roman"/>
                <w:b w:val="false"/>
                <w:i w:val="false"/>
                <w:color w:val="000000"/>
                <w:sz w:val="20"/>
              </w:rPr>
              <w:t>активов и обязательств в</w:t>
            </w:r>
            <w:r>
              <w:br/>
            </w:r>
            <w:r>
              <w:rPr>
                <w:rFonts w:ascii="Times New Roman"/>
                <w:b w:val="false"/>
                <w:i w:val="false"/>
                <w:color w:val="000000"/>
                <w:sz w:val="20"/>
              </w:rPr>
              <w:t>иностранной валюте</w:t>
            </w:r>
          </w:p>
        </w:tc>
      </w:tr>
    </w:tbl>
    <w:bookmarkStart w:name="z2265" w:id="1833"/>
    <w:p>
      <w:pPr>
        <w:spacing w:after="0"/>
        <w:ind w:left="0"/>
        <w:jc w:val="left"/>
      </w:pPr>
      <w:r>
        <w:rPr>
          <w:rFonts w:ascii="Times New Roman"/>
          <w:b/>
          <w:i w:val="false"/>
          <w:color w:val="000000"/>
        </w:rPr>
        <w:t xml:space="preserve"> Пояснения по заполнению Таблицы сравнения сроков активов и обязательств в иностранной валюте</w:t>
      </w:r>
    </w:p>
    <w:bookmarkEnd w:id="1833"/>
    <w:bookmarkStart w:name="z2266" w:id="1834"/>
    <w:p>
      <w:pPr>
        <w:spacing w:after="0"/>
        <w:ind w:left="0"/>
        <w:jc w:val="both"/>
      </w:pPr>
      <w:r>
        <w:rPr>
          <w:rFonts w:ascii="Times New Roman"/>
          <w:b w:val="false"/>
          <w:i w:val="false"/>
          <w:color w:val="000000"/>
          <w:sz w:val="28"/>
        </w:rPr>
        <w:t>
      При заполнении Таблицы сравнения сроков активов и обязательств в иностранной валюте для каждого актива (обязательства) в иностранной валюте предусматривается наименьший срок, по истечении которого банк имеет право требовать исполнения обязательств дебиторов и корреспондентов (исполняет требования клиентов).</w:t>
      </w:r>
    </w:p>
    <w:bookmarkEnd w:id="1834"/>
    <w:bookmarkStart w:name="z2267" w:id="1835"/>
    <w:p>
      <w:pPr>
        <w:spacing w:after="0"/>
        <w:ind w:left="0"/>
        <w:jc w:val="both"/>
      </w:pPr>
      <w:r>
        <w:rPr>
          <w:rFonts w:ascii="Times New Roman"/>
          <w:b w:val="false"/>
          <w:i w:val="false"/>
          <w:color w:val="000000"/>
          <w:sz w:val="28"/>
        </w:rPr>
        <w:t>
      В строку 1 относятся активы и обязательства банка в иностранной валюте, принимаемые в расчет величины высоколиквидных активов в соответствии с Нормативами для исламских банков и обязательств до востребования, в том числе обязательств, по которым не установлен срок осуществления расчетов, а также займы "овернайт", полученные от банков, и вклады, привлеченные от банков на одну ночь, срочные обязательства с безусловным правом кредитора требовать досрочного погашения обязательств, в том числе срочные и условные депозиты банков. Активы и условные обязательства включаются за вычетом сформированных специальных провизий, созданных на классифицированные активы и классифицированные условные обязательства в иностранной валюте.</w:t>
      </w:r>
    </w:p>
    <w:bookmarkEnd w:id="1835"/>
    <w:bookmarkStart w:name="z2268" w:id="1836"/>
    <w:p>
      <w:pPr>
        <w:spacing w:after="0"/>
        <w:ind w:left="0"/>
        <w:jc w:val="both"/>
      </w:pPr>
      <w:r>
        <w:rPr>
          <w:rFonts w:ascii="Times New Roman"/>
          <w:b w:val="false"/>
          <w:i w:val="false"/>
          <w:color w:val="000000"/>
          <w:sz w:val="28"/>
        </w:rPr>
        <w:t>
      Строки 1-7 заполняются, в том числе в разрезе следующих валют отдельных иностранных государств (групп иностранных государств):</w:t>
      </w:r>
    </w:p>
    <w:bookmarkEnd w:id="1836"/>
    <w:bookmarkStart w:name="z2269" w:id="1837"/>
    <w:p>
      <w:pPr>
        <w:spacing w:after="0"/>
        <w:ind w:left="0"/>
        <w:jc w:val="both"/>
      </w:pPr>
      <w:r>
        <w:rPr>
          <w:rFonts w:ascii="Times New Roman"/>
          <w:b w:val="false"/>
          <w:i w:val="false"/>
          <w:color w:val="000000"/>
          <w:sz w:val="28"/>
        </w:rPr>
        <w:t>
      в иностранной валюте стран, имеющих суверенный рейтинг не ниже "А" агентства Standard &amp; Poor’s (Стандард энд Пурс) или рейтингов аналогичного уровня рейтинговых агентств Moody’s Investors Service (Мудис Инвесторс Сервис), Fitch (Фич), и валюте "Евро";</w:t>
      </w:r>
    </w:p>
    <w:bookmarkEnd w:id="1837"/>
    <w:bookmarkStart w:name="z2270" w:id="1838"/>
    <w:p>
      <w:pPr>
        <w:spacing w:after="0"/>
        <w:ind w:left="0"/>
        <w:jc w:val="both"/>
      </w:pPr>
      <w:r>
        <w:rPr>
          <w:rFonts w:ascii="Times New Roman"/>
          <w:b w:val="false"/>
          <w:i w:val="false"/>
          <w:color w:val="000000"/>
          <w:sz w:val="28"/>
        </w:rPr>
        <w:t>
      в иностранной валюте стран, имеющих суверенный рейтинг от "В" до "А" агентства Standard &amp; Poor’s (Стандард энд Пурс) или рейтингов аналогичного уровня рейтинговых агентств Moody’s Investors Service (Мудис Инвесторс Сервис), Fitch (Фич);</w:t>
      </w:r>
    </w:p>
    <w:bookmarkEnd w:id="1838"/>
    <w:bookmarkStart w:name="z2271" w:id="1839"/>
    <w:p>
      <w:pPr>
        <w:spacing w:after="0"/>
        <w:ind w:left="0"/>
        <w:jc w:val="both"/>
      </w:pPr>
      <w:r>
        <w:rPr>
          <w:rFonts w:ascii="Times New Roman"/>
          <w:b w:val="false"/>
          <w:i w:val="false"/>
          <w:color w:val="000000"/>
          <w:sz w:val="28"/>
        </w:rPr>
        <w:t>
      в иностранной валюте стран, имеющих суверенный рейтинг ниже "В" агентства Standard &amp; Poor’s (Стандард энд Пурс) или рейтингов аналогичного уровня рейтинговых агентств Moody’s Investors Service (Мудис Инвесторс Сервис), Fitch (Фич), и стран, не имеющих соответствующей рейтинговой оценки.</w:t>
      </w:r>
    </w:p>
    <w:bookmarkEnd w:id="1839"/>
    <w:bookmarkStart w:name="z2272" w:id="1840"/>
    <w:p>
      <w:pPr>
        <w:spacing w:after="0"/>
        <w:ind w:left="0"/>
        <w:jc w:val="both"/>
      </w:pPr>
      <w:r>
        <w:rPr>
          <w:rFonts w:ascii="Times New Roman"/>
          <w:b w:val="false"/>
          <w:i w:val="false"/>
          <w:color w:val="000000"/>
          <w:sz w:val="28"/>
        </w:rPr>
        <w:t>
      Данные по графам активов, обязательств и условных обязательств по строкам от 1 до 5 заполняются нарастающим итогом. Сумма строк 5 и 6 заносится в строку 7 "Итого". Возникшее расхождение по строке "Итого" в графе "Активы в иностранной валюте" с итоговой строкой активов по балансу будет соответствовать сумме активов в национальной валюте и нефинансовых активов банка в иностранной валюте. Возникшее расхождение по строке "Итого" в графе "Обязательства в иностранной валюте" с итоговой строкой обязательств по балансу будет соответствовать сумме сформированных специальных провизий, обязательств в национальной валюте и нефинансовых обязательств в иностранной валюте.</w:t>
      </w:r>
    </w:p>
    <w:bookmarkEnd w:id="18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11 </w:t>
            </w:r>
            <w:r>
              <w:br/>
            </w:r>
            <w:r>
              <w:rPr>
                <w:rFonts w:ascii="Times New Roman"/>
                <w:b w:val="false"/>
                <w:i w:val="false"/>
                <w:color w:val="000000"/>
                <w:sz w:val="20"/>
              </w:rPr>
              <w:t>к предельным значениям и</w:t>
            </w:r>
            <w:r>
              <w:br/>
            </w:r>
            <w:r>
              <w:rPr>
                <w:rFonts w:ascii="Times New Roman"/>
                <w:b w:val="false"/>
                <w:i w:val="false"/>
                <w:color w:val="000000"/>
                <w:sz w:val="20"/>
              </w:rPr>
              <w:t>методике расчетов</w:t>
            </w:r>
            <w:r>
              <w:br/>
            </w:r>
            <w:r>
              <w:rPr>
                <w:rFonts w:ascii="Times New Roman"/>
                <w:b w:val="false"/>
                <w:i w:val="false"/>
                <w:color w:val="000000"/>
                <w:sz w:val="20"/>
              </w:rPr>
              <w:t>пруденциальных нормативов</w:t>
            </w:r>
            <w:r>
              <w:br/>
            </w:r>
            <w:r>
              <w:rPr>
                <w:rFonts w:ascii="Times New Roman"/>
                <w:b w:val="false"/>
                <w:i w:val="false"/>
                <w:color w:val="000000"/>
                <w:sz w:val="20"/>
              </w:rPr>
              <w:t>и иных обязательных к</w:t>
            </w:r>
            <w:r>
              <w:br/>
            </w:r>
            <w:r>
              <w:rPr>
                <w:rFonts w:ascii="Times New Roman"/>
                <w:b w:val="false"/>
                <w:i w:val="false"/>
                <w:color w:val="000000"/>
                <w:sz w:val="20"/>
              </w:rPr>
              <w:t>соблюдению норм и лимитов</w:t>
            </w:r>
            <w:r>
              <w:br/>
            </w:r>
            <w:r>
              <w:rPr>
                <w:rFonts w:ascii="Times New Roman"/>
                <w:b w:val="false"/>
                <w:i w:val="false"/>
                <w:color w:val="000000"/>
                <w:sz w:val="20"/>
              </w:rPr>
              <w:t>для исламских банков</w:t>
            </w:r>
          </w:p>
        </w:tc>
      </w:tr>
    </w:tbl>
    <w:bookmarkStart w:name="z2274" w:id="1841"/>
    <w:p>
      <w:pPr>
        <w:spacing w:after="0"/>
        <w:ind w:left="0"/>
        <w:jc w:val="left"/>
      </w:pPr>
      <w:r>
        <w:rPr>
          <w:rFonts w:ascii="Times New Roman"/>
          <w:b/>
          <w:i w:val="false"/>
          <w:color w:val="000000"/>
        </w:rPr>
        <w:t xml:space="preserve"> Таблица сравнения сроков активов и обязательств  в национальной валюте  </w:t>
      </w:r>
      <w:r>
        <w:br/>
      </w:r>
      <w:r>
        <w:rPr>
          <w:rFonts w:ascii="Times New Roman"/>
          <w:b/>
          <w:i w:val="false"/>
          <w:color w:val="000000"/>
        </w:rPr>
        <w:t xml:space="preserve">на "____" _____________ 20 __ года </w:t>
      </w:r>
      <w:r>
        <w:br/>
      </w:r>
      <w:r>
        <w:rPr>
          <w:rFonts w:ascii="Times New Roman"/>
          <w:b/>
          <w:i w:val="false"/>
          <w:color w:val="000000"/>
        </w:rPr>
        <w:t xml:space="preserve">__________________________________________________________ </w:t>
      </w:r>
      <w:r>
        <w:br/>
      </w:r>
      <w:r>
        <w:rPr>
          <w:rFonts w:ascii="Times New Roman"/>
          <w:b/>
          <w:i w:val="false"/>
          <w:color w:val="000000"/>
        </w:rPr>
        <w:t>(краткое наименование банка)</w:t>
      </w:r>
    </w:p>
    <w:bookmarkEnd w:id="18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в национальной валюте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в национальной валюте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75" w:id="1842"/>
          <w:p>
            <w:pPr>
              <w:spacing w:after="20"/>
              <w:ind w:left="20"/>
              <w:jc w:val="both"/>
            </w:pPr>
            <w:r>
              <w:rPr>
                <w:rFonts w:ascii="Times New Roman"/>
                <w:b w:val="false"/>
                <w:i w:val="false"/>
                <w:color w:val="000000"/>
                <w:sz w:val="20"/>
              </w:rPr>
              <w:t>
Активы минус обязательства</w:t>
            </w:r>
          </w:p>
          <w:bookmarkEnd w:id="1842"/>
          <w:p>
            <w:pPr>
              <w:spacing w:after="20"/>
              <w:ind w:left="20"/>
              <w:jc w:val="both"/>
            </w:pPr>
            <w:r>
              <w:rPr>
                <w:rFonts w:ascii="Times New Roman"/>
                <w:b w:val="false"/>
                <w:i w:val="false"/>
                <w:color w:val="000000"/>
                <w:sz w:val="20"/>
              </w:rPr>
              <w:t>
(графа 3 - графа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обязательства в национальной валюте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76" w:id="1843"/>
          <w:p>
            <w:pPr>
              <w:spacing w:after="20"/>
              <w:ind w:left="20"/>
              <w:jc w:val="both"/>
            </w:pPr>
            <w:r>
              <w:rPr>
                <w:rFonts w:ascii="Times New Roman"/>
                <w:b w:val="false"/>
                <w:i w:val="false"/>
                <w:color w:val="000000"/>
                <w:sz w:val="20"/>
              </w:rPr>
              <w:t>
Отношение активов к сумме обязательств и условных обязательств</w:t>
            </w:r>
          </w:p>
          <w:bookmarkEnd w:id="1843"/>
          <w:p>
            <w:pPr>
              <w:spacing w:after="20"/>
              <w:ind w:left="20"/>
              <w:jc w:val="both"/>
            </w:pPr>
            <w:r>
              <w:rPr>
                <w:rFonts w:ascii="Times New Roman"/>
                <w:b w:val="false"/>
                <w:i w:val="false"/>
                <w:color w:val="000000"/>
                <w:sz w:val="20"/>
              </w:rPr>
              <w:t>
(графа 3/[графа 4 + графа 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востребования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30 дней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 месяцев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6 месяцев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 года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 года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277" w:id="1844"/>
      <w:r>
        <w:rPr>
          <w:rFonts w:ascii="Times New Roman"/>
          <w:b w:val="false"/>
          <w:i w:val="false"/>
          <w:color w:val="000000"/>
          <w:sz w:val="28"/>
        </w:rPr>
        <w:t xml:space="preserve">
      Руководитель: ______________________________________________ __________  </w:t>
      </w:r>
    </w:p>
    <w:bookmarkEnd w:id="1844"/>
    <w:p>
      <w:pPr>
        <w:spacing w:after="0"/>
        <w:ind w:left="0"/>
        <w:jc w:val="both"/>
      </w:pPr>
      <w:r>
        <w:rPr>
          <w:rFonts w:ascii="Times New Roman"/>
          <w:b w:val="false"/>
          <w:i w:val="false"/>
          <w:color w:val="000000"/>
          <w:sz w:val="28"/>
        </w:rPr>
        <w:t xml:space="preserve">                         (фамилия, имя, отчество (при его наличии))       (подпись)  </w:t>
      </w:r>
    </w:p>
    <w:p>
      <w:pPr>
        <w:spacing w:after="0"/>
        <w:ind w:left="0"/>
        <w:jc w:val="both"/>
      </w:pPr>
      <w:bookmarkStart w:name="z2278" w:id="1845"/>
      <w:r>
        <w:rPr>
          <w:rFonts w:ascii="Times New Roman"/>
          <w:b w:val="false"/>
          <w:i w:val="false"/>
          <w:color w:val="000000"/>
          <w:sz w:val="28"/>
        </w:rPr>
        <w:t xml:space="preserve">
      Главный бухгалтер: _________________________________________ ____________  </w:t>
      </w:r>
    </w:p>
    <w:bookmarkEnd w:id="1845"/>
    <w:p>
      <w:pPr>
        <w:spacing w:after="0"/>
        <w:ind w:left="0"/>
        <w:jc w:val="both"/>
      </w:pPr>
      <w:r>
        <w:rPr>
          <w:rFonts w:ascii="Times New Roman"/>
          <w:b w:val="false"/>
          <w:i w:val="false"/>
          <w:color w:val="000000"/>
          <w:sz w:val="28"/>
        </w:rPr>
        <w:t xml:space="preserve">                         (фамилия, имя, отчество (при его наличии))       (подпись)  </w:t>
      </w:r>
    </w:p>
    <w:p>
      <w:pPr>
        <w:spacing w:after="0"/>
        <w:ind w:left="0"/>
        <w:jc w:val="both"/>
      </w:pPr>
      <w:bookmarkStart w:name="z2279" w:id="1846"/>
      <w:r>
        <w:rPr>
          <w:rFonts w:ascii="Times New Roman"/>
          <w:b w:val="false"/>
          <w:i w:val="false"/>
          <w:color w:val="000000"/>
          <w:sz w:val="28"/>
        </w:rPr>
        <w:t>
      Исполнитель: ___________________________________________________________</w:t>
      </w:r>
    </w:p>
    <w:bookmarkEnd w:id="1846"/>
    <w:p>
      <w:pPr>
        <w:spacing w:after="0"/>
        <w:ind w:left="0"/>
        <w:jc w:val="both"/>
      </w:pPr>
      <w:r>
        <w:rPr>
          <w:rFonts w:ascii="Times New Roman"/>
          <w:b w:val="false"/>
          <w:i w:val="false"/>
          <w:color w:val="000000"/>
          <w:sz w:val="28"/>
        </w:rPr>
        <w:t xml:space="preserve">                   (должность, фамилия, имя, отчество (при его наличии)) (подпись)  </w:t>
      </w:r>
    </w:p>
    <w:p>
      <w:pPr>
        <w:spacing w:after="0"/>
        <w:ind w:left="0"/>
        <w:jc w:val="both"/>
      </w:pPr>
      <w:bookmarkStart w:name="z2280" w:id="1847"/>
      <w:r>
        <w:rPr>
          <w:rFonts w:ascii="Times New Roman"/>
          <w:b w:val="false"/>
          <w:i w:val="false"/>
          <w:color w:val="000000"/>
          <w:sz w:val="28"/>
        </w:rPr>
        <w:t xml:space="preserve">
      _____________________  </w:t>
      </w:r>
    </w:p>
    <w:bookmarkEnd w:id="1847"/>
    <w:p>
      <w:pPr>
        <w:spacing w:after="0"/>
        <w:ind w:left="0"/>
        <w:jc w:val="both"/>
      </w:pPr>
      <w:r>
        <w:rPr>
          <w:rFonts w:ascii="Times New Roman"/>
          <w:b w:val="false"/>
          <w:i w:val="false"/>
          <w:color w:val="000000"/>
          <w:sz w:val="28"/>
        </w:rPr>
        <w:t xml:space="preserve">       (номер телефона)  </w:t>
      </w:r>
    </w:p>
    <w:bookmarkStart w:name="z2281" w:id="1848"/>
    <w:p>
      <w:pPr>
        <w:spacing w:after="0"/>
        <w:ind w:left="0"/>
        <w:jc w:val="both"/>
      </w:pPr>
      <w:r>
        <w:rPr>
          <w:rFonts w:ascii="Times New Roman"/>
          <w:b w:val="false"/>
          <w:i w:val="false"/>
          <w:color w:val="000000"/>
          <w:sz w:val="28"/>
        </w:rPr>
        <w:t>
      Дата подписания отчета "____" ______________ 20 __ года.</w:t>
      </w:r>
    </w:p>
    <w:bookmarkEnd w:id="18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w:t>
            </w:r>
            <w:r>
              <w:br/>
            </w:r>
            <w:r>
              <w:rPr>
                <w:rFonts w:ascii="Times New Roman"/>
                <w:b w:val="false"/>
                <w:i w:val="false"/>
                <w:color w:val="000000"/>
                <w:sz w:val="20"/>
              </w:rPr>
              <w:t>к Таблице сравнения сроков</w:t>
            </w:r>
            <w:r>
              <w:br/>
            </w:r>
            <w:r>
              <w:rPr>
                <w:rFonts w:ascii="Times New Roman"/>
                <w:b w:val="false"/>
                <w:i w:val="false"/>
                <w:color w:val="000000"/>
                <w:sz w:val="20"/>
              </w:rPr>
              <w:t>активов и обязательств в</w:t>
            </w:r>
            <w:r>
              <w:br/>
            </w:r>
            <w:r>
              <w:rPr>
                <w:rFonts w:ascii="Times New Roman"/>
                <w:b w:val="false"/>
                <w:i w:val="false"/>
                <w:color w:val="000000"/>
                <w:sz w:val="20"/>
              </w:rPr>
              <w:t>национальной валюте</w:t>
            </w:r>
          </w:p>
        </w:tc>
      </w:tr>
    </w:tbl>
    <w:bookmarkStart w:name="z2283" w:id="1849"/>
    <w:p>
      <w:pPr>
        <w:spacing w:after="0"/>
        <w:ind w:left="0"/>
        <w:jc w:val="left"/>
      </w:pPr>
      <w:r>
        <w:rPr>
          <w:rFonts w:ascii="Times New Roman"/>
          <w:b/>
          <w:i w:val="false"/>
          <w:color w:val="000000"/>
        </w:rPr>
        <w:t xml:space="preserve"> Пояснения по заполнению Таблицы сравнения сроков активов и обязательств в национальной валюте</w:t>
      </w:r>
    </w:p>
    <w:bookmarkEnd w:id="1849"/>
    <w:bookmarkStart w:name="z2284" w:id="1850"/>
    <w:p>
      <w:pPr>
        <w:spacing w:after="0"/>
        <w:ind w:left="0"/>
        <w:jc w:val="both"/>
      </w:pPr>
      <w:r>
        <w:rPr>
          <w:rFonts w:ascii="Times New Roman"/>
          <w:b w:val="false"/>
          <w:i w:val="false"/>
          <w:color w:val="000000"/>
          <w:sz w:val="28"/>
        </w:rPr>
        <w:t>
      При заполнении Таблицы сравнения сроков активов и обязательств в национальной валюте для каждого актива (обязательства) в национальной валюте предусматривается наименьший срок, по истечении которого банк имеет право требовать исполнения обязательств дебиторов и корреспондентов (исполняет требования клиентов).</w:t>
      </w:r>
    </w:p>
    <w:bookmarkEnd w:id="1850"/>
    <w:bookmarkStart w:name="z2285" w:id="1851"/>
    <w:p>
      <w:pPr>
        <w:spacing w:after="0"/>
        <w:ind w:left="0"/>
        <w:jc w:val="both"/>
      </w:pPr>
      <w:r>
        <w:rPr>
          <w:rFonts w:ascii="Times New Roman"/>
          <w:b w:val="false"/>
          <w:i w:val="false"/>
          <w:color w:val="000000"/>
          <w:sz w:val="28"/>
        </w:rPr>
        <w:t>
      В строку 1 относятся активы и обязательства банка в национальной валюте, принимаемые в расчет величины высоколиквидных активов в соответствии с Нормативами для исламских банков и обязательств до востребования, в том числе обязательств, по которым не установлен срок осуществления расчетов, а также займы "овернайт", полученные от банков, и вклады, привлеченные от банков на одну ночь, срочные обязательства с безусловным правом кредитора требовать досрочного погашения обязательств, в том числе срочные и условные депозиты банков. Активы и условные обязательства включаются за вычетом сформированных специальных провизий, созданных на классифицированные активы и классифицированные условные обязательства в национальной валюте.</w:t>
      </w:r>
    </w:p>
    <w:bookmarkEnd w:id="1851"/>
    <w:bookmarkStart w:name="z2286" w:id="1852"/>
    <w:p>
      <w:pPr>
        <w:spacing w:after="0"/>
        <w:ind w:left="0"/>
        <w:jc w:val="both"/>
      </w:pPr>
      <w:r>
        <w:rPr>
          <w:rFonts w:ascii="Times New Roman"/>
          <w:b w:val="false"/>
          <w:i w:val="false"/>
          <w:color w:val="000000"/>
          <w:sz w:val="28"/>
        </w:rPr>
        <w:t>
      Данные по графам активов, обязательств, возможных (условных) обязательств по строкам от 1 до 5 заполняются нарастающим итогом. Сумма строк 5 и 6 заносится в строку 7 "Итого", которая сверяется с данными баланса банка. Возникшее расхождение по строке "Итого" в графе "Активы в национальной валюте" с итоговой строкой активов по балансу будет соответствовать сумме активов в иностранной валюте и нефинансовых активов банка в национальной валюте. Возникшее расхождение по строке "Итого" в графе "Обязательства в национальной валюте" с итоговой строкой обязательств по балансу будет соответствовать сумме сформированных специальных провизий, обязательств в иностранной валюте и нефинансовых обязательств в национальной валюте.</w:t>
      </w:r>
    </w:p>
    <w:bookmarkEnd w:id="18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постановлению</w:t>
            </w:r>
            <w:r>
              <w:br/>
            </w:r>
            <w:r>
              <w:rPr>
                <w:rFonts w:ascii="Times New Roman"/>
                <w:b w:val="false"/>
                <w:i w:val="false"/>
                <w:color w:val="000000"/>
                <w:sz w:val="20"/>
              </w:rPr>
              <w:t>Правления Агентства</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по регулированию и развитию </w:t>
            </w:r>
            <w:r>
              <w:br/>
            </w:r>
            <w:r>
              <w:rPr>
                <w:rFonts w:ascii="Times New Roman"/>
                <w:b w:val="false"/>
                <w:i w:val="false"/>
                <w:color w:val="000000"/>
                <w:sz w:val="20"/>
              </w:rPr>
              <w:t xml:space="preserve">финансового рынка </w:t>
            </w:r>
            <w:r>
              <w:br/>
            </w:r>
            <w:r>
              <w:rPr>
                <w:rFonts w:ascii="Times New Roman"/>
                <w:b w:val="false"/>
                <w:i w:val="false"/>
                <w:color w:val="000000"/>
                <w:sz w:val="20"/>
              </w:rPr>
              <w:t>от 28 апреля 2026 года № 85</w:t>
            </w:r>
          </w:p>
        </w:tc>
      </w:tr>
    </w:tbl>
    <w:bookmarkStart w:name="z2288" w:id="1853"/>
    <w:p>
      <w:pPr>
        <w:spacing w:after="0"/>
        <w:ind w:left="0"/>
        <w:jc w:val="left"/>
      </w:pPr>
      <w:r>
        <w:rPr>
          <w:rFonts w:ascii="Times New Roman"/>
          <w:b/>
          <w:i w:val="false"/>
          <w:color w:val="000000"/>
        </w:rPr>
        <w:t xml:space="preserve"> Перечень признаваемых утратившими силу некоторые постановления Правления Национального Банка Республики Казахстан и постановления Правления Агентства Республики Казахстан по регулированию и развитию финансового рынка, а также структурных элементов некоторых постановлений Правления Национального Банка Республики Казахстан и постановлений Правления Агентства Республики Казахстан по регулированию и развитию финансового</w:t>
      </w:r>
    </w:p>
    <w:bookmarkEnd w:id="1853"/>
    <w:bookmarkStart w:name="z2289" w:id="1854"/>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30 мая 2016 года № 144 "Об установлении пруденциальных нормативов и иных обязательных к соблюдению норм и лимитов для исламских банков, их нормативных значений и методики расчетов пруденциальных нормативов и иных обязательных к соблюдению норм и лимитов для исламских банков". (зарегистрировано в Реестре государственной регистрации нормативных правовых актов под № 13939);</w:t>
      </w:r>
    </w:p>
    <w:bookmarkEnd w:id="1854"/>
    <w:bookmarkStart w:name="z2290" w:id="1855"/>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11 сентября 2017 года № 169 "О внесении изменений и дополнений в некоторые нормативные правовые акты Республики Казахстан по вопросам регулирования банковской деятельности" (зарегистрировано в Министерстве юстиции Республики Казахстан 11 октября 2017 года № 15875);</w:t>
      </w:r>
    </w:p>
    <w:bookmarkEnd w:id="1855"/>
    <w:bookmarkStart w:name="z2291" w:id="1856"/>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13 сентября 2017 года № 170 "Об установлении нормативных значений и методик расчетов пруденциальных нормативов и иных обязательных к соблюдению норм и лимитов размера капитала банка на определенную дату и Правил расчета и лимитов открытой валютной позиции" (зарегистрировано в Реестре государственной регистрации нормативных правовых актов под № 15886);</w:t>
      </w:r>
    </w:p>
    <w:bookmarkEnd w:id="1856"/>
    <w:bookmarkStart w:name="z2292" w:id="1857"/>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Пункт 9</w:t>
      </w:r>
      <w:r>
        <w:rPr>
          <w:rFonts w:ascii="Times New Roman"/>
          <w:b w:val="false"/>
          <w:i w:val="false"/>
          <w:color w:val="000000"/>
          <w:sz w:val="28"/>
        </w:rPr>
        <w:t xml:space="preserve"> Перечня постановлений Правления Национального Банка Республики Казахстан, в которые вносятся изменения и дополнения по вопросам платежей и платежных систем, утвержденного Постановлением Правления Национального Банка Республики Казахстан от 22 декабря 2017 года № 248 "О внесении изменений и дополнений в некоторые постановления Правления Национального Банка Республики Казахстан по вопросам платежей и платежных систем" (зарегистрировано в Министерстве юстиции Республики Казахстан 28 февраля 2018 года № 16446);</w:t>
      </w:r>
    </w:p>
    <w:bookmarkEnd w:id="1857"/>
    <w:bookmarkStart w:name="z2293" w:id="1858"/>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22 декабря 2017 года № 256 "О внесении изменений в постановление Правления Национального Банка Республики Казахстан от 30 мая 2016 года № 144 "Об установлении пруденциальных нормативов и иных обязательных к соблюдению норм и лимитов для исламских банков, их нормативных значений и методики расчетов пруденциальных нормативов и иных обязательных к соблюдению норм и лимитов для исламских банков". (зарегистрировано в Реестре государственной регистрации нормативных правовых актов под № 16255);</w:t>
      </w:r>
    </w:p>
    <w:bookmarkEnd w:id="1858"/>
    <w:bookmarkStart w:name="z2294" w:id="1859"/>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27 апреля 2018 года № 77 "О внесении изменений в постановление Правления Национального Банка Республики Казахстан от 13 сентября 2017 года № 170 "Об установлении нормативных значений и методик расчетов пруденциальных нормативов и иных обязательных к соблюдению норм и лимитов размера капитала банка на определенную дату и Правил расчета и лимитов открытой валютной позиции" (зарегистрировано в Реестре государственной регистрации нормативных правовых актов под № 17006);</w:t>
      </w:r>
    </w:p>
    <w:bookmarkEnd w:id="1859"/>
    <w:bookmarkStart w:name="z2295" w:id="1860"/>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Пункт 2</w:t>
      </w:r>
      <w:r>
        <w:rPr>
          <w:rFonts w:ascii="Times New Roman"/>
          <w:b w:val="false"/>
          <w:i w:val="false"/>
          <w:color w:val="000000"/>
          <w:sz w:val="28"/>
        </w:rPr>
        <w:t xml:space="preserve"> Постановления Правления Национального Банка Республики Казахстан от 29 июня 2018 года № 142 "О внесении изменений в некоторые нормативные правовые акты Республики Казахстан по вопросам регулирования финансового рынка" (зарегистрировано в Реестре государственной регистрации нормативных правовых актов под № 17244);</w:t>
      </w:r>
    </w:p>
    <w:bookmarkEnd w:id="1860"/>
    <w:bookmarkStart w:name="z2296" w:id="1861"/>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27 августа 2018 года № 196 "О внесении изменений и дополнения в постановление Правления Национального Банка Республики Казахстан от 13 сентября 2017 года № 170 "Об установлении нормативных значений и методик расчетов пруденциальных нормативов и иных обязательных к соблюдению норм и лимитов размера капитала банка на определенную дату и Правил расчета и лимитов открытой валютной позиции" (зарегистрировано в Реестре государственной регистрации нормативных правовых актов под № 17422);</w:t>
      </w:r>
    </w:p>
    <w:bookmarkEnd w:id="1861"/>
    <w:bookmarkStart w:name="z2297" w:id="1862"/>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31 января 2019 года № 19 "О внесении изменений в постановление Правления Национального Банка Республики Казахстан от 13 сентября 2017 года № 170 "Об установлении нормативных значений и методик расчетов пруденциальных нормативов и иных обязательных к соблюдению норм и лимитов размера капитала банка на определенную дату и Правил расчета и лимитов открытой валютной позиции" (зарегистрировано в Реестре государственной регистрации нормативных правовых актов под № 18284);</w:t>
      </w:r>
    </w:p>
    <w:bookmarkEnd w:id="1862"/>
    <w:bookmarkStart w:name="z2298" w:id="1863"/>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18 марта 2019 года № 36 "О внесении изменения в постановление Правления Национального Банка Республики Казахстан от 13 сентября 2017 года № 170 "Об установлении нормативных значений и методик расчетов пруденциальных нормативов и иных обязательных к соблюдению норм и лимитов размера капитала банка на определенную дату и Правил расчета и лимитов открытой валютной позиции" (зарегистрировано в Реестре государственной регистрации нормативных правовых актов под № 18402);</w:t>
      </w:r>
    </w:p>
    <w:bookmarkEnd w:id="1863"/>
    <w:bookmarkStart w:name="z2299" w:id="1864"/>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31 мая 2019 года № 82 "О внесении изменения и дополнений в некоторые нормативные правовые акты Республики Казахстан по вопросам регулирования финансового рынка" (зарегистрировано в Реестре государственной регистрации нормативных правовых актов под № 18823);</w:t>
      </w:r>
    </w:p>
    <w:bookmarkEnd w:id="1864"/>
    <w:bookmarkStart w:name="z2300" w:id="1865"/>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Пункты 8</w:t>
      </w:r>
      <w:r>
        <w:rPr>
          <w:rFonts w:ascii="Times New Roman"/>
          <w:b w:val="false"/>
          <w:i w:val="false"/>
          <w:color w:val="000000"/>
          <w:sz w:val="28"/>
        </w:rPr>
        <w:t xml:space="preserve"> и </w:t>
      </w:r>
      <w:r>
        <w:rPr>
          <w:rFonts w:ascii="Times New Roman"/>
          <w:b w:val="false"/>
          <w:i w:val="false"/>
          <w:color w:val="000000"/>
          <w:sz w:val="28"/>
        </w:rPr>
        <w:t>13</w:t>
      </w:r>
      <w:r>
        <w:rPr>
          <w:rFonts w:ascii="Times New Roman"/>
          <w:b w:val="false"/>
          <w:i w:val="false"/>
          <w:color w:val="000000"/>
          <w:sz w:val="28"/>
        </w:rPr>
        <w:t xml:space="preserve"> Перечня нормативных правовых актов Республики Казахстан по вопросам регулирования финансового рынка, в которые вносятся изменения и дополнения, утвержденного постановлением Правления Национального Банка Республики Казахстан от 10 сентября 2019 года № 151 "О внесении изменений и дополнений в некоторые нормативные правовые акты Республики Казахстан по вопросам регулирования финансового рынка" (зарегистрировано в Реестре государственной регистрации нормативных правовых актов под № 19369);</w:t>
      </w:r>
    </w:p>
    <w:bookmarkEnd w:id="1865"/>
    <w:bookmarkStart w:name="z2301" w:id="1866"/>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12 ноября 2019 года № 191 "О внесении изменений и дополнения в постановление Правления Национального Банка Республики Казахстан от 13 сентября 2017 года № 170 "Об установлении нормативных значений и методик расчетов пруденциальных нормативов и иных обязательных к соблюдению норм и лимитов размера капитала банка на определенную дату и Правил расчета и лимитов открытой валютной позиции" (зарегистрировано в Реестре государственной регистрации нормативных правовых актов под № 19613);</w:t>
      </w:r>
    </w:p>
    <w:bookmarkEnd w:id="1866"/>
    <w:bookmarkStart w:name="z2302" w:id="1867"/>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Пункты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Перечня нормативных правовых актов Республики Казахстан по вопросам регулирования финансового рынка, в которые вносятся изменения и дополнение, утвержденного постановлением Правления Агентства Республики Казахстан по регулированию и развитию финансового рынка от 18 июня 2020 года № 66 "О внесении изменений и дополнения в некоторые нормативные правовые акты Республики Казахстан и приостановлении действия отдельных норм некоторых нормативных правовых актов Республики Казахстан по вопросам регулирования финансового рынка" (зарегистрировано в Реестре государственной регистрации нормативных правовых актов под № 20880);</w:t>
      </w:r>
    </w:p>
    <w:bookmarkEnd w:id="1867"/>
    <w:bookmarkStart w:name="z2303" w:id="1868"/>
    <w:p>
      <w:pPr>
        <w:spacing w:after="0"/>
        <w:ind w:left="0"/>
        <w:jc w:val="both"/>
      </w:pPr>
      <w:r>
        <w:rPr>
          <w:rFonts w:ascii="Times New Roman"/>
          <w:b w:val="false"/>
          <w:i w:val="false"/>
          <w:color w:val="000000"/>
          <w:sz w:val="28"/>
        </w:rPr>
        <w:t xml:space="preserve">
      15. </w:t>
      </w:r>
      <w:r>
        <w:rPr>
          <w:rFonts w:ascii="Times New Roman"/>
          <w:b w:val="false"/>
          <w:i w:val="false"/>
          <w:color w:val="000000"/>
          <w:sz w:val="28"/>
        </w:rPr>
        <w:t>Пункт 2</w:t>
      </w:r>
      <w:r>
        <w:rPr>
          <w:rFonts w:ascii="Times New Roman"/>
          <w:b w:val="false"/>
          <w:i w:val="false"/>
          <w:color w:val="000000"/>
          <w:sz w:val="28"/>
        </w:rPr>
        <w:t xml:space="preserve"> Перечня нормативных правовых актов Республики Казахстан по вопросам регулирования финансового рынка, в которые вносятся изменения и дополнения, утвержденного постановлением Правления Агентства Республики Казахстан по регулированию и развитию финансового рынка от 21 сентября 2020 года № 82 "О внесении изменений и дополнений в некоторые нормативные правовые акты Республики Казахстан и приостановлении действия отдельных норм некоторых нормативных правовых актов Республики Казахстан по вопросам регулирования финансового рынка" (зарегистрировано в Реестре государственной регистрации нормативных правовых актов под № 21237);</w:t>
      </w:r>
    </w:p>
    <w:bookmarkEnd w:id="1868"/>
    <w:bookmarkStart w:name="z2304" w:id="1869"/>
    <w:p>
      <w:pPr>
        <w:spacing w:after="0"/>
        <w:ind w:left="0"/>
        <w:jc w:val="both"/>
      </w:pPr>
      <w:r>
        <w:rPr>
          <w:rFonts w:ascii="Times New Roman"/>
          <w:b w:val="false"/>
          <w:i w:val="false"/>
          <w:color w:val="000000"/>
          <w:sz w:val="28"/>
        </w:rPr>
        <w:t xml:space="preserve">
      16. </w:t>
      </w:r>
      <w:r>
        <w:rPr>
          <w:rFonts w:ascii="Times New Roman"/>
          <w:b w:val="false"/>
          <w:i w:val="false"/>
          <w:color w:val="000000"/>
          <w:sz w:val="28"/>
        </w:rPr>
        <w:t>Пункты 2</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Перечня нормативных правовых актов Республики Казахстан по вопросам регулирования финансового рынка, в которые вносятся изменения и дополнение, утвержденного Постановлением Правления Агентства Республики Казахстан по регулированию и развитию финансового рынка от 30 октября 2020 года № 106 "О внесении изменений и дополнения в некоторые нормативные правовые акты Республики Казахстан и приостановлении действия отдельных норм некоторых нормативных правовых актов Республики Казахстан по вопросам регулирования финансового рынка" (зарегистрировано в Реестре государственной регистрации нормативных правовых актов под № 21554);</w:t>
      </w:r>
    </w:p>
    <w:bookmarkEnd w:id="1869"/>
    <w:bookmarkStart w:name="z2305" w:id="1870"/>
    <w:p>
      <w:pPr>
        <w:spacing w:after="0"/>
        <w:ind w:left="0"/>
        <w:jc w:val="both"/>
      </w:pPr>
      <w:r>
        <w:rPr>
          <w:rFonts w:ascii="Times New Roman"/>
          <w:b w:val="false"/>
          <w:i w:val="false"/>
          <w:color w:val="000000"/>
          <w:sz w:val="28"/>
        </w:rPr>
        <w:t xml:space="preserve">
      17. </w:t>
      </w:r>
      <w:r>
        <w:rPr>
          <w:rFonts w:ascii="Times New Roman"/>
          <w:b w:val="false"/>
          <w:i w:val="false"/>
          <w:color w:val="000000"/>
          <w:sz w:val="28"/>
        </w:rPr>
        <w:t>Пункт 3</w:t>
      </w:r>
      <w:r>
        <w:rPr>
          <w:rFonts w:ascii="Times New Roman"/>
          <w:b w:val="false"/>
          <w:i w:val="false"/>
          <w:color w:val="000000"/>
          <w:sz w:val="28"/>
        </w:rPr>
        <w:t xml:space="preserve"> Перечня нормативных правовых актов Республики Казахстан по вопросам регулирования финансового рынка, в которые вносятся изменения и дополнения, утвержденного постановлением Правления Агентства Республики Казахстан по регулированию и развитию финансового рынка от 15 февраля 2021 года № 31 "О внесении изменений и дополнения в некоторые нормативные правовые акты Республики Казахстан по вопросам регулирования финансового рынка" (зарегистрировано в Реестре государственной регистрации нормативных правовых актов под № 22229);</w:t>
      </w:r>
    </w:p>
    <w:bookmarkEnd w:id="1870"/>
    <w:bookmarkStart w:name="z2306" w:id="1871"/>
    <w:p>
      <w:pPr>
        <w:spacing w:after="0"/>
        <w:ind w:left="0"/>
        <w:jc w:val="both"/>
      </w:pPr>
      <w:r>
        <w:rPr>
          <w:rFonts w:ascii="Times New Roman"/>
          <w:b w:val="false"/>
          <w:i w:val="false"/>
          <w:color w:val="000000"/>
          <w:sz w:val="28"/>
        </w:rPr>
        <w:t xml:space="preserve">
      18. </w:t>
      </w:r>
      <w:r>
        <w:rPr>
          <w:rFonts w:ascii="Times New Roman"/>
          <w:b w:val="false"/>
          <w:i w:val="false"/>
          <w:color w:val="000000"/>
          <w:sz w:val="28"/>
        </w:rPr>
        <w:t>Пункты 2</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Перечня нормативных правовых актов Республики Казахстан по вопросам регулирования финансового рынка, в которые вносятся изменения, утвержденного Постановлением Правления Агентства Республики Казахстан по регулированию и развитию финансового рынка от 16 апреля 2021 года № 56 "О внесении изменений в некоторые нормативные правовые акты Республики Казахстан по вопросам регулирования финансового рынка" (зарегистрировано в Реестре государственной регистрации нормативных правовых актов под № 22620);</w:t>
      </w:r>
    </w:p>
    <w:bookmarkEnd w:id="1871"/>
    <w:bookmarkStart w:name="z2307" w:id="1872"/>
    <w:p>
      <w:pPr>
        <w:spacing w:after="0"/>
        <w:ind w:left="0"/>
        <w:jc w:val="both"/>
      </w:pPr>
      <w:r>
        <w:rPr>
          <w:rFonts w:ascii="Times New Roman"/>
          <w:b w:val="false"/>
          <w:i w:val="false"/>
          <w:color w:val="000000"/>
          <w:sz w:val="28"/>
        </w:rPr>
        <w:t xml:space="preserve">
      19. </w:t>
      </w:r>
      <w:r>
        <w:rPr>
          <w:rFonts w:ascii="Times New Roman"/>
          <w:b w:val="false"/>
          <w:i w:val="false"/>
          <w:color w:val="000000"/>
          <w:sz w:val="28"/>
        </w:rPr>
        <w:t>Пункты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Перечня нормативных правовых актов Республики Казахстан по вопросам регулирования финансового рынка, в которые вносятся изменения, утвержденного постановлением Правления Агентства Республики Казахстан по регулированию и развитию финансового рынка от 28 мая 2021 года № 68 "О внесении изменений в некоторые нормативные правовые акты Республики Казахстан по вопросам регулирования финансового рынка" (зарегистрировано в Реестре государственной регистрации нормативных правовых актов под № 22919);</w:t>
      </w:r>
    </w:p>
    <w:bookmarkEnd w:id="1872"/>
    <w:bookmarkStart w:name="z2308" w:id="1873"/>
    <w:p>
      <w:pPr>
        <w:spacing w:after="0"/>
        <w:ind w:left="0"/>
        <w:jc w:val="both"/>
      </w:pPr>
      <w:r>
        <w:rPr>
          <w:rFonts w:ascii="Times New Roman"/>
          <w:b w:val="false"/>
          <w:i w:val="false"/>
          <w:color w:val="000000"/>
          <w:sz w:val="28"/>
        </w:rPr>
        <w:t xml:space="preserve">
      20. </w:t>
      </w:r>
      <w:r>
        <w:rPr>
          <w:rFonts w:ascii="Times New Roman"/>
          <w:b w:val="false"/>
          <w:i w:val="false"/>
          <w:color w:val="000000"/>
          <w:sz w:val="28"/>
        </w:rPr>
        <w:t>Пункты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Перечня нормативных правовых актов Республики Казахстан по вопросам пруденциального регулирования, в которые вносятся изменения и дополнения, утвержденного Постановлением Правления Агентства Республики Казахстан по регулированию и развитию финансового рынка от 20 сентября 2021 года № 89 "О внесении изменений и дополнений в некоторые нормативные правовые акты Республики Казахстан по вопросам пруденциального регулирования" (зарегистрировано в Министерстве юстиции Республики Казахстан 23 сентября 2021 года № 24484);</w:t>
      </w:r>
    </w:p>
    <w:bookmarkEnd w:id="1873"/>
    <w:bookmarkStart w:name="z2309" w:id="1874"/>
    <w:p>
      <w:pPr>
        <w:spacing w:after="0"/>
        <w:ind w:left="0"/>
        <w:jc w:val="both"/>
      </w:pPr>
      <w:r>
        <w:rPr>
          <w:rFonts w:ascii="Times New Roman"/>
          <w:b w:val="false"/>
          <w:i w:val="false"/>
          <w:color w:val="000000"/>
          <w:sz w:val="28"/>
        </w:rPr>
        <w:t xml:space="preserve">
      21. </w:t>
      </w:r>
      <w:r>
        <w:rPr>
          <w:rFonts w:ascii="Times New Roman"/>
          <w:b w:val="false"/>
          <w:i w:val="false"/>
          <w:color w:val="000000"/>
          <w:sz w:val="28"/>
        </w:rPr>
        <w:t>Пункты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перечня нормативных правовых актов Республики Казахстан по вопросам регулирования банковской деятельности, в которые вносятся изменения, утвержденного Постановление Правления Агентства Республики Казахстан по регулированию и развитию финансового рынка от 30 декабря 2021 года № 110 "О внесении изменений в некоторые нормативные правовые акты Республики Казахстан по вопросам регулирования банковской деятельности" (зарегистрировано в Министерстве юстиции Республики Казахстан 6 января 2022 года № 26402);</w:t>
      </w:r>
    </w:p>
    <w:bookmarkEnd w:id="1874"/>
    <w:bookmarkStart w:name="z2310" w:id="1875"/>
    <w:p>
      <w:pPr>
        <w:spacing w:after="0"/>
        <w:ind w:left="0"/>
        <w:jc w:val="both"/>
      </w:pPr>
      <w:r>
        <w:rPr>
          <w:rFonts w:ascii="Times New Roman"/>
          <w:b w:val="false"/>
          <w:i w:val="false"/>
          <w:color w:val="000000"/>
          <w:sz w:val="28"/>
        </w:rPr>
        <w:t xml:space="preserve">
      22. </w:t>
      </w:r>
      <w:r>
        <w:rPr>
          <w:rFonts w:ascii="Times New Roman"/>
          <w:b w:val="false"/>
          <w:i w:val="false"/>
          <w:color w:val="000000"/>
          <w:sz w:val="28"/>
        </w:rPr>
        <w:t>Пункт 4</w:t>
      </w:r>
      <w:r>
        <w:rPr>
          <w:rFonts w:ascii="Times New Roman"/>
          <w:b w:val="false"/>
          <w:i w:val="false"/>
          <w:color w:val="000000"/>
          <w:sz w:val="28"/>
        </w:rPr>
        <w:t xml:space="preserve"> Перечня нормативных правовых актов Республики Казахстан по вопросам кредитных бюро и регулирования банковской и микрофинансовой деятельности, в которые вносятся изменения и дополнения, утвержденного Постановления Правления Агентства Республики Казахстан по регулированию и развитию финансового рынка от 21 февраля 2022 года № 7 "О внесении изменений и дополнений в некоторые нормативные правовые акты Республики Казахстан по вопросам кредитных бюро и регулирования банковской и микрофинансовой деятельности" (зарегистрировано в Министерстве юстиции Республики Казахстан 24 февраля 2022 года № 26922);</w:t>
      </w:r>
    </w:p>
    <w:bookmarkEnd w:id="1875"/>
    <w:bookmarkStart w:name="z2311" w:id="1876"/>
    <w:p>
      <w:pPr>
        <w:spacing w:after="0"/>
        <w:ind w:left="0"/>
        <w:jc w:val="both"/>
      </w:pPr>
      <w:r>
        <w:rPr>
          <w:rFonts w:ascii="Times New Roman"/>
          <w:b w:val="false"/>
          <w:i w:val="false"/>
          <w:color w:val="000000"/>
          <w:sz w:val="28"/>
        </w:rPr>
        <w:t xml:space="preserve">
      23.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6 апреля 2022 года № 28 "О внесении изменений в постановление Правления Национального Банка Республики Казахстан от 13 сентября 2017 года № 170 "Об установлении нормативных значений и методик расчетов пруденциальных нормативов и иных обязательных к соблюдению норм и лимитов, размера капитала банка и Правил расчета и лимитов открытой валютной позиции"" (зарегистрировано в Реестре государственной регистрации нормативных правовых актов Республики Казахстан 8 апреля 2022 года под № 27486);</w:t>
      </w:r>
    </w:p>
    <w:bookmarkEnd w:id="1876"/>
    <w:bookmarkStart w:name="z2312" w:id="1877"/>
    <w:p>
      <w:pPr>
        <w:spacing w:after="0"/>
        <w:ind w:left="0"/>
        <w:jc w:val="both"/>
      </w:pPr>
      <w:r>
        <w:rPr>
          <w:rFonts w:ascii="Times New Roman"/>
          <w:b w:val="false"/>
          <w:i w:val="false"/>
          <w:color w:val="000000"/>
          <w:sz w:val="28"/>
        </w:rPr>
        <w:t xml:space="preserve">
      24.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22 июня 2022 года № 44 "О внесении изменения в постановление Правления Национального Банка Республики Казахстан от 13 сентября 2017 года № 170 "Об установлении нормативных значений и методик расчетов пруденциальных нормативов и иных обязательных к соблюдению норм и лимитов, размера капитала банка и Правил расчета и лимитов открытой валютной позиции"" (зарегистрировано в Министерстве юстиции Республики Казахстан 29 июня 2022 года № 28637);</w:t>
      </w:r>
    </w:p>
    <w:bookmarkEnd w:id="1877"/>
    <w:bookmarkStart w:name="z2313" w:id="1878"/>
    <w:p>
      <w:pPr>
        <w:spacing w:after="0"/>
        <w:ind w:left="0"/>
        <w:jc w:val="both"/>
      </w:pPr>
      <w:r>
        <w:rPr>
          <w:rFonts w:ascii="Times New Roman"/>
          <w:b w:val="false"/>
          <w:i w:val="false"/>
          <w:color w:val="000000"/>
          <w:sz w:val="28"/>
        </w:rPr>
        <w:t xml:space="preserve">
      25. </w:t>
      </w:r>
      <w:r>
        <w:rPr>
          <w:rFonts w:ascii="Times New Roman"/>
          <w:b w:val="false"/>
          <w:i w:val="false"/>
          <w:color w:val="000000"/>
          <w:sz w:val="28"/>
        </w:rPr>
        <w:t>Пункты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Перечня нормативных правовых актов Республики Казахстан по вопросам пруденциального регулирования, в которые вносятся изменения, утвержденного постановлением Правления Агентства Республики Казахстан по регулированию и развитию финансового рынка от 30 июня 2022 года № 48 "О внесении изменений в некоторые нормативные правовые акты Республики Казахстан по вопросам пруденциального регулирования" (зарегистрировано в Реестре государственной регистрации нормативных правовых актов под № 28688);</w:t>
      </w:r>
    </w:p>
    <w:bookmarkEnd w:id="1878"/>
    <w:bookmarkStart w:name="z2314" w:id="1879"/>
    <w:p>
      <w:pPr>
        <w:spacing w:after="0"/>
        <w:ind w:left="0"/>
        <w:jc w:val="both"/>
      </w:pPr>
      <w:r>
        <w:rPr>
          <w:rFonts w:ascii="Times New Roman"/>
          <w:b w:val="false"/>
          <w:i w:val="false"/>
          <w:color w:val="000000"/>
          <w:sz w:val="28"/>
        </w:rPr>
        <w:t xml:space="preserve">
      26. </w:t>
      </w:r>
      <w:r>
        <w:rPr>
          <w:rFonts w:ascii="Times New Roman"/>
          <w:b w:val="false"/>
          <w:i w:val="false"/>
          <w:color w:val="000000"/>
          <w:sz w:val="28"/>
        </w:rPr>
        <w:t>Пункты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Перечня нормативных правовых актов Республики Казахстан по вопросам регулирования банковской деятельности, в которые вносятся изменения, утвержденного постановлением Правления Агентства Республики Казахстан по регулированию и развитию финансового рынка от 28 октября 2022 года № 78 "О внесении изменений в некоторые нормативные правовые акты Республики Казахстан по вопросам регулирования банковской деятельности" (зарегистрировано в Реестре государственной регистрации нормативных правовых актов под № 30341);</w:t>
      </w:r>
    </w:p>
    <w:bookmarkEnd w:id="1879"/>
    <w:bookmarkStart w:name="z2315" w:id="1880"/>
    <w:p>
      <w:pPr>
        <w:spacing w:after="0"/>
        <w:ind w:left="0"/>
        <w:jc w:val="both"/>
      </w:pPr>
      <w:r>
        <w:rPr>
          <w:rFonts w:ascii="Times New Roman"/>
          <w:b w:val="false"/>
          <w:i w:val="false"/>
          <w:color w:val="000000"/>
          <w:sz w:val="28"/>
        </w:rPr>
        <w:t xml:space="preserve">
      27. </w:t>
      </w:r>
      <w:r>
        <w:rPr>
          <w:rFonts w:ascii="Times New Roman"/>
          <w:b w:val="false"/>
          <w:i w:val="false"/>
          <w:color w:val="000000"/>
          <w:sz w:val="28"/>
        </w:rPr>
        <w:t>Пункт 3</w:t>
      </w:r>
      <w:r>
        <w:rPr>
          <w:rFonts w:ascii="Times New Roman"/>
          <w:b w:val="false"/>
          <w:i w:val="false"/>
          <w:color w:val="000000"/>
          <w:sz w:val="28"/>
        </w:rPr>
        <w:t xml:space="preserve"> Перечня нормативных правовых актов Республики Казахстан по вопросам регулирования финансового рынка, в которые вносятся изменения и дополнения, утвержденного постановлением Правления Агентства Республики Казахстан по регулированию и развитию финансового рынка от 31 июля 2023 года № 67 "О внесении изменений и дополнений в некоторые нормативные правовые акты Республики Казахстан по вопросам регулирования финансового рынка" (зарегистрировано в Реестре государственной регистрации нормативных правовых актов под № 33241);</w:t>
      </w:r>
    </w:p>
    <w:bookmarkEnd w:id="1880"/>
    <w:bookmarkStart w:name="z2316" w:id="1881"/>
    <w:p>
      <w:pPr>
        <w:spacing w:after="0"/>
        <w:ind w:left="0"/>
        <w:jc w:val="both"/>
      </w:pPr>
      <w:r>
        <w:rPr>
          <w:rFonts w:ascii="Times New Roman"/>
          <w:b w:val="false"/>
          <w:i w:val="false"/>
          <w:color w:val="000000"/>
          <w:sz w:val="28"/>
        </w:rPr>
        <w:t xml:space="preserve">
      28. </w:t>
      </w:r>
      <w:r>
        <w:rPr>
          <w:rFonts w:ascii="Times New Roman"/>
          <w:b w:val="false"/>
          <w:i w:val="false"/>
          <w:color w:val="000000"/>
          <w:sz w:val="28"/>
        </w:rPr>
        <w:t>Пункт 1</w:t>
      </w:r>
      <w:r>
        <w:rPr>
          <w:rFonts w:ascii="Times New Roman"/>
          <w:b w:val="false"/>
          <w:i w:val="false"/>
          <w:color w:val="000000"/>
          <w:sz w:val="28"/>
        </w:rPr>
        <w:t xml:space="preserve"> Перечня нормативных правовых актов Республики Казахстан по вопросам регулирования финансового рынка, в которые вносятся изменения и дополнения, утвержденного постановлением Правления Агентства Республики Казахстан по регулированию и развитию финансового рынка от 22 декабря 2023 года № 95 "О внесении изменений в некоторые нормативные правовые акты Республики Казахстан по вопросам регулирования финансового рынка" (зарегистрировано в Реестре государственной регистрации нормативных правовых актов под № 33804);</w:t>
      </w:r>
    </w:p>
    <w:bookmarkEnd w:id="1881"/>
    <w:bookmarkStart w:name="z2317" w:id="1882"/>
    <w:p>
      <w:pPr>
        <w:spacing w:after="0"/>
        <w:ind w:left="0"/>
        <w:jc w:val="both"/>
      </w:pPr>
      <w:r>
        <w:rPr>
          <w:rFonts w:ascii="Times New Roman"/>
          <w:b w:val="false"/>
          <w:i w:val="false"/>
          <w:color w:val="000000"/>
          <w:sz w:val="28"/>
        </w:rPr>
        <w:t xml:space="preserve">
      29. </w:t>
      </w:r>
      <w:r>
        <w:rPr>
          <w:rFonts w:ascii="Times New Roman"/>
          <w:b w:val="false"/>
          <w:i w:val="false"/>
          <w:color w:val="000000"/>
          <w:sz w:val="28"/>
        </w:rPr>
        <w:t>Пункты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постановления Правления Агентства Республики Казахстан по регулированию и развитию финансового рынка от 29 декабря 2023 года № 97 "О внесении изменений в некоторые нормативные правовые акты Республики Казахстан по вопросам регулирования банковской деятельности" (зарегистрировано в Реестре государственной регистрации нормативных правовых актов под № 33865);</w:t>
      </w:r>
    </w:p>
    <w:bookmarkEnd w:id="1882"/>
    <w:bookmarkStart w:name="z2318" w:id="1883"/>
    <w:p>
      <w:pPr>
        <w:spacing w:after="0"/>
        <w:ind w:left="0"/>
        <w:jc w:val="both"/>
      </w:pPr>
      <w:r>
        <w:rPr>
          <w:rFonts w:ascii="Times New Roman"/>
          <w:b w:val="false"/>
          <w:i w:val="false"/>
          <w:color w:val="000000"/>
          <w:sz w:val="28"/>
        </w:rPr>
        <w:t xml:space="preserve">
      30. </w:t>
      </w:r>
      <w:r>
        <w:rPr>
          <w:rFonts w:ascii="Times New Roman"/>
          <w:b w:val="false"/>
          <w:i w:val="false"/>
          <w:color w:val="000000"/>
          <w:sz w:val="28"/>
        </w:rPr>
        <w:t>Пункты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Перечня нормативных правовых актов Республики Казахстан по вопросам регулирования банковской деятельности, в которые вносятся изменения и дополнение, утвержденного постановлением Правления Агентства Республики Казахстан по регулированию и развитию финансового рынка от 30 декабря 2023 года № 100 "О внесении изменений и дополнения в некоторые нормативные правовые акты Республики Казахстан по вопросам регулирования банковской деятельности" (зарегистрировано в Реестре государственной регистрации нормативных правовых актов под № 33882);</w:t>
      </w:r>
    </w:p>
    <w:bookmarkEnd w:id="1883"/>
    <w:bookmarkStart w:name="z2319" w:id="1884"/>
    <w:p>
      <w:pPr>
        <w:spacing w:after="0"/>
        <w:ind w:left="0"/>
        <w:jc w:val="both"/>
      </w:pPr>
      <w:r>
        <w:rPr>
          <w:rFonts w:ascii="Times New Roman"/>
          <w:b w:val="false"/>
          <w:i w:val="false"/>
          <w:color w:val="000000"/>
          <w:sz w:val="28"/>
        </w:rPr>
        <w:t xml:space="preserve">
      31. </w:t>
      </w:r>
      <w:r>
        <w:rPr>
          <w:rFonts w:ascii="Times New Roman"/>
          <w:b w:val="false"/>
          <w:i w:val="false"/>
          <w:color w:val="000000"/>
          <w:sz w:val="28"/>
        </w:rPr>
        <w:t>Пункт 2</w:t>
      </w:r>
      <w:r>
        <w:rPr>
          <w:rFonts w:ascii="Times New Roman"/>
          <w:b w:val="false"/>
          <w:i w:val="false"/>
          <w:color w:val="000000"/>
          <w:sz w:val="28"/>
        </w:rPr>
        <w:t xml:space="preserve"> Перечня нормативных правовых актов Республики Казахстан по вопросам регулирования банковской и микрофинансовой деятельности, в которые вносятся изменения, утвержденного Постановления Правления Агентства Республики Казахстан по регулированию и развитию финансового рынка от 30 декабря 2023 года № 101 "О внесении изменений в некоторые нормативные правовые акты Республики Казахстан по вопросам регулирования банковской и микрофинансовой деятельности" (зарегистрирован в Министерстве юстиции Республики Казахстан 3 января 2024 года № 33880);</w:t>
      </w:r>
    </w:p>
    <w:bookmarkEnd w:id="1884"/>
    <w:bookmarkStart w:name="z2320" w:id="1885"/>
    <w:p>
      <w:pPr>
        <w:spacing w:after="0"/>
        <w:ind w:left="0"/>
        <w:jc w:val="both"/>
      </w:pPr>
      <w:r>
        <w:rPr>
          <w:rFonts w:ascii="Times New Roman"/>
          <w:b w:val="false"/>
          <w:i w:val="false"/>
          <w:color w:val="000000"/>
          <w:sz w:val="28"/>
        </w:rPr>
        <w:t xml:space="preserve">
      32.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29 марта 2024 года № 16 "О внесении изменений в постановление Правления Национального Банка Республики Казахстан от 13 сентября 2017 года № 170 "Об установлении нормативных значений и методик расчетов пруденциальных нормативов и иных обязательных к соблюдению норм и лимитов, размера капитала банка и Правил расчета и лимитов открытой валютной позиции" (зарегистрировано в Реестре государственной регистрации нормативных правовых актов под № 34218);</w:t>
      </w:r>
    </w:p>
    <w:bookmarkEnd w:id="1885"/>
    <w:bookmarkStart w:name="z2321" w:id="1886"/>
    <w:p>
      <w:pPr>
        <w:spacing w:after="0"/>
        <w:ind w:left="0"/>
        <w:jc w:val="both"/>
      </w:pPr>
      <w:r>
        <w:rPr>
          <w:rFonts w:ascii="Times New Roman"/>
          <w:b w:val="false"/>
          <w:i w:val="false"/>
          <w:color w:val="000000"/>
          <w:sz w:val="28"/>
        </w:rPr>
        <w:t xml:space="preserve">
      33. </w:t>
      </w:r>
      <w:r>
        <w:rPr>
          <w:rFonts w:ascii="Times New Roman"/>
          <w:b w:val="false"/>
          <w:i w:val="false"/>
          <w:color w:val="000000"/>
          <w:sz w:val="28"/>
        </w:rPr>
        <w:t>Пункт 1</w:t>
      </w:r>
      <w:r>
        <w:rPr>
          <w:rFonts w:ascii="Times New Roman"/>
          <w:b w:val="false"/>
          <w:i w:val="false"/>
          <w:color w:val="000000"/>
          <w:sz w:val="28"/>
        </w:rPr>
        <w:t xml:space="preserve"> Постановления Правления Агентства Республики Казахстан по регулированию и развитию финансового рынка от 12 июня 2024 года № 27 "О внесении изменений в постановление Правления Национального Банка Республики Казахстан от 13 сентября 2017 года № 170 "Об установлении нормативных значений и методик расчетов пруденциальных нормативов и иных обязательных к соблюдению норм и лимитов, размера капитала банка и Правил расчета и лимитов открытой валютной позиции" и в постановление Правления Национального Банка Республики Казахстан от 28 ноября 2019 года № 215 "Об утверждении Правил расчета и предельного значения коэффициента долговой нагрузки заемщика организации, осуществляющей микрофинансовую деятельность"" (зарегистрировано в Министерстве юстиции Республики Казахстан 12 июня 2024 года № 34486);</w:t>
      </w:r>
    </w:p>
    <w:bookmarkEnd w:id="1886"/>
    <w:bookmarkStart w:name="z2322" w:id="1887"/>
    <w:p>
      <w:pPr>
        <w:spacing w:after="0"/>
        <w:ind w:left="0"/>
        <w:jc w:val="both"/>
      </w:pPr>
      <w:r>
        <w:rPr>
          <w:rFonts w:ascii="Times New Roman"/>
          <w:b w:val="false"/>
          <w:i w:val="false"/>
          <w:color w:val="000000"/>
          <w:sz w:val="28"/>
        </w:rPr>
        <w:t xml:space="preserve">
      34. </w:t>
      </w:r>
      <w:r>
        <w:rPr>
          <w:rFonts w:ascii="Times New Roman"/>
          <w:b w:val="false"/>
          <w:i w:val="false"/>
          <w:color w:val="000000"/>
          <w:sz w:val="28"/>
        </w:rPr>
        <w:t>Пункт 1</w:t>
      </w:r>
      <w:r>
        <w:rPr>
          <w:rFonts w:ascii="Times New Roman"/>
          <w:b w:val="false"/>
          <w:i w:val="false"/>
          <w:color w:val="000000"/>
          <w:sz w:val="28"/>
        </w:rPr>
        <w:t xml:space="preserve"> Перечня нормативных правовых актов Республики Казахстан по вопросам регулирования банковской деятельности, в которые вносятся изменения, утвержденного постановлением Правления Агентства Республики Казахстан по регулированию и развитию финансового рынка от 24 июня 2024 года № 30 "О внесении изменений в некоторые нормативные правовые акты Республики Казахстан по вопросам регулирования банковской деятельности" (зарегистрировано в Реестре государственной регистрации нормативных правовых актов под № 34582);</w:t>
      </w:r>
    </w:p>
    <w:bookmarkEnd w:id="1887"/>
    <w:bookmarkStart w:name="z2323" w:id="1888"/>
    <w:p>
      <w:pPr>
        <w:spacing w:after="0"/>
        <w:ind w:left="0"/>
        <w:jc w:val="both"/>
      </w:pPr>
      <w:r>
        <w:rPr>
          <w:rFonts w:ascii="Times New Roman"/>
          <w:b w:val="false"/>
          <w:i w:val="false"/>
          <w:color w:val="000000"/>
          <w:sz w:val="28"/>
        </w:rPr>
        <w:t xml:space="preserve">
      35. </w:t>
      </w:r>
      <w:r>
        <w:rPr>
          <w:rFonts w:ascii="Times New Roman"/>
          <w:b w:val="false"/>
          <w:i w:val="false"/>
          <w:color w:val="000000"/>
          <w:sz w:val="28"/>
        </w:rPr>
        <w:t>Пункт 1</w:t>
      </w:r>
      <w:r>
        <w:rPr>
          <w:rFonts w:ascii="Times New Roman"/>
          <w:b w:val="false"/>
          <w:i w:val="false"/>
          <w:color w:val="000000"/>
          <w:sz w:val="28"/>
        </w:rPr>
        <w:t xml:space="preserve"> постановления Правления Агентства Республики Казахстан по регулированию и развитию финансового рынка от 31 июля 2024 года № 45 "О внесении изменений в некоторые нормативные правовые акты Республики Казахстан по вопросам регулирования финансового рынка" (зарегистрировано в Реестре государственной регистрации нормативных правовых актов под № 34859).</w:t>
      </w:r>
    </w:p>
    <w:bookmarkEnd w:id="1888"/>
    <w:bookmarkStart w:name="z2324" w:id="1889"/>
    <w:p>
      <w:pPr>
        <w:spacing w:after="0"/>
        <w:ind w:left="0"/>
        <w:jc w:val="both"/>
      </w:pPr>
      <w:r>
        <w:rPr>
          <w:rFonts w:ascii="Times New Roman"/>
          <w:b w:val="false"/>
          <w:i w:val="false"/>
          <w:color w:val="000000"/>
          <w:sz w:val="28"/>
        </w:rPr>
        <w:t xml:space="preserve">
      36. </w:t>
      </w:r>
      <w:r>
        <w:rPr>
          <w:rFonts w:ascii="Times New Roman"/>
          <w:b w:val="false"/>
          <w:i w:val="false"/>
          <w:color w:val="000000"/>
          <w:sz w:val="28"/>
        </w:rPr>
        <w:t>Пункт 1</w:t>
      </w:r>
      <w:r>
        <w:rPr>
          <w:rFonts w:ascii="Times New Roman"/>
          <w:b w:val="false"/>
          <w:i w:val="false"/>
          <w:color w:val="000000"/>
          <w:sz w:val="28"/>
        </w:rPr>
        <w:t xml:space="preserve"> Постановления Правления Агентства Республики Казахстан по регулированию и развитию финансового рынка от 16 августа 2024 года № 63 "О внесении изменений и дополнений в постановление Правления Национального Банка Республики Казахстан от 13 сентября 2017 года № 170 "Об установлении нормативных значений и методик расчетов пруденциальных нормативов и иных обязательных к соблюдению норм и лимитов, размера капитала банка и Правил расчета и лимитов открытой валютной позиции" и в постановление Правления Национального Банка Республики Казахстан от 14 ноября 2019 года № 192 "Об утверждении пруденциальных нормативов и иных обязательных к соблюдению организацией, осуществляющей микрофинансовую деятельность, норм и лимитов, методики их расчетов" (зарегистрировано в Реестре государственной регистрации нормативных правовых актов под № 34945);</w:t>
      </w:r>
    </w:p>
    <w:bookmarkEnd w:id="1889"/>
    <w:bookmarkStart w:name="z2325" w:id="1890"/>
    <w:p>
      <w:pPr>
        <w:spacing w:after="0"/>
        <w:ind w:left="0"/>
        <w:jc w:val="both"/>
      </w:pPr>
      <w:r>
        <w:rPr>
          <w:rFonts w:ascii="Times New Roman"/>
          <w:b w:val="false"/>
          <w:i w:val="false"/>
          <w:color w:val="000000"/>
          <w:sz w:val="28"/>
        </w:rPr>
        <w:t xml:space="preserve">
      37. </w:t>
      </w:r>
      <w:r>
        <w:rPr>
          <w:rFonts w:ascii="Times New Roman"/>
          <w:b w:val="false"/>
          <w:i w:val="false"/>
          <w:color w:val="000000"/>
          <w:sz w:val="28"/>
        </w:rPr>
        <w:t>Пункт 1</w:t>
      </w:r>
      <w:r>
        <w:rPr>
          <w:rFonts w:ascii="Times New Roman"/>
          <w:b w:val="false"/>
          <w:i w:val="false"/>
          <w:color w:val="000000"/>
          <w:sz w:val="28"/>
        </w:rPr>
        <w:t xml:space="preserve"> Перечня нормативных правовых актов Республики Казахстан по вопросам регулирования банковской деятельности, в которые вносятся изменения, утвержденного постановлением Правления Агентства Республики Казахстан по регулированию и развитию финансового рынка от 27 декабря 2024 года № 90 "О внесении изменений в некоторые нормативные правовые акты Республики Казахстан по вопросам регулирования банковской деятельности" (зарегистрировано в Реестре государственной регистрации нормативных правовых актов под № 35597);</w:t>
      </w:r>
    </w:p>
    <w:bookmarkEnd w:id="1890"/>
    <w:bookmarkStart w:name="z2326" w:id="1891"/>
    <w:p>
      <w:pPr>
        <w:spacing w:after="0"/>
        <w:ind w:left="0"/>
        <w:jc w:val="both"/>
      </w:pPr>
      <w:r>
        <w:rPr>
          <w:rFonts w:ascii="Times New Roman"/>
          <w:b w:val="false"/>
          <w:i w:val="false"/>
          <w:color w:val="000000"/>
          <w:sz w:val="28"/>
        </w:rPr>
        <w:t xml:space="preserve">
      38. </w:t>
      </w:r>
      <w:r>
        <w:rPr>
          <w:rFonts w:ascii="Times New Roman"/>
          <w:b w:val="false"/>
          <w:i w:val="false"/>
          <w:color w:val="000000"/>
          <w:sz w:val="28"/>
        </w:rPr>
        <w:t>Пункт 1</w:t>
      </w:r>
      <w:r>
        <w:rPr>
          <w:rFonts w:ascii="Times New Roman"/>
          <w:b w:val="false"/>
          <w:i w:val="false"/>
          <w:color w:val="000000"/>
          <w:sz w:val="28"/>
        </w:rPr>
        <w:t xml:space="preserve"> Постановления Правления Агентства Республики Казахстан по регулированию и развитию финансового рынка от 14 февраля 2025 года № 6 "О внесении изменений и дополнения в некоторые нормативные правовые акты Республики Казахстан по вопросам регулирования банковской и микрофинансовой деятельности" (зарегистрировано в Реестре государственной регистрации нормативных правовых актов под № 35732);</w:t>
      </w:r>
    </w:p>
    <w:bookmarkEnd w:id="1891"/>
    <w:bookmarkStart w:name="z2327" w:id="1892"/>
    <w:p>
      <w:pPr>
        <w:spacing w:after="0"/>
        <w:ind w:left="0"/>
        <w:jc w:val="both"/>
      </w:pPr>
      <w:r>
        <w:rPr>
          <w:rFonts w:ascii="Times New Roman"/>
          <w:b w:val="false"/>
          <w:i w:val="false"/>
          <w:color w:val="000000"/>
          <w:sz w:val="28"/>
        </w:rPr>
        <w:t xml:space="preserve">
      39. </w:t>
      </w:r>
      <w:r>
        <w:rPr>
          <w:rFonts w:ascii="Times New Roman"/>
          <w:b w:val="false"/>
          <w:i w:val="false"/>
          <w:color w:val="000000"/>
          <w:sz w:val="28"/>
        </w:rPr>
        <w:t>Пункт 2</w:t>
      </w:r>
      <w:r>
        <w:rPr>
          <w:rFonts w:ascii="Times New Roman"/>
          <w:b w:val="false"/>
          <w:i w:val="false"/>
          <w:color w:val="000000"/>
          <w:sz w:val="28"/>
        </w:rPr>
        <w:t xml:space="preserve"> Перечня нормативных правовых актов Республики Казахстан по вопросам регулирования финансового рынка, в которые вносятся изменения и дополнение, утвержденного постановлением Правления Агентства Республики Казахстан по регулированию и развитию финансового рынка от 16 мая 2025 года № 14 "О внесении изменений и дополнения в некоторые нормативные правовые акты Республики Казахстан по вопросам регулирования финансового рынка" (зарегистрировано в Реестре государственной регистрации нормативных правовых актов под № 36128);</w:t>
      </w:r>
    </w:p>
    <w:bookmarkEnd w:id="1892"/>
    <w:bookmarkStart w:name="z2328" w:id="1893"/>
    <w:p>
      <w:pPr>
        <w:spacing w:after="0"/>
        <w:ind w:left="0"/>
        <w:jc w:val="both"/>
      </w:pPr>
      <w:r>
        <w:rPr>
          <w:rFonts w:ascii="Times New Roman"/>
          <w:b w:val="false"/>
          <w:i w:val="false"/>
          <w:color w:val="000000"/>
          <w:sz w:val="28"/>
        </w:rPr>
        <w:t xml:space="preserve">
      40. </w:t>
      </w:r>
      <w:r>
        <w:rPr>
          <w:rFonts w:ascii="Times New Roman"/>
          <w:b w:val="false"/>
          <w:i w:val="false"/>
          <w:color w:val="000000"/>
          <w:sz w:val="28"/>
        </w:rPr>
        <w:t>Пункты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Перечня нормативных правовых актов Республики Казахстан по вопросам регулирования банковской деятельности, в которые вносятся изменения и дополнения, утвержденного постановлением Правления Агентства Республики Казахстан по регулированию и развитию финансового рынка от 16 мая 2025 года № 15 "О внесении изменений и дополнений в некоторые нормативные правовые акты Республики Казахстан по вопросам регулирования банковской деятельности" (зарегистрировано в Реестре государственной регистрации нормативных правовых актов под № 36127);</w:t>
      </w:r>
    </w:p>
    <w:bookmarkEnd w:id="1893"/>
    <w:bookmarkStart w:name="z2329" w:id="1894"/>
    <w:p>
      <w:pPr>
        <w:spacing w:after="0"/>
        <w:ind w:left="0"/>
        <w:jc w:val="both"/>
      </w:pPr>
      <w:r>
        <w:rPr>
          <w:rFonts w:ascii="Times New Roman"/>
          <w:b w:val="false"/>
          <w:i w:val="false"/>
          <w:color w:val="000000"/>
          <w:sz w:val="28"/>
        </w:rPr>
        <w:t xml:space="preserve">
      41. </w:t>
      </w:r>
      <w:r>
        <w:rPr>
          <w:rFonts w:ascii="Times New Roman"/>
          <w:b w:val="false"/>
          <w:i w:val="false"/>
          <w:color w:val="000000"/>
          <w:sz w:val="28"/>
        </w:rPr>
        <w:t>Пункт 1</w:t>
      </w:r>
      <w:r>
        <w:rPr>
          <w:rFonts w:ascii="Times New Roman"/>
          <w:b w:val="false"/>
          <w:i w:val="false"/>
          <w:color w:val="000000"/>
          <w:sz w:val="28"/>
        </w:rPr>
        <w:t xml:space="preserve"> Перечня нормативных правовых актов Республики Казахстан по вопросам регулирования банковской деятельности, в которые вносятся изменения, утвержденного постановлением Правления Агентства Республики Казахстан по регулированию и развитию финансового рынка от 24 июля 2025 года № 28 "О внесении изменений в некоторые нормативные правовые акты Республики Казахстан по вопросам регулирования банковской деятельности" (зарегистрировано в Реестре государственной регистрации нормативных правовых актов под № 36527);</w:t>
      </w:r>
    </w:p>
    <w:bookmarkEnd w:id="1894"/>
    <w:bookmarkStart w:name="z2330" w:id="1895"/>
    <w:p>
      <w:pPr>
        <w:spacing w:after="0"/>
        <w:ind w:left="0"/>
        <w:jc w:val="both"/>
      </w:pPr>
      <w:r>
        <w:rPr>
          <w:rFonts w:ascii="Times New Roman"/>
          <w:b w:val="false"/>
          <w:i w:val="false"/>
          <w:color w:val="000000"/>
          <w:sz w:val="28"/>
        </w:rPr>
        <w:t xml:space="preserve">
      42.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22 августа 2025 года № 41 "О внесении изменений в некоторые нормативные правовые акты Республики Казахстан по вопросам регулирования банковской и микрофинансовой деятельности" (зарегистрировано в Министерстве юстиции Республики Казахстан 27 августа 2025 года № 36690);</w:t>
      </w:r>
    </w:p>
    <w:bookmarkEnd w:id="1895"/>
    <w:bookmarkStart w:name="z2331" w:id="1896"/>
    <w:p>
      <w:pPr>
        <w:spacing w:after="0"/>
        <w:ind w:left="0"/>
        <w:jc w:val="both"/>
      </w:pPr>
      <w:r>
        <w:rPr>
          <w:rFonts w:ascii="Times New Roman"/>
          <w:b w:val="false"/>
          <w:i w:val="false"/>
          <w:color w:val="000000"/>
          <w:sz w:val="28"/>
        </w:rPr>
        <w:t xml:space="preserve">
      43. </w:t>
      </w:r>
      <w:r>
        <w:rPr>
          <w:rFonts w:ascii="Times New Roman"/>
          <w:b w:val="false"/>
          <w:i w:val="false"/>
          <w:color w:val="000000"/>
          <w:sz w:val="28"/>
        </w:rPr>
        <w:t>Пункты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Перечня нормативных правовых актов Республики Казахстан по вопросам пруденциального регулирования, в которые вносятся изменения и дополнение, утвержденного постановлением Правления Агентства Республики Казахстан по регулированию и развитию финансового рынка от 28 августа 2025 года № 52 "О внесении изменений и дополнения в некоторые нормативные правовые акты Республики Казахстан по вопросам пруденциального регулирования" (зарегистрировано в Реестре государственной регистрации нормативных правовых актов под № 36728).</w:t>
      </w:r>
    </w:p>
    <w:bookmarkEnd w:id="189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