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3ad" w14:textId="e97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2015 года № 207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апреля 2026 года № 279. Зарегистрирован в Министерстве юстиции Республики Казахстан 28 апреля 2026 года № 38554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 (зарегистрирован в Реестре государственной регистрации нормативных правовых актов под № 10801)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включая порядок взаимодействия государственных органов и представления пользователям сведений из него,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электронная цифровая подпись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Объектами учета реестра (далее – объекты учета) являются: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цифровые объекты, принадлежащие государству;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цифровые активы, принадлежащие государству.";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Государственные органы представляют сведения об объектах учета в реестр и (или) организуют доступ к ведомственным цифровым системам для интеграции с реестром по объектам учета, в частности:";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государственный орган, осуществляющий руководство в сферах связи, цифровизации, "цифрового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государственные органы, являющиеся владельцами цифровых объектов и цифровых активов, принадлежащих государству.";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Реестр состоит из двух подразделов: основного и дополнительного.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цифровых объектов, принадлежащим государству, осуществляется в отношении программного обеспечения, интернет-ресурсов и цифровых ресурсов.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цифровых объектов, принадлежащих государству, передают единому оператору для включения в реестр: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подтверждающих имущественные права государства (в том числе на доменное имя интернет-ресурсов) и расшифровки статей бухгалтерского баланса в отношении программного обеспечения и интернет-ресурсов;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цифрового ресурса на съемном носителе.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цифровых ресурсов осуществляется ежедневно через интеграционное взаимодействие цифровой системы государственного органа с реестром.";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Государственные органы, указанные в пункте 9 настоящих Правил, обеспечивают представление сведений об объектах учета из ведомственных цифровых систем и (или) организуют доступ к ведомственным цифровым системам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Ведение реестра осуществляется с помощью средств цифровых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цифровом формате "Acrobat Reader",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12 июля 2026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