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c8de" w14:textId="60ac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19 апреля 2018 года № 255 "Об утверждении формы отчетности, предусмотренную стандартом Инициативы прозрачности добывающих отраслей в Республике Казахстан и руководства по ее заполнению"</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22 апреля 2026 года № 194. Зарегистрирован в Министерстве юстиции Республики Казахстан 24 апреля 2026 года № 38543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19 апреля 2018 года № 255 "Об утверждении формы отчетности, предусмотренную стандартом Инициативы прозрачности добывающих отраслей в Республике Казахстан и руководства по ее заполнению" (зарегистрирован в Реестре государственной регистрации нормативных правовых актов под № 17009)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Формах</w:t>
      </w:r>
      <w:r>
        <w:rPr>
          <w:rFonts w:ascii="Times New Roman"/>
          <w:b w:val="false"/>
          <w:i w:val="false"/>
          <w:color w:val="000000"/>
          <w:sz w:val="28"/>
        </w:rPr>
        <w:t>, предназначенных для сбора административных данных,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Руководстве</w:t>
      </w:r>
      <w:r>
        <w:rPr>
          <w:rFonts w:ascii="Times New Roman"/>
          <w:b w:val="false"/>
          <w:i w:val="false"/>
          <w:color w:val="000000"/>
          <w:sz w:val="28"/>
        </w:rPr>
        <w:t xml:space="preserve"> по заполнению формы отчетности, предусмотренную стандартом Инициативы прозрачности добывающих отраслей в Республике Казахстан,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промышленности и строительства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промышленности</w:t>
            </w: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Кажкенов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2026 года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2018 года № 255</w:t>
            </w:r>
          </w:p>
        </w:tc>
      </w:tr>
    </w:tbl>
    <w:bookmarkStart w:name="z24" w:id="14"/>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налоговым и неналоговым платежам Отчетный период _______</w:t>
      </w:r>
    </w:p>
    <w:bookmarkEnd w:id="14"/>
    <w:bookmarkStart w:name="z25" w:id="15"/>
    <w:p>
      <w:pPr>
        <w:spacing w:after="0"/>
        <w:ind w:left="0"/>
        <w:jc w:val="both"/>
      </w:pPr>
      <w:r>
        <w:rPr>
          <w:rFonts w:ascii="Times New Roman"/>
          <w:b w:val="false"/>
          <w:i w:val="false"/>
          <w:color w:val="000000"/>
          <w:sz w:val="28"/>
        </w:rPr>
        <w:t>
      Представляется: в компетентный орган.</w:t>
      </w:r>
    </w:p>
    <w:bookmarkEnd w:id="15"/>
    <w:bookmarkStart w:name="z26" w:id="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16"/>
    <w:bookmarkStart w:name="z27" w:id="17"/>
    <w:p>
      <w:pPr>
        <w:spacing w:after="0"/>
        <w:ind w:left="0"/>
        <w:jc w:val="both"/>
      </w:pPr>
      <w:r>
        <w:rPr>
          <w:rFonts w:ascii="Times New Roman"/>
          <w:b w:val="false"/>
          <w:i w:val="false"/>
          <w:color w:val="000000"/>
          <w:sz w:val="28"/>
        </w:rPr>
        <w:t xml:space="preserve">
      Наименование административной формы: Отчет по налоговым и неналоговым платежам </w:t>
      </w:r>
    </w:p>
    <w:bookmarkEnd w:id="17"/>
    <w:bookmarkStart w:name="z28" w:id="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1-ННП</w:t>
      </w:r>
    </w:p>
    <w:bookmarkEnd w:id="18"/>
    <w:bookmarkStart w:name="z29" w:id="19"/>
    <w:p>
      <w:pPr>
        <w:spacing w:after="0"/>
        <w:ind w:left="0"/>
        <w:jc w:val="both"/>
      </w:pPr>
      <w:r>
        <w:rPr>
          <w:rFonts w:ascii="Times New Roman"/>
          <w:b w:val="false"/>
          <w:i w:val="false"/>
          <w:color w:val="000000"/>
          <w:sz w:val="28"/>
        </w:rPr>
        <w:t>
      Периодичность: годовая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bookmarkStart w:name="z30" w:id="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20"/>
    <w:bookmarkStart w:name="z31" w:id="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30 апреля года, следующего за отчетным периодом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3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35600" cy="533400"/>
                          </a:xfrm>
                          <a:prstGeom prst="rect">
                            <a:avLst/>
                          </a:prstGeom>
                        </pic:spPr>
                      </pic:pic>
                    </a:graphicData>
                  </a:graphic>
                </wp:inline>
              </w:drawing>
            </w:r>
          </w:p>
          <w:p>
            <w:pPr>
              <w:spacing w:after="20"/>
              <w:ind w:left="20"/>
              <w:jc w:val="both"/>
            </w:pPr>
          </w:p>
          <w:p>
            <w:pPr>
              <w:spacing w:after="20"/>
              <w:ind w:left="20"/>
              <w:jc w:val="both"/>
            </w:pPr>
          </w:p>
        </w:tc>
      </w:tr>
    </w:tbl>
    <w:bookmarkStart w:name="z32" w:id="22"/>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2"/>
    <w:bookmarkStart w:name="z33" w:id="23"/>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23"/>
    <w:bookmarkStart w:name="z34" w:id="24"/>
    <w:p>
      <w:pPr>
        <w:spacing w:after="0"/>
        <w:ind w:left="0"/>
        <w:jc w:val="both"/>
      </w:pPr>
      <w:r>
        <w:rPr>
          <w:rFonts w:ascii="Times New Roman"/>
          <w:b w:val="false"/>
          <w:i w:val="false"/>
          <w:color w:val="000000"/>
          <w:sz w:val="28"/>
        </w:rPr>
        <w:t>
      Таблица 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плательщика/получателя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плательщика/получателя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Горнодобывающий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составлен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Получателем</w:t>
            </w:r>
          </w:p>
          <w:p>
            <w:pPr>
              <w:spacing w:after="20"/>
              <w:ind w:left="20"/>
              <w:jc w:val="both"/>
            </w:pPr>
            <w:r>
              <w:rPr>
                <w:rFonts w:ascii="Times New Roman"/>
                <w:b w:val="false"/>
                <w:i w:val="false"/>
                <w:color w:val="000000"/>
                <w:sz w:val="20"/>
              </w:rPr>
              <w:t>Плательщиком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отчета аудитором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Нет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(Ф.И.О.) (при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телефон, e-mail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5"/>
    <w:p>
      <w:pPr>
        <w:spacing w:after="0"/>
        <w:ind w:left="0"/>
        <w:jc w:val="both"/>
      </w:pPr>
      <w:r>
        <w:rPr>
          <w:rFonts w:ascii="Times New Roman"/>
          <w:b w:val="false"/>
          <w:i w:val="false"/>
          <w:color w:val="000000"/>
          <w:sz w:val="28"/>
        </w:rPr>
        <w:t>
      Таблица 2</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плательщиков /получателей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денежной форме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США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101110-101105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101110 (101101-101104)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101105 (101105-101107)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101201-101205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облагаемых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 (101201, 101204)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иностранных граждан, не облагаемых у источника выплаты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 юридических лиц и индивидуальных предпринимателей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104309 (104303,104308)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 с юридических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105101, 105102, 105104, 105113, 105114, 105115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произведенные товары, выполненные работы, оказанные услуги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импортируемые на территорию Республики Казахстан, кроме налога на добавленную стоимость на товары, импортируемые с территории Российской Федерации и Республики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за нерезидента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происходящие и импортируемые с территории Российской Федерации и Республики Беларусь до создания единой таможенной территории таможенного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105113 (105105, 105108)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на товары, импортированные с территории государств-членов Евразийского экономического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105115 (105109, 105110)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(возврат) налогоплательщиком суммы превышения налога на добавленную стоимость, ранее возвращенной из бюджета и не подтвержденной к возврату при проведении налоговой проверки, перечисление суммы пени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105114 (105111, 105112)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сырую нефть и газовый конденсат произведенные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подакцизной продукции, ввозимой на территорию Республики Казахстан с территории государств-членов Таможенного союза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105278 (105240, 105273)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республиканский бюджет (задолженность по отмененным видам налогов, ранее поступавшим в республиканский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 в местный бюджет (задолженность по отмененным видам налогов, ранее поступавшим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за исключением поступлений от предприятий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особо охраняемых природных территорий местного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по возмещению исторических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использование радиочастотного спектра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судоходными водными путями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водными ресурсами поверхностных источников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лесные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бюджет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республиканский бюджет, за исключением поступлений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недропользователей на социально-экономическое развитие региона и развитие его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Ввозные таможенные пошлины (иные пошлины, налоги и сборы, имеющие эквивалентное действие), уплаченные в соответствии с Соглашением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вывозимые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таможенный платеж на ввозимые товары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сырую нефть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Вывозные таможенные пошлины на товары, выработанные из нефти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 на ввозимые товары и (или) ввозные таможенные пошлины,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(иных пошлин, налогов и сборов, имеющих эквивалентное действие)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осуществления таможенного контроля и таможенных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защитные, антидемпинговые и компенсационные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6"/>
    <w:p>
      <w:pPr>
        <w:spacing w:after="0"/>
        <w:ind w:left="0"/>
        <w:jc w:val="both"/>
      </w:pPr>
      <w:r>
        <w:rPr>
          <w:rFonts w:ascii="Times New Roman"/>
          <w:b w:val="false"/>
          <w:i w:val="false"/>
          <w:color w:val="000000"/>
          <w:sz w:val="28"/>
        </w:rPr>
        <w:t>
      Таблица 3</w:t>
      </w:r>
    </w:p>
    <w:bookmarkEnd w:id="26"/>
    <w:bookmarkStart w:name="z37" w:id="27"/>
    <w:p>
      <w:pPr>
        <w:spacing w:after="0"/>
        <w:ind w:left="0"/>
        <w:jc w:val="left"/>
      </w:pPr>
      <w:r>
        <w:rPr>
          <w:rFonts w:ascii="Times New Roman"/>
          <w:b/>
          <w:i w:val="false"/>
          <w:color w:val="000000"/>
        </w:rPr>
        <w:t xml:space="preserve"> Отчет по платежам, осуществляемым в иностранной валюте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 налогового органа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 (тысяч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 w:id="28"/>
      <w:r>
        <w:rPr>
          <w:rFonts w:ascii="Times New Roman"/>
          <w:b w:val="false"/>
          <w:i w:val="false"/>
          <w:color w:val="000000"/>
          <w:sz w:val="28"/>
        </w:rPr>
        <w:t>
      Примечание:</w:t>
      </w:r>
    </w:p>
    <w:bookmarkEnd w:id="28"/>
    <w:p>
      <w:pPr>
        <w:spacing w:after="0"/>
        <w:ind w:left="0"/>
        <w:jc w:val="both"/>
      </w:pPr>
      <w:r>
        <w:rPr>
          <w:rFonts w:ascii="Times New Roman"/>
          <w:b w:val="false"/>
          <w:i w:val="false"/>
          <w:color w:val="000000"/>
          <w:sz w:val="28"/>
        </w:rPr>
        <w:t>* Прилагаются нотариально засвидетельствованные копии документов</w:t>
      </w:r>
    </w:p>
    <w:p>
      <w:pPr>
        <w:spacing w:after="0"/>
        <w:ind w:left="0"/>
        <w:jc w:val="both"/>
      </w:pPr>
      <w:r>
        <w:rPr>
          <w:rFonts w:ascii="Times New Roman"/>
          <w:b w:val="false"/>
          <w:i w:val="false"/>
          <w:color w:val="000000"/>
          <w:sz w:val="28"/>
        </w:rPr>
        <w:t>Согласен на сбор, обработку, хранение, выгрузку и использование данных,</w:t>
      </w:r>
    </w:p>
    <w:p>
      <w:pPr>
        <w:spacing w:after="0"/>
        <w:ind w:left="0"/>
        <w:jc w:val="both"/>
      </w:pPr>
      <w:r>
        <w:rPr>
          <w:rFonts w:ascii="Times New Roman"/>
          <w:b w:val="false"/>
          <w:i w:val="false"/>
          <w:color w:val="000000"/>
          <w:sz w:val="28"/>
        </w:rPr>
        <w:t>составляющих охраняемую законом тайну, содержащихся в цифровых системах.</w:t>
      </w:r>
    </w:p>
    <w:p>
      <w:pPr>
        <w:spacing w:after="0"/>
        <w:ind w:left="0"/>
        <w:jc w:val="both"/>
      </w:pPr>
      <w:r>
        <w:rPr>
          <w:rFonts w:ascii="Times New Roman"/>
          <w:b w:val="false"/>
          <w:i w:val="false"/>
          <w:color w:val="000000"/>
          <w:sz w:val="28"/>
        </w:rPr>
        <w:t>Подтверждаю, что все сведения, указанные в заявлении и прилагаемых документах,</w:t>
      </w:r>
    </w:p>
    <w:p>
      <w:pPr>
        <w:spacing w:after="0"/>
        <w:ind w:left="0"/>
        <w:jc w:val="both"/>
      </w:pPr>
      <w:r>
        <w:rPr>
          <w:rFonts w:ascii="Times New Roman"/>
          <w:b w:val="false"/>
          <w:i w:val="false"/>
          <w:color w:val="000000"/>
          <w:sz w:val="28"/>
        </w:rPr>
        <w:t>являются достоверными.</w:t>
      </w:r>
    </w:p>
    <w:p>
      <w:pPr>
        <w:spacing w:after="0"/>
        <w:ind w:left="0"/>
        <w:jc w:val="both"/>
      </w:pPr>
      <w:r>
        <w:rPr>
          <w:rFonts w:ascii="Times New Roman"/>
          <w:b w:val="false"/>
          <w:i w:val="false"/>
          <w:color w:val="000000"/>
          <w:sz w:val="28"/>
        </w:rPr>
        <w:t>Данные из электронной цифровой подписи заявителя;</w:t>
      </w:r>
    </w:p>
    <w:p>
      <w:pPr>
        <w:spacing w:after="0"/>
        <w:ind w:left="0"/>
        <w:jc w:val="both"/>
      </w:pPr>
      <w:r>
        <w:rPr>
          <w:rFonts w:ascii="Times New Roman"/>
          <w:b w:val="false"/>
          <w:i w:val="false"/>
          <w:color w:val="000000"/>
          <w:sz w:val="28"/>
        </w:rPr>
        <w:t>Дата и время подписания с электронной цифровой подписью заявителем.</w:t>
      </w:r>
    </w:p>
    <w:p>
      <w:pPr>
        <w:spacing w:after="0"/>
        <w:ind w:left="0"/>
        <w:jc w:val="both"/>
      </w:pPr>
      <w:r>
        <w:rPr>
          <w:rFonts w:ascii="Times New Roman"/>
          <w:b w:val="false"/>
          <w:i w:val="false"/>
          <w:color w:val="000000"/>
          <w:sz w:val="28"/>
        </w:rPr>
        <w:t>"__" _____ 20 _ года _____ часов ____ минут.</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КБК - код бюджетной классификации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США - Соединенные Штаты Америки</w:t>
      </w:r>
    </w:p>
    <w:bookmarkStart w:name="z39" w:id="29"/>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платежам (дивидендам) по государственным долям в собственности</w:t>
      </w:r>
    </w:p>
    <w:bookmarkEnd w:id="29"/>
    <w:bookmarkStart w:name="z40" w:id="30"/>
    <w:p>
      <w:pPr>
        <w:spacing w:after="0"/>
        <w:ind w:left="0"/>
        <w:jc w:val="both"/>
      </w:pPr>
      <w:r>
        <w:rPr>
          <w:rFonts w:ascii="Times New Roman"/>
          <w:b w:val="false"/>
          <w:i w:val="false"/>
          <w:color w:val="000000"/>
          <w:sz w:val="28"/>
        </w:rPr>
        <w:t>
      Представляется: в компетентный орган.</w:t>
      </w:r>
    </w:p>
    <w:bookmarkEnd w:id="30"/>
    <w:bookmarkStart w:name="z41" w:id="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31"/>
    <w:bookmarkStart w:name="z42" w:id="32"/>
    <w:p>
      <w:pPr>
        <w:spacing w:after="0"/>
        <w:ind w:left="0"/>
        <w:jc w:val="both"/>
      </w:pPr>
      <w:r>
        <w:rPr>
          <w:rFonts w:ascii="Times New Roman"/>
          <w:b w:val="false"/>
          <w:i w:val="false"/>
          <w:color w:val="000000"/>
          <w:sz w:val="28"/>
        </w:rPr>
        <w:t>
      Наименование административной формы: Отчет по платежам (дивидендам) по государственным долям в собственности</w:t>
      </w:r>
    </w:p>
    <w:bookmarkEnd w:id="32"/>
    <w:bookmarkStart w:name="z43" w:id="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1-ГД</w:t>
      </w:r>
    </w:p>
    <w:bookmarkEnd w:id="33"/>
    <w:bookmarkStart w:name="z44" w:id="34"/>
    <w:p>
      <w:pPr>
        <w:spacing w:after="0"/>
        <w:ind w:left="0"/>
        <w:jc w:val="both"/>
      </w:pPr>
      <w:r>
        <w:rPr>
          <w:rFonts w:ascii="Times New Roman"/>
          <w:b w:val="false"/>
          <w:i w:val="false"/>
          <w:color w:val="000000"/>
          <w:sz w:val="28"/>
        </w:rPr>
        <w:t>
      Периодичность: годовая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796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bookmarkStart w:name="z45" w:id="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35"/>
    <w:bookmarkStart w:name="z46" w:id="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30 апреля года, следующего за отчетным периодом</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3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35600" cy="533400"/>
                          </a:xfrm>
                          <a:prstGeom prst="rect">
                            <a:avLst/>
                          </a:prstGeom>
                        </pic:spPr>
                      </pic:pic>
                    </a:graphicData>
                  </a:graphic>
                </wp:inline>
              </w:drawing>
            </w:r>
          </w:p>
          <w:p>
            <w:pPr>
              <w:spacing w:after="20"/>
              <w:ind w:left="20"/>
              <w:jc w:val="both"/>
            </w:pPr>
          </w:p>
          <w:p>
            <w:pPr>
              <w:spacing w:after="20"/>
              <w:ind w:left="20"/>
              <w:jc w:val="both"/>
            </w:pPr>
          </w:p>
        </w:tc>
      </w:tr>
    </w:tbl>
    <w:bookmarkStart w:name="z47" w:id="37"/>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7"/>
    <w:bookmarkStart w:name="z48" w:id="38"/>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38"/>
    <w:bookmarkStart w:name="z49" w:id="39"/>
    <w:p>
      <w:pPr>
        <w:spacing w:after="0"/>
        <w:ind w:left="0"/>
        <w:jc w:val="both"/>
      </w:pPr>
      <w:r>
        <w:rPr>
          <w:rFonts w:ascii="Times New Roman"/>
          <w:b w:val="false"/>
          <w:i w:val="false"/>
          <w:color w:val="000000"/>
          <w:sz w:val="28"/>
        </w:rPr>
        <w:t>
      Таблица 4</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государства, в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(управляющий холдинг/</w:t>
            </w:r>
          </w:p>
          <w:p>
            <w:pPr>
              <w:spacing w:after="20"/>
              <w:ind w:left="20"/>
              <w:jc w:val="both"/>
            </w:pPr>
            <w:r>
              <w:rPr>
                <w:rFonts w:ascii="Times New Roman"/>
                <w:b w:val="false"/>
                <w:i w:val="false"/>
                <w:color w:val="000000"/>
                <w:sz w:val="20"/>
              </w:rPr>
              <w:t>Национальная компания)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(тысяч долларов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выплачено, включая задолженность прошлых лет на момент сдачи отчетности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выплачено, включая задолженность прошлых лет на момент сдачи отчетности (тысяч долларов США)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платежа в иностранной валюте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40"/>
      <w:r>
        <w:rPr>
          <w:rFonts w:ascii="Times New Roman"/>
          <w:b w:val="false"/>
          <w:i w:val="false"/>
          <w:color w:val="000000"/>
          <w:sz w:val="28"/>
        </w:rPr>
        <w:t>
      Примечание:</w:t>
      </w:r>
    </w:p>
    <w:bookmarkEnd w:id="40"/>
    <w:p>
      <w:pPr>
        <w:spacing w:after="0"/>
        <w:ind w:left="0"/>
        <w:jc w:val="both"/>
      </w:pPr>
      <w:r>
        <w:rPr>
          <w:rFonts w:ascii="Times New Roman"/>
          <w:b w:val="false"/>
          <w:i w:val="false"/>
          <w:color w:val="000000"/>
          <w:sz w:val="28"/>
        </w:rPr>
        <w:t>* Прилагаются нотариально засвидетельствованные копии документов</w:t>
      </w:r>
    </w:p>
    <w:p>
      <w:pPr>
        <w:spacing w:after="0"/>
        <w:ind w:left="0"/>
        <w:jc w:val="both"/>
      </w:pPr>
      <w:r>
        <w:rPr>
          <w:rFonts w:ascii="Times New Roman"/>
          <w:b w:val="false"/>
          <w:i w:val="false"/>
          <w:color w:val="000000"/>
          <w:sz w:val="28"/>
        </w:rPr>
        <w:t>Согласен на сбор, обработку, хранение, выгрузку и использование данных,</w:t>
      </w:r>
    </w:p>
    <w:p>
      <w:pPr>
        <w:spacing w:after="0"/>
        <w:ind w:left="0"/>
        <w:jc w:val="both"/>
      </w:pPr>
      <w:r>
        <w:rPr>
          <w:rFonts w:ascii="Times New Roman"/>
          <w:b w:val="false"/>
          <w:i w:val="false"/>
          <w:color w:val="000000"/>
          <w:sz w:val="28"/>
        </w:rPr>
        <w:t>составляющих охраняемую законом тайну, содержащихся в цифровых системах.</w:t>
      </w:r>
    </w:p>
    <w:p>
      <w:pPr>
        <w:spacing w:after="0"/>
        <w:ind w:left="0"/>
        <w:jc w:val="both"/>
      </w:pPr>
      <w:r>
        <w:rPr>
          <w:rFonts w:ascii="Times New Roman"/>
          <w:b w:val="false"/>
          <w:i w:val="false"/>
          <w:color w:val="000000"/>
          <w:sz w:val="28"/>
        </w:rPr>
        <w:t>Подтверждаю, что все сведения, указанные в заявлении и прилагаемых документах,</w:t>
      </w:r>
    </w:p>
    <w:p>
      <w:pPr>
        <w:spacing w:after="0"/>
        <w:ind w:left="0"/>
        <w:jc w:val="both"/>
      </w:pPr>
      <w:r>
        <w:rPr>
          <w:rFonts w:ascii="Times New Roman"/>
          <w:b w:val="false"/>
          <w:i w:val="false"/>
          <w:color w:val="000000"/>
          <w:sz w:val="28"/>
        </w:rPr>
        <w:t>являются достоверными.</w:t>
      </w:r>
    </w:p>
    <w:p>
      <w:pPr>
        <w:spacing w:after="0"/>
        <w:ind w:left="0"/>
        <w:jc w:val="both"/>
      </w:pPr>
      <w:r>
        <w:rPr>
          <w:rFonts w:ascii="Times New Roman"/>
          <w:b w:val="false"/>
          <w:i w:val="false"/>
          <w:color w:val="000000"/>
          <w:sz w:val="28"/>
        </w:rPr>
        <w:t>Данные из электронной цифровой подписи заявителя;</w:t>
      </w:r>
    </w:p>
    <w:p>
      <w:pPr>
        <w:spacing w:after="0"/>
        <w:ind w:left="0"/>
        <w:jc w:val="both"/>
      </w:pPr>
      <w:r>
        <w:rPr>
          <w:rFonts w:ascii="Times New Roman"/>
          <w:b w:val="false"/>
          <w:i w:val="false"/>
          <w:color w:val="000000"/>
          <w:sz w:val="28"/>
        </w:rPr>
        <w:t>Дата и время подписания с электронной цифровой подписью заявителем.</w:t>
      </w:r>
    </w:p>
    <w:p>
      <w:pPr>
        <w:spacing w:after="0"/>
        <w:ind w:left="0"/>
        <w:jc w:val="both"/>
      </w:pPr>
      <w:r>
        <w:rPr>
          <w:rFonts w:ascii="Times New Roman"/>
          <w:b w:val="false"/>
          <w:i w:val="false"/>
          <w:color w:val="000000"/>
          <w:sz w:val="28"/>
        </w:rPr>
        <w:t>"__" _____ 20 _ года _____ часов ____ минут.</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США - Соединенные Штаты Америки</w:t>
      </w:r>
    </w:p>
    <w:bookmarkStart w:name="z52" w:id="41"/>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о расходах на социальное развитие и местную инфраструктуру в рамках</w:t>
      </w:r>
      <w:r>
        <w:br/>
      </w:r>
      <w:r>
        <w:rPr>
          <w:rFonts w:ascii="Times New Roman"/>
          <w:b/>
          <w:i w:val="false"/>
          <w:color w:val="000000"/>
        </w:rPr>
        <w:t>лицензионных/контрактных обязательств за исключением средств,</w:t>
      </w:r>
      <w:r>
        <w:br/>
      </w:r>
      <w:r>
        <w:rPr>
          <w:rFonts w:ascii="Times New Roman"/>
          <w:b/>
          <w:i w:val="false"/>
          <w:color w:val="000000"/>
        </w:rPr>
        <w:t>перечисленных на коды бюджетной классификации 401102</w:t>
      </w:r>
    </w:p>
    <w:bookmarkEnd w:id="41"/>
    <w:bookmarkStart w:name="z53" w:id="42"/>
    <w:p>
      <w:pPr>
        <w:spacing w:after="0"/>
        <w:ind w:left="0"/>
        <w:jc w:val="both"/>
      </w:pPr>
      <w:r>
        <w:rPr>
          <w:rFonts w:ascii="Times New Roman"/>
          <w:b w:val="false"/>
          <w:i w:val="false"/>
          <w:color w:val="000000"/>
          <w:sz w:val="28"/>
        </w:rPr>
        <w:t>
      Представляется: в компетентный орган.</w:t>
      </w:r>
    </w:p>
    <w:bookmarkEnd w:id="42"/>
    <w:bookmarkStart w:name="z54" w:id="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43"/>
    <w:bookmarkStart w:name="z55" w:id="44"/>
    <w:p>
      <w:pPr>
        <w:spacing w:after="0"/>
        <w:ind w:left="0"/>
        <w:jc w:val="both"/>
      </w:pPr>
      <w:r>
        <w:rPr>
          <w:rFonts w:ascii="Times New Roman"/>
          <w:b w:val="false"/>
          <w:i w:val="false"/>
          <w:color w:val="000000"/>
          <w:sz w:val="28"/>
        </w:rPr>
        <w:t>
      Наименование административной формы: Отчет о расходах на социальное развитие и местную инфраструктуру в рамках лицензионных/контрактных обязательств за исключением средств, перечисленных на коды бюджетной классификации 401102</w:t>
      </w:r>
    </w:p>
    <w:bookmarkEnd w:id="44"/>
    <w:bookmarkStart w:name="z56" w:id="4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1-ЛКО</w:t>
      </w:r>
    </w:p>
    <w:bookmarkEnd w:id="45"/>
    <w:bookmarkStart w:name="z57" w:id="46"/>
    <w:p>
      <w:pPr>
        <w:spacing w:after="0"/>
        <w:ind w:left="0"/>
        <w:jc w:val="both"/>
      </w:pPr>
      <w:r>
        <w:rPr>
          <w:rFonts w:ascii="Times New Roman"/>
          <w:b w:val="false"/>
          <w:i w:val="false"/>
          <w:color w:val="000000"/>
          <w:sz w:val="28"/>
        </w:rPr>
        <w:t>
      Периодичность: годовая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796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bookmarkStart w:name="z58" w:id="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47"/>
    <w:bookmarkStart w:name="z59" w:id="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30 апреля года, следующего за отчетным периодом</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3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35600" cy="533400"/>
                          </a:xfrm>
                          <a:prstGeom prst="rect">
                            <a:avLst/>
                          </a:prstGeom>
                        </pic:spPr>
                      </pic:pic>
                    </a:graphicData>
                  </a:graphic>
                </wp:inline>
              </w:drawing>
            </w:r>
          </w:p>
          <w:p>
            <w:pPr>
              <w:spacing w:after="20"/>
              <w:ind w:left="20"/>
              <w:jc w:val="both"/>
            </w:pPr>
          </w:p>
          <w:p>
            <w:pPr>
              <w:spacing w:after="20"/>
              <w:ind w:left="20"/>
              <w:jc w:val="both"/>
            </w:pPr>
          </w:p>
        </w:tc>
      </w:tr>
    </w:tbl>
    <w:bookmarkStart w:name="z60" w:id="49"/>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49"/>
    <w:bookmarkStart w:name="z61" w:id="50"/>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50"/>
    <w:bookmarkStart w:name="z62" w:id="51"/>
    <w:p>
      <w:pPr>
        <w:spacing w:after="0"/>
        <w:ind w:left="0"/>
        <w:jc w:val="both"/>
      </w:pPr>
      <w:r>
        <w:rPr>
          <w:rFonts w:ascii="Times New Roman"/>
          <w:b w:val="false"/>
          <w:i w:val="false"/>
          <w:color w:val="000000"/>
          <w:sz w:val="28"/>
        </w:rPr>
        <w:t>
      Таблица 5</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документа (соглашение, меморандум, договор, социальное партнерство)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(проекта, программы, социального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условию (соглашений, меморандумов, договоров, социального партнерства) (тысяча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перечисленная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Переданные объекты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(организация/ адрес/ реквизиты)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 w:id="52"/>
      <w:r>
        <w:rPr>
          <w:rFonts w:ascii="Times New Roman"/>
          <w:b w:val="false"/>
          <w:i w:val="false"/>
          <w:color w:val="000000"/>
          <w:sz w:val="28"/>
        </w:rPr>
        <w:t>
      Примечание:</w:t>
      </w:r>
    </w:p>
    <w:bookmarkEnd w:id="52"/>
    <w:p>
      <w:pPr>
        <w:spacing w:after="0"/>
        <w:ind w:left="0"/>
        <w:jc w:val="both"/>
      </w:pPr>
      <w:r>
        <w:rPr>
          <w:rFonts w:ascii="Times New Roman"/>
          <w:b w:val="false"/>
          <w:i w:val="false"/>
          <w:color w:val="000000"/>
          <w:sz w:val="28"/>
        </w:rPr>
        <w:t>* Прилагаются нотариально засвидетельствованные копии документов</w:t>
      </w:r>
    </w:p>
    <w:p>
      <w:pPr>
        <w:spacing w:after="0"/>
        <w:ind w:left="0"/>
        <w:jc w:val="both"/>
      </w:pPr>
      <w:r>
        <w:rPr>
          <w:rFonts w:ascii="Times New Roman"/>
          <w:b w:val="false"/>
          <w:i w:val="false"/>
          <w:color w:val="000000"/>
          <w:sz w:val="28"/>
        </w:rPr>
        <w:t>Согласен на сбор, обработку, хранение, выгрузку и использование данных,</w:t>
      </w:r>
    </w:p>
    <w:p>
      <w:pPr>
        <w:spacing w:after="0"/>
        <w:ind w:left="0"/>
        <w:jc w:val="both"/>
      </w:pPr>
      <w:r>
        <w:rPr>
          <w:rFonts w:ascii="Times New Roman"/>
          <w:b w:val="false"/>
          <w:i w:val="false"/>
          <w:color w:val="000000"/>
          <w:sz w:val="28"/>
        </w:rPr>
        <w:t>составляющих охраняемую законом тайну, содержащихся в цифровых системах.</w:t>
      </w:r>
    </w:p>
    <w:p>
      <w:pPr>
        <w:spacing w:after="0"/>
        <w:ind w:left="0"/>
        <w:jc w:val="both"/>
      </w:pPr>
      <w:r>
        <w:rPr>
          <w:rFonts w:ascii="Times New Roman"/>
          <w:b w:val="false"/>
          <w:i w:val="false"/>
          <w:color w:val="000000"/>
          <w:sz w:val="28"/>
        </w:rPr>
        <w:t>Подтверждаю, что все сведения, указанные в заявлении и прилагаемых документах,</w:t>
      </w:r>
    </w:p>
    <w:p>
      <w:pPr>
        <w:spacing w:after="0"/>
        <w:ind w:left="0"/>
        <w:jc w:val="both"/>
      </w:pPr>
      <w:r>
        <w:rPr>
          <w:rFonts w:ascii="Times New Roman"/>
          <w:b w:val="false"/>
          <w:i w:val="false"/>
          <w:color w:val="000000"/>
          <w:sz w:val="28"/>
        </w:rPr>
        <w:t>являются достоверными.</w:t>
      </w:r>
    </w:p>
    <w:p>
      <w:pPr>
        <w:spacing w:after="0"/>
        <w:ind w:left="0"/>
        <w:jc w:val="both"/>
      </w:pPr>
      <w:r>
        <w:rPr>
          <w:rFonts w:ascii="Times New Roman"/>
          <w:b w:val="false"/>
          <w:i w:val="false"/>
          <w:color w:val="000000"/>
          <w:sz w:val="28"/>
        </w:rPr>
        <w:t>Данные из электронной цифровой подписи заявителя;</w:t>
      </w:r>
    </w:p>
    <w:p>
      <w:pPr>
        <w:spacing w:after="0"/>
        <w:ind w:left="0"/>
        <w:jc w:val="both"/>
      </w:pPr>
      <w:r>
        <w:rPr>
          <w:rFonts w:ascii="Times New Roman"/>
          <w:b w:val="false"/>
          <w:i w:val="false"/>
          <w:color w:val="000000"/>
          <w:sz w:val="28"/>
        </w:rPr>
        <w:t>Дата и время подписания с электронной цифровой подписью заявителем.</w:t>
      </w:r>
    </w:p>
    <w:p>
      <w:pPr>
        <w:spacing w:after="0"/>
        <w:ind w:left="0"/>
        <w:jc w:val="both"/>
      </w:pPr>
      <w:r>
        <w:rPr>
          <w:rFonts w:ascii="Times New Roman"/>
          <w:b w:val="false"/>
          <w:i w:val="false"/>
          <w:color w:val="000000"/>
          <w:sz w:val="28"/>
        </w:rPr>
        <w:t>"__" _____ 20 _ года _____ часов ____ минут.</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США - Соединенные Штаты Америки</w:t>
      </w:r>
    </w:p>
    <w:bookmarkStart w:name="z64" w:id="53"/>
    <w:p>
      <w:pPr>
        <w:spacing w:after="0"/>
        <w:ind w:left="0"/>
        <w:jc w:val="left"/>
      </w:pPr>
      <w:r>
        <w:rPr>
          <w:rFonts w:ascii="Times New Roman"/>
          <w:b/>
          <w:i w:val="false"/>
          <w:color w:val="000000"/>
        </w:rPr>
        <w:t xml:space="preserve"> Форма, предназначенная для сбора административных данных</w:t>
      </w:r>
      <w:r>
        <w:br/>
      </w:r>
      <w:r>
        <w:rPr>
          <w:rFonts w:ascii="Times New Roman"/>
          <w:b/>
          <w:i w:val="false"/>
          <w:color w:val="000000"/>
        </w:rPr>
        <w:t>Отчет по квазифискальным расходам (для национальных компаний</w:t>
      </w:r>
      <w:r>
        <w:br/>
      </w:r>
      <w:r>
        <w:rPr>
          <w:rFonts w:ascii="Times New Roman"/>
          <w:b/>
          <w:i w:val="false"/>
          <w:color w:val="000000"/>
        </w:rPr>
        <w:t>и совместных предприятий с государственной формой собственности)</w:t>
      </w:r>
      <w:r>
        <w:br/>
      </w:r>
      <w:r>
        <w:rPr>
          <w:rFonts w:ascii="Times New Roman"/>
          <w:b/>
          <w:i w:val="false"/>
          <w:color w:val="000000"/>
        </w:rPr>
        <w:t>Отчетный период _____</w:t>
      </w:r>
    </w:p>
    <w:bookmarkEnd w:id="53"/>
    <w:bookmarkStart w:name="z65" w:id="54"/>
    <w:p>
      <w:pPr>
        <w:spacing w:after="0"/>
        <w:ind w:left="0"/>
        <w:jc w:val="both"/>
      </w:pPr>
      <w:r>
        <w:rPr>
          <w:rFonts w:ascii="Times New Roman"/>
          <w:b w:val="false"/>
          <w:i w:val="false"/>
          <w:color w:val="000000"/>
          <w:sz w:val="28"/>
        </w:rPr>
        <w:t>
      Представляется: компетентный орган.</w:t>
      </w:r>
    </w:p>
    <w:bookmarkEnd w:id="54"/>
    <w:bookmarkStart w:name="z66" w:id="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https://www.gov.kz/memleket/entities/mps.</w:t>
      </w:r>
    </w:p>
    <w:bookmarkEnd w:id="55"/>
    <w:bookmarkStart w:name="z67" w:id="56"/>
    <w:p>
      <w:pPr>
        <w:spacing w:after="0"/>
        <w:ind w:left="0"/>
        <w:jc w:val="both"/>
      </w:pPr>
      <w:r>
        <w:rPr>
          <w:rFonts w:ascii="Times New Roman"/>
          <w:b w:val="false"/>
          <w:i w:val="false"/>
          <w:color w:val="000000"/>
          <w:sz w:val="28"/>
        </w:rPr>
        <w:t>
      Наименование административной формы: Отчет по квазифискальным расходам (для национальных компаний и совместных предприятий с государственной формой собственности)</w:t>
      </w:r>
    </w:p>
    <w:bookmarkEnd w:id="56"/>
    <w:bookmarkStart w:name="z68" w:id="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форма № 1-КР</w:t>
      </w:r>
    </w:p>
    <w:bookmarkEnd w:id="57"/>
    <w:bookmarkStart w:name="z69" w:id="58"/>
    <w:p>
      <w:pPr>
        <w:spacing w:after="0"/>
        <w:ind w:left="0"/>
        <w:jc w:val="both"/>
      </w:pPr>
      <w:r>
        <w:rPr>
          <w:rFonts w:ascii="Times New Roman"/>
          <w:b w:val="false"/>
          <w:i w:val="false"/>
          <w:color w:val="000000"/>
          <w:sz w:val="28"/>
        </w:rPr>
        <w:t>
      Периодичность: годовая</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79600" cy="5715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bl>
    <w:bookmarkStart w:name="z70" w:id="5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недропользователи</w:t>
      </w:r>
    </w:p>
    <w:bookmarkEnd w:id="59"/>
    <w:bookmarkStart w:name="z71" w:id="6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30 апреля года, следующего за отчетным периодом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35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35600" cy="533400"/>
                          </a:xfrm>
                          <a:prstGeom prst="rect">
                            <a:avLst/>
                          </a:prstGeom>
                        </pic:spPr>
                      </pic:pic>
                    </a:graphicData>
                  </a:graphic>
                </wp:inline>
              </w:drawing>
            </w:r>
          </w:p>
          <w:p>
            <w:pPr>
              <w:spacing w:after="20"/>
              <w:ind w:left="20"/>
              <w:jc w:val="both"/>
            </w:pPr>
          </w:p>
          <w:p>
            <w:pPr>
              <w:spacing w:after="20"/>
              <w:ind w:left="20"/>
              <w:jc w:val="both"/>
            </w:pPr>
          </w:p>
        </w:tc>
      </w:tr>
    </w:tbl>
    <w:bookmarkStart w:name="z72" w:id="61"/>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61"/>
    <w:bookmarkStart w:name="z73" w:id="62"/>
    <w:p>
      <w:pPr>
        <w:spacing w:after="0"/>
        <w:ind w:left="0"/>
        <w:jc w:val="both"/>
      </w:pPr>
      <w:r>
        <w:rPr>
          <w:rFonts w:ascii="Times New Roman"/>
          <w:b w:val="false"/>
          <w:i w:val="false"/>
          <w:color w:val="000000"/>
          <w:sz w:val="28"/>
        </w:rPr>
        <w:t>
      Метод сбора: в электронном виде посредством единой платформы недропользования.</w:t>
      </w:r>
    </w:p>
    <w:bookmarkEnd w:id="62"/>
    <w:bookmarkStart w:name="z74" w:id="63"/>
    <w:p>
      <w:pPr>
        <w:spacing w:after="0"/>
        <w:ind w:left="0"/>
        <w:jc w:val="both"/>
      </w:pPr>
      <w:r>
        <w:rPr>
          <w:rFonts w:ascii="Times New Roman"/>
          <w:b w:val="false"/>
          <w:i w:val="false"/>
          <w:color w:val="000000"/>
          <w:sz w:val="28"/>
        </w:rPr>
        <w:t>
      Таблица 6</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Компании с государственной долей в собственности, Национальная компания/холдинг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государства (в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расходов (социальные услуги, государственная инфраструктура, рабочая занятость, топливные субсидии, обслуживание государственного долга)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 (проекта, программы, социального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завершения мероприятия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сумма (тысяч тенге и (или) в натуральной форме)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перечисленная сумма (тысяч тенге и (или) в натуральной форме)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(организация/ адрес/ реквизиты)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bookmarkStart w:name="z75" w:id="64"/>
      <w:r>
        <w:rPr>
          <w:rFonts w:ascii="Times New Roman"/>
          <w:b w:val="false"/>
          <w:i w:val="false"/>
          <w:color w:val="000000"/>
          <w:sz w:val="28"/>
        </w:rPr>
        <w:t>
      * Прилагаются нотариально засвидетельствованные копии документов</w:t>
      </w:r>
    </w:p>
    <w:bookmarkEnd w:id="64"/>
    <w:p>
      <w:pPr>
        <w:spacing w:after="0"/>
        <w:ind w:left="0"/>
        <w:jc w:val="both"/>
      </w:pPr>
      <w:r>
        <w:rPr>
          <w:rFonts w:ascii="Times New Roman"/>
          <w:b w:val="false"/>
          <w:i w:val="false"/>
          <w:color w:val="000000"/>
          <w:sz w:val="28"/>
        </w:rPr>
        <w:t>Согласен на сбор, обработку, хранение, выгрузку и использование данных,</w:t>
      </w:r>
    </w:p>
    <w:p>
      <w:pPr>
        <w:spacing w:after="0"/>
        <w:ind w:left="0"/>
        <w:jc w:val="both"/>
      </w:pPr>
      <w:r>
        <w:rPr>
          <w:rFonts w:ascii="Times New Roman"/>
          <w:b w:val="false"/>
          <w:i w:val="false"/>
          <w:color w:val="000000"/>
          <w:sz w:val="28"/>
        </w:rPr>
        <w:t>составляющих охраняемую законом тайну, содержащихся в цифровых системах.</w:t>
      </w:r>
    </w:p>
    <w:p>
      <w:pPr>
        <w:spacing w:after="0"/>
        <w:ind w:left="0"/>
        <w:jc w:val="both"/>
      </w:pPr>
      <w:r>
        <w:rPr>
          <w:rFonts w:ascii="Times New Roman"/>
          <w:b w:val="false"/>
          <w:i w:val="false"/>
          <w:color w:val="000000"/>
          <w:sz w:val="28"/>
        </w:rPr>
        <w:t>Подтверждаю, что все сведения, указанные в заявлении и прилагаемых документах,</w:t>
      </w:r>
    </w:p>
    <w:p>
      <w:pPr>
        <w:spacing w:after="0"/>
        <w:ind w:left="0"/>
        <w:jc w:val="both"/>
      </w:pPr>
      <w:r>
        <w:rPr>
          <w:rFonts w:ascii="Times New Roman"/>
          <w:b w:val="false"/>
          <w:i w:val="false"/>
          <w:color w:val="000000"/>
          <w:sz w:val="28"/>
        </w:rPr>
        <w:t>являются достоверными.</w:t>
      </w:r>
    </w:p>
    <w:p>
      <w:pPr>
        <w:spacing w:after="0"/>
        <w:ind w:left="0"/>
        <w:jc w:val="both"/>
      </w:pPr>
      <w:r>
        <w:rPr>
          <w:rFonts w:ascii="Times New Roman"/>
          <w:b w:val="false"/>
          <w:i w:val="false"/>
          <w:color w:val="000000"/>
          <w:sz w:val="28"/>
        </w:rPr>
        <w:t>Данные из электронной цифровой подписи заявителя;</w:t>
      </w:r>
    </w:p>
    <w:p>
      <w:pPr>
        <w:spacing w:after="0"/>
        <w:ind w:left="0"/>
        <w:jc w:val="both"/>
      </w:pPr>
      <w:r>
        <w:rPr>
          <w:rFonts w:ascii="Times New Roman"/>
          <w:b w:val="false"/>
          <w:i w:val="false"/>
          <w:color w:val="000000"/>
          <w:sz w:val="28"/>
        </w:rPr>
        <w:t>Дата и время подписания с электронной цифровой подписью заявителем.</w:t>
      </w:r>
    </w:p>
    <w:p>
      <w:pPr>
        <w:spacing w:after="0"/>
        <w:ind w:left="0"/>
        <w:jc w:val="both"/>
      </w:pPr>
      <w:r>
        <w:rPr>
          <w:rFonts w:ascii="Times New Roman"/>
          <w:b w:val="false"/>
          <w:i w:val="false"/>
          <w:color w:val="000000"/>
          <w:sz w:val="28"/>
        </w:rPr>
        <w:t>"__" _____ 20 _ года _____ часов ____ минут.</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США - Соединенные Штаты Америки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2018 года № 255</w:t>
            </w:r>
          </w:p>
        </w:tc>
      </w:tr>
    </w:tbl>
    <w:bookmarkStart w:name="z78" w:id="65"/>
    <w:p>
      <w:pPr>
        <w:spacing w:after="0"/>
        <w:ind w:left="0"/>
        <w:jc w:val="left"/>
      </w:pPr>
      <w:r>
        <w:rPr>
          <w:rFonts w:ascii="Times New Roman"/>
          <w:b/>
          <w:i w:val="false"/>
          <w:color w:val="000000"/>
        </w:rPr>
        <w:t xml:space="preserve"> Руководство по заполнению формы отчетности, предусмотренную стандартом</w:t>
      </w:r>
      <w:r>
        <w:br/>
      </w:r>
      <w:r>
        <w:rPr>
          <w:rFonts w:ascii="Times New Roman"/>
          <w:b/>
          <w:i w:val="false"/>
          <w:color w:val="000000"/>
        </w:rPr>
        <w:t>Инициативы прозрачности добывающих отраслей в Республике Казахстан</w:t>
      </w:r>
    </w:p>
    <w:bookmarkEnd w:id="65"/>
    <w:bookmarkStart w:name="z79" w:id="66"/>
    <w:p>
      <w:pPr>
        <w:spacing w:after="0"/>
        <w:ind w:left="0"/>
        <w:jc w:val="left"/>
      </w:pPr>
      <w:r>
        <w:rPr>
          <w:rFonts w:ascii="Times New Roman"/>
          <w:b/>
          <w:i w:val="false"/>
          <w:color w:val="000000"/>
        </w:rPr>
        <w:t xml:space="preserve"> Глава 1. Общие положения</w:t>
      </w:r>
    </w:p>
    <w:bookmarkEnd w:id="66"/>
    <w:bookmarkStart w:name="z80" w:id="67"/>
    <w:p>
      <w:pPr>
        <w:spacing w:after="0"/>
        <w:ind w:left="0"/>
        <w:jc w:val="both"/>
      </w:pPr>
      <w:r>
        <w:rPr>
          <w:rFonts w:ascii="Times New Roman"/>
          <w:b w:val="false"/>
          <w:i w:val="false"/>
          <w:color w:val="000000"/>
          <w:sz w:val="28"/>
        </w:rPr>
        <w:t xml:space="preserve">
      1. Руководство по заполнению формы отчетности, предусмотренную стандартом Инициативы прозрачности добывающих отраслей в Республике Казахстан (далее-Руководство) разработано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Кодекса Республики Казахстан "О недрах и недропользовании", в целях единообразного формирования недропользователями отчетности по реализации Инициативы прозрачности добывающих отраслей в Республике Казахстан (далее - ИПДО).</w:t>
      </w:r>
    </w:p>
    <w:bookmarkEnd w:id="67"/>
    <w:bookmarkStart w:name="z81" w:id="68"/>
    <w:p>
      <w:pPr>
        <w:spacing w:after="0"/>
        <w:ind w:left="0"/>
        <w:jc w:val="both"/>
      </w:pPr>
      <w:r>
        <w:rPr>
          <w:rFonts w:ascii="Times New Roman"/>
          <w:b w:val="false"/>
          <w:i w:val="false"/>
          <w:color w:val="000000"/>
          <w:sz w:val="28"/>
        </w:rPr>
        <w:t>
      2. Недропользователи, осуществляющие разведку и (или) добычу углеводородных и твердых полезных ископаемых представляют компетентному органу ежегодную отчетность в срок не позднее 30 апреля, следующего за отчетным годом посредством заполнения экранной формы в интегрированной цифровой системе "Единая платформа недропользования" (далее - ЕПН).</w:t>
      </w:r>
    </w:p>
    <w:bookmarkEnd w:id="68"/>
    <w:bookmarkStart w:name="z82" w:id="69"/>
    <w:p>
      <w:pPr>
        <w:spacing w:after="0"/>
        <w:ind w:left="0"/>
        <w:jc w:val="both"/>
      </w:pPr>
      <w:r>
        <w:rPr>
          <w:rFonts w:ascii="Times New Roman"/>
          <w:b w:val="false"/>
          <w:i w:val="false"/>
          <w:color w:val="000000"/>
          <w:sz w:val="28"/>
        </w:rPr>
        <w:t xml:space="preserve">
      3. Составленная электронная отчетность удостоверяется посредством электронной цифровой подписи (далее - ЭЦП) должностного лица организации, ответственного за качество, достоверность и предоставление информации (далее - должностное лицо). </w:t>
      </w:r>
    </w:p>
    <w:bookmarkEnd w:id="69"/>
    <w:bookmarkStart w:name="z83" w:id="70"/>
    <w:p>
      <w:pPr>
        <w:spacing w:after="0"/>
        <w:ind w:left="0"/>
        <w:jc w:val="both"/>
      </w:pPr>
      <w:r>
        <w:rPr>
          <w:rFonts w:ascii="Times New Roman"/>
          <w:b w:val="false"/>
          <w:i w:val="false"/>
          <w:color w:val="000000"/>
          <w:sz w:val="28"/>
        </w:rPr>
        <w:t>
      4. В случае необходимости корректировки данных в представленной отчетности, недропользователи обращаются через ЕПН в компетентный орган с просьбой об изменении отчетности с указанием причин.</w:t>
      </w:r>
    </w:p>
    <w:bookmarkEnd w:id="70"/>
    <w:bookmarkStart w:name="z84" w:id="71"/>
    <w:p>
      <w:pPr>
        <w:spacing w:after="0"/>
        <w:ind w:left="0"/>
        <w:jc w:val="both"/>
      </w:pPr>
      <w:r>
        <w:rPr>
          <w:rFonts w:ascii="Times New Roman"/>
          <w:b w:val="false"/>
          <w:i w:val="false"/>
          <w:color w:val="000000"/>
          <w:sz w:val="28"/>
        </w:rPr>
        <w:t>
      В случае принятия положительного решения в течение 7 рабочих дней со дня принятия положительного решения, зафиксированного в системе ЕПН компетентный орган открывает доступ в системе ЕПН для корректировки отчетности.</w:t>
      </w:r>
    </w:p>
    <w:bookmarkEnd w:id="71"/>
    <w:bookmarkStart w:name="z85" w:id="72"/>
    <w:p>
      <w:pPr>
        <w:spacing w:after="0"/>
        <w:ind w:left="0"/>
        <w:jc w:val="both"/>
      </w:pPr>
      <w:r>
        <w:rPr>
          <w:rFonts w:ascii="Times New Roman"/>
          <w:b w:val="false"/>
          <w:i w:val="false"/>
          <w:color w:val="000000"/>
          <w:sz w:val="28"/>
        </w:rPr>
        <w:t>
      5. Дополнительная информация (сопроводительные письма, копии прилагаемых документов, заключения проведенного аудита финансовой отчетности) вводятся в систему ЕГСУ в окно и удостоверяются посредством ЭЦП должностного лица.</w:t>
      </w:r>
    </w:p>
    <w:bookmarkEnd w:id="72"/>
    <w:bookmarkStart w:name="z86" w:id="73"/>
    <w:p>
      <w:pPr>
        <w:spacing w:after="0"/>
        <w:ind w:left="0"/>
        <w:jc w:val="both"/>
      </w:pPr>
      <w:r>
        <w:rPr>
          <w:rFonts w:ascii="Times New Roman"/>
          <w:b w:val="false"/>
          <w:i w:val="false"/>
          <w:color w:val="000000"/>
          <w:sz w:val="28"/>
        </w:rPr>
        <w:t>
      6. Отчетность создается в формате Excel. После заполнения отчетность распечатывается на бумажном носителе и подписывается руководителем компании-недропользователя, далее сканируется и прикрепляется в ЕПН.</w:t>
      </w:r>
    </w:p>
    <w:bookmarkEnd w:id="73"/>
    <w:bookmarkStart w:name="z87" w:id="74"/>
    <w:p>
      <w:pPr>
        <w:spacing w:after="0"/>
        <w:ind w:left="0"/>
        <w:jc w:val="both"/>
      </w:pPr>
      <w:r>
        <w:rPr>
          <w:rFonts w:ascii="Times New Roman"/>
          <w:b w:val="false"/>
          <w:i w:val="false"/>
          <w:color w:val="000000"/>
          <w:sz w:val="28"/>
        </w:rPr>
        <w:t xml:space="preserve">
      7. Все данные, предварительно заполненной отчетности должны совпадать с данными, заполненными в ЕПН. Во избежание ошибочных операций при вычислениях в программном обеспечении ЕПН не допускается копирование этих данных из формата Еxcel. </w:t>
      </w:r>
    </w:p>
    <w:bookmarkEnd w:id="74"/>
    <w:bookmarkStart w:name="z88" w:id="75"/>
    <w:p>
      <w:pPr>
        <w:spacing w:after="0"/>
        <w:ind w:left="0"/>
        <w:jc w:val="left"/>
      </w:pPr>
      <w:r>
        <w:rPr>
          <w:rFonts w:ascii="Times New Roman"/>
          <w:b/>
          <w:i w:val="false"/>
          <w:color w:val="000000"/>
        </w:rPr>
        <w:t xml:space="preserve"> Глава 2. Заполнение отчета по налоговым и неналоговым платежам</w:t>
      </w:r>
    </w:p>
    <w:bookmarkEnd w:id="75"/>
    <w:bookmarkStart w:name="z89" w:id="76"/>
    <w:p>
      <w:pPr>
        <w:spacing w:after="0"/>
        <w:ind w:left="0"/>
        <w:jc w:val="both"/>
      </w:pPr>
      <w:r>
        <w:rPr>
          <w:rFonts w:ascii="Times New Roman"/>
          <w:b w:val="false"/>
          <w:i w:val="false"/>
          <w:color w:val="000000"/>
          <w:sz w:val="28"/>
        </w:rPr>
        <w:t>
      8. В таблице 1:</w:t>
      </w:r>
    </w:p>
    <w:bookmarkEnd w:id="76"/>
    <w:bookmarkStart w:name="z90" w:id="77"/>
    <w:p>
      <w:pPr>
        <w:spacing w:after="0"/>
        <w:ind w:left="0"/>
        <w:jc w:val="both"/>
      </w:pPr>
      <w:r>
        <w:rPr>
          <w:rFonts w:ascii="Times New Roman"/>
          <w:b w:val="false"/>
          <w:i w:val="false"/>
          <w:color w:val="000000"/>
          <w:sz w:val="28"/>
        </w:rPr>
        <w:t>
      в графе 1 "Наименование плательщика/получателя" указывается полное и при наличии сокращенное наименование компании-недропользователя;</w:t>
      </w:r>
    </w:p>
    <w:bookmarkEnd w:id="77"/>
    <w:bookmarkStart w:name="z91" w:id="78"/>
    <w:p>
      <w:pPr>
        <w:spacing w:after="0"/>
        <w:ind w:left="0"/>
        <w:jc w:val="both"/>
      </w:pPr>
      <w:r>
        <w:rPr>
          <w:rFonts w:ascii="Times New Roman"/>
          <w:b w:val="false"/>
          <w:i w:val="false"/>
          <w:color w:val="000000"/>
          <w:sz w:val="28"/>
        </w:rPr>
        <w:t>
      в графе 2 "БИН плательщика/получателя" указывается бизнес-идентификационный номер плательщика/получателя;</w:t>
      </w:r>
    </w:p>
    <w:bookmarkEnd w:id="78"/>
    <w:bookmarkStart w:name="z92" w:id="79"/>
    <w:p>
      <w:pPr>
        <w:spacing w:after="0"/>
        <w:ind w:left="0"/>
        <w:jc w:val="both"/>
      </w:pPr>
      <w:r>
        <w:rPr>
          <w:rFonts w:ascii="Times New Roman"/>
          <w:b w:val="false"/>
          <w:i w:val="false"/>
          <w:color w:val="000000"/>
          <w:sz w:val="28"/>
        </w:rPr>
        <w:t>
      в графе 3 "Сектор" указывается нефтегазовый или горнорудный сектор (отметить знаком);</w:t>
      </w:r>
    </w:p>
    <w:bookmarkEnd w:id="79"/>
    <w:bookmarkStart w:name="z93" w:id="80"/>
    <w:p>
      <w:pPr>
        <w:spacing w:after="0"/>
        <w:ind w:left="0"/>
        <w:jc w:val="both"/>
      </w:pPr>
      <w:r>
        <w:rPr>
          <w:rFonts w:ascii="Times New Roman"/>
          <w:b w:val="false"/>
          <w:i w:val="false"/>
          <w:color w:val="000000"/>
          <w:sz w:val="28"/>
        </w:rPr>
        <w:t>
      в графе 4 "Отчет составлен" указывается отчет составлен получателем или плательщиком (отметить знаком);</w:t>
      </w:r>
    </w:p>
    <w:bookmarkEnd w:id="80"/>
    <w:bookmarkStart w:name="z94" w:id="81"/>
    <w:p>
      <w:pPr>
        <w:spacing w:after="0"/>
        <w:ind w:left="0"/>
        <w:jc w:val="both"/>
      </w:pPr>
      <w:r>
        <w:rPr>
          <w:rFonts w:ascii="Times New Roman"/>
          <w:b w:val="false"/>
          <w:i w:val="false"/>
          <w:color w:val="000000"/>
          <w:sz w:val="28"/>
        </w:rPr>
        <w:t>
      в графе 5 "Подтверждение отчета аудитором" указывается да или нет (отметить знаком);</w:t>
      </w:r>
    </w:p>
    <w:bookmarkEnd w:id="81"/>
    <w:bookmarkStart w:name="z95" w:id="82"/>
    <w:p>
      <w:pPr>
        <w:spacing w:after="0"/>
        <w:ind w:left="0"/>
        <w:jc w:val="both"/>
      </w:pPr>
      <w:r>
        <w:rPr>
          <w:rFonts w:ascii="Times New Roman"/>
          <w:b w:val="false"/>
          <w:i w:val="false"/>
          <w:color w:val="000000"/>
          <w:sz w:val="28"/>
        </w:rPr>
        <w:t>
      в графе 6 "Исполнитель (Ф.И.О.)" указывается фамилия, имя, отчество (при наличии) исполнителя, должность, телефон, e-mail;</w:t>
      </w:r>
    </w:p>
    <w:bookmarkEnd w:id="82"/>
    <w:bookmarkStart w:name="z96" w:id="83"/>
    <w:p>
      <w:pPr>
        <w:spacing w:after="0"/>
        <w:ind w:left="0"/>
        <w:jc w:val="both"/>
      </w:pPr>
      <w:r>
        <w:rPr>
          <w:rFonts w:ascii="Times New Roman"/>
          <w:b w:val="false"/>
          <w:i w:val="false"/>
          <w:color w:val="000000"/>
          <w:sz w:val="28"/>
        </w:rPr>
        <w:t>
      в графе 7 "Утверждаю:" указывается подпись, должность, фамилия имя, отчество руководителя организации-недропользователя (при наличии), дата (место печати, при наличии).</w:t>
      </w:r>
    </w:p>
    <w:bookmarkEnd w:id="83"/>
    <w:bookmarkStart w:name="z97" w:id="84"/>
    <w:p>
      <w:pPr>
        <w:spacing w:after="0"/>
        <w:ind w:left="0"/>
        <w:jc w:val="both"/>
      </w:pPr>
      <w:r>
        <w:rPr>
          <w:rFonts w:ascii="Times New Roman"/>
          <w:b w:val="false"/>
          <w:i w:val="false"/>
          <w:color w:val="000000"/>
          <w:sz w:val="28"/>
        </w:rPr>
        <w:t>
      9. В таблице 2:</w:t>
      </w:r>
    </w:p>
    <w:bookmarkEnd w:id="84"/>
    <w:bookmarkStart w:name="z98" w:id="85"/>
    <w:p>
      <w:pPr>
        <w:spacing w:after="0"/>
        <w:ind w:left="0"/>
        <w:jc w:val="both"/>
      </w:pPr>
      <w:r>
        <w:rPr>
          <w:rFonts w:ascii="Times New Roman"/>
          <w:b w:val="false"/>
          <w:i w:val="false"/>
          <w:color w:val="000000"/>
          <w:sz w:val="28"/>
        </w:rPr>
        <w:t>
      в графе 1 указывается номера показателей по порядку;</w:t>
      </w:r>
    </w:p>
    <w:bookmarkEnd w:id="85"/>
    <w:bookmarkStart w:name="z99" w:id="86"/>
    <w:p>
      <w:pPr>
        <w:spacing w:after="0"/>
        <w:ind w:left="0"/>
        <w:jc w:val="both"/>
      </w:pPr>
      <w:r>
        <w:rPr>
          <w:rFonts w:ascii="Times New Roman"/>
          <w:b w:val="false"/>
          <w:i w:val="false"/>
          <w:color w:val="000000"/>
          <w:sz w:val="28"/>
        </w:rPr>
        <w:t>
      в графе 2 указывается наименования налоговых и неналоговых платежей/поступлений, от компаний-недропользователей в республиканский и (или) местный бюджеты и Национальный фонд;</w:t>
      </w:r>
    </w:p>
    <w:bookmarkEnd w:id="86"/>
    <w:bookmarkStart w:name="z100" w:id="87"/>
    <w:p>
      <w:pPr>
        <w:spacing w:after="0"/>
        <w:ind w:left="0"/>
        <w:jc w:val="both"/>
      </w:pPr>
      <w:r>
        <w:rPr>
          <w:rFonts w:ascii="Times New Roman"/>
          <w:b w:val="false"/>
          <w:i w:val="false"/>
          <w:color w:val="000000"/>
          <w:sz w:val="28"/>
        </w:rPr>
        <w:t>
      в графе 3 указывается коды бюджетной классификации (далее-КБК), согласно которым зачисляются платежи;</w:t>
      </w:r>
    </w:p>
    <w:bookmarkEnd w:id="87"/>
    <w:bookmarkStart w:name="z101" w:id="88"/>
    <w:p>
      <w:pPr>
        <w:spacing w:after="0"/>
        <w:ind w:left="0"/>
        <w:jc w:val="both"/>
      </w:pPr>
      <w:r>
        <w:rPr>
          <w:rFonts w:ascii="Times New Roman"/>
          <w:b w:val="false"/>
          <w:i w:val="false"/>
          <w:color w:val="000000"/>
          <w:sz w:val="28"/>
        </w:rPr>
        <w:t>
      в графе 4 указывается сумма платежа/поступления, фактически уплаченного/полученного в тысячах тенге. Сумма платежа/поступления включает суммы, фактически перечисленные в отчетном периоде по каждому платежу, с учетом пени и штрафов, независимо от принадлежности этих сумм к определенному периоду, а также суммы погашения задолженности за счет излишне уплаченных других платежей. При этом сумма, зачтенная в счет уплаты другого платежа, вычитается из суммы излишне уплаченного платежа;</w:t>
      </w:r>
    </w:p>
    <w:bookmarkEnd w:id="88"/>
    <w:bookmarkStart w:name="z102" w:id="89"/>
    <w:p>
      <w:pPr>
        <w:spacing w:after="0"/>
        <w:ind w:left="0"/>
        <w:jc w:val="both"/>
      </w:pPr>
      <w:r>
        <w:rPr>
          <w:rFonts w:ascii="Times New Roman"/>
          <w:b w:val="false"/>
          <w:i w:val="false"/>
          <w:color w:val="000000"/>
          <w:sz w:val="28"/>
        </w:rPr>
        <w:t>
      в графе 5 указывается сумма платежа/поступления фактически уплаченного/полученного в тысячах долларах США. Сумма платежа/поступления включает суммы, фактически перечисленные в отчетном периоде по каждому платежу, с учетом пени и штрафов, независимо от принадлежности этих сумм к определенному периоду, а также суммы погашения задолженности за счет излишне уплаченных других платежей. При этом сумма, зачтенная в счет уплаты другого платежа, вычитается из суммы излишне уплаченного платежа. Данная графа предназначена для отражения платежей/поступлений, осуществляемых в долларах США в соответствии с контрактом на недропользование.</w:t>
      </w:r>
    </w:p>
    <w:bookmarkEnd w:id="89"/>
    <w:bookmarkStart w:name="z103" w:id="90"/>
    <w:p>
      <w:pPr>
        <w:spacing w:after="0"/>
        <w:ind w:left="0"/>
        <w:jc w:val="both"/>
      </w:pPr>
      <w:r>
        <w:rPr>
          <w:rFonts w:ascii="Times New Roman"/>
          <w:b w:val="false"/>
          <w:i w:val="false"/>
          <w:color w:val="000000"/>
          <w:sz w:val="28"/>
        </w:rPr>
        <w:t>
      10. В таблице 3:</w:t>
      </w:r>
    </w:p>
    <w:bookmarkEnd w:id="90"/>
    <w:bookmarkStart w:name="z104" w:id="91"/>
    <w:p>
      <w:pPr>
        <w:spacing w:after="0"/>
        <w:ind w:left="0"/>
        <w:jc w:val="both"/>
      </w:pPr>
      <w:r>
        <w:rPr>
          <w:rFonts w:ascii="Times New Roman"/>
          <w:b w:val="false"/>
          <w:i w:val="false"/>
          <w:color w:val="000000"/>
          <w:sz w:val="28"/>
        </w:rPr>
        <w:t>
      в графе 1 указывается порядковые номера;</w:t>
      </w:r>
    </w:p>
    <w:bookmarkEnd w:id="91"/>
    <w:bookmarkStart w:name="z105" w:id="92"/>
    <w:p>
      <w:pPr>
        <w:spacing w:after="0"/>
        <w:ind w:left="0"/>
        <w:jc w:val="both"/>
      </w:pPr>
      <w:r>
        <w:rPr>
          <w:rFonts w:ascii="Times New Roman"/>
          <w:b w:val="false"/>
          <w:i w:val="false"/>
          <w:color w:val="000000"/>
          <w:sz w:val="28"/>
        </w:rPr>
        <w:t>
      в графе 2 указывается наименования налоговых и неналоговых платежей/поступлений, от компаний-недропользователей в республиканский и (или) местный бюджеты и Национальный фонд;</w:t>
      </w:r>
    </w:p>
    <w:bookmarkEnd w:id="92"/>
    <w:bookmarkStart w:name="z106" w:id="93"/>
    <w:p>
      <w:pPr>
        <w:spacing w:after="0"/>
        <w:ind w:left="0"/>
        <w:jc w:val="both"/>
      </w:pPr>
      <w:r>
        <w:rPr>
          <w:rFonts w:ascii="Times New Roman"/>
          <w:b w:val="false"/>
          <w:i w:val="false"/>
          <w:color w:val="000000"/>
          <w:sz w:val="28"/>
        </w:rPr>
        <w:t>
      в графе 3 указывается коды бюджетной классификации (КБК), согласно которым зачисляются платежи;</w:t>
      </w:r>
    </w:p>
    <w:bookmarkEnd w:id="93"/>
    <w:bookmarkStart w:name="z107" w:id="94"/>
    <w:p>
      <w:pPr>
        <w:spacing w:after="0"/>
        <w:ind w:left="0"/>
        <w:jc w:val="both"/>
      </w:pPr>
      <w:r>
        <w:rPr>
          <w:rFonts w:ascii="Times New Roman"/>
          <w:b w:val="false"/>
          <w:i w:val="false"/>
          <w:color w:val="000000"/>
          <w:sz w:val="28"/>
        </w:rPr>
        <w:t>
      в графе 4 указывается наименование и БИН (бизнес-идентификационный номер) налогового органа получателя;</w:t>
      </w:r>
    </w:p>
    <w:bookmarkEnd w:id="94"/>
    <w:bookmarkStart w:name="z108" w:id="95"/>
    <w:p>
      <w:pPr>
        <w:spacing w:after="0"/>
        <w:ind w:left="0"/>
        <w:jc w:val="both"/>
      </w:pPr>
      <w:r>
        <w:rPr>
          <w:rFonts w:ascii="Times New Roman"/>
          <w:b w:val="false"/>
          <w:i w:val="false"/>
          <w:color w:val="000000"/>
          <w:sz w:val="28"/>
        </w:rPr>
        <w:t>
      в графе 5 указывается сумма платежа/поступления фактически уплаченного/полученного в тысячах долларах США. Сумма платежа/поступления включает суммы, фактически перечисленные в отчетном периоде по каждому платежу, с учетом пени и штрафов, независимо от принадлежности этих сумм к определенному периоду, а также суммы погашения задолженности за счет излишне уплаченных других платежей. При этом сумма, зачтенная в счет уплаты другого платежа, вычитается из суммы излишне уплаченного платежа. Данная графа предназначена для отражения платежей/поступлений, осуществляемых в долларах США в соответствии с контрактом на недропользование;</w:t>
      </w:r>
    </w:p>
    <w:bookmarkEnd w:id="95"/>
    <w:bookmarkStart w:name="z109" w:id="96"/>
    <w:p>
      <w:pPr>
        <w:spacing w:after="0"/>
        <w:ind w:left="0"/>
        <w:jc w:val="both"/>
      </w:pPr>
      <w:r>
        <w:rPr>
          <w:rFonts w:ascii="Times New Roman"/>
          <w:b w:val="false"/>
          <w:i w:val="false"/>
          <w:color w:val="000000"/>
          <w:sz w:val="28"/>
        </w:rPr>
        <w:t>
      в графе 6 указывается номер и дата платежного поручения. </w:t>
      </w:r>
    </w:p>
    <w:bookmarkEnd w:id="96"/>
    <w:bookmarkStart w:name="z110" w:id="97"/>
    <w:p>
      <w:pPr>
        <w:spacing w:after="0"/>
        <w:ind w:left="0"/>
        <w:jc w:val="both"/>
      </w:pPr>
      <w:r>
        <w:rPr>
          <w:rFonts w:ascii="Times New Roman"/>
          <w:b w:val="false"/>
          <w:i w:val="false"/>
          <w:color w:val="000000"/>
          <w:sz w:val="28"/>
        </w:rPr>
        <w:t>
      11. Отчет по налоговым и неналоговым платежам составляется согласно таблицам 1 и 2 отчетности, предусмотренной стандартом ИПДО и является обязательным для всех плательщиков. После заполнения данных в формате Excel, отчет по налоговым и неналоговым платежам распечатывается на бумажном носителе, подписывается руководителем компании-недропользователя, сканируется и прикрепляется в ЕПН.</w:t>
      </w:r>
    </w:p>
    <w:bookmarkEnd w:id="97"/>
    <w:bookmarkStart w:name="z111" w:id="98"/>
    <w:p>
      <w:pPr>
        <w:spacing w:after="0"/>
        <w:ind w:left="0"/>
        <w:jc w:val="both"/>
      </w:pPr>
      <w:r>
        <w:rPr>
          <w:rFonts w:ascii="Times New Roman"/>
          <w:b w:val="false"/>
          <w:i w:val="false"/>
          <w:color w:val="000000"/>
          <w:sz w:val="28"/>
        </w:rPr>
        <w:t>
      Плательщики, имеющие доверительное управление по недропользованию, включают в отчет по налоговым и неналоговым платежам выплаты по налогам и платежам, в рамках деятельности доверительного управления.</w:t>
      </w:r>
    </w:p>
    <w:bookmarkEnd w:id="98"/>
    <w:bookmarkStart w:name="z112" w:id="99"/>
    <w:p>
      <w:pPr>
        <w:spacing w:after="0"/>
        <w:ind w:left="0"/>
        <w:jc w:val="both"/>
      </w:pPr>
      <w:r>
        <w:rPr>
          <w:rFonts w:ascii="Times New Roman"/>
          <w:b w:val="false"/>
          <w:i w:val="false"/>
          <w:color w:val="000000"/>
          <w:sz w:val="28"/>
        </w:rPr>
        <w:t>
      В графе 5 Таблицы 2 указываются платежи, осуществляемые дополнительно в иностранной валюте. При заполнении данных по валютным платежам, необходимо учитывать оплату платежей третьими лицами в случае реорганизации.</w:t>
      </w:r>
    </w:p>
    <w:bookmarkEnd w:id="99"/>
    <w:bookmarkStart w:name="z113" w:id="100"/>
    <w:p>
      <w:pPr>
        <w:spacing w:after="0"/>
        <w:ind w:left="0"/>
        <w:jc w:val="both"/>
      </w:pPr>
      <w:r>
        <w:rPr>
          <w:rFonts w:ascii="Times New Roman"/>
          <w:b w:val="false"/>
          <w:i w:val="false"/>
          <w:color w:val="000000"/>
          <w:sz w:val="28"/>
        </w:rPr>
        <w:t>
      12. После заполнения сумм налоговых и неналоговых платежей/поступлений система ЕГСУ в автоматическом режиме суммирует показатели по разделам: налоговые поступления;</w:t>
      </w:r>
    </w:p>
    <w:bookmarkEnd w:id="100"/>
    <w:bookmarkStart w:name="z114" w:id="101"/>
    <w:p>
      <w:pPr>
        <w:spacing w:after="0"/>
        <w:ind w:left="0"/>
        <w:jc w:val="both"/>
      </w:pPr>
      <w:r>
        <w:rPr>
          <w:rFonts w:ascii="Times New Roman"/>
          <w:b w:val="false"/>
          <w:i w:val="false"/>
          <w:color w:val="000000"/>
          <w:sz w:val="28"/>
        </w:rPr>
        <w:t>
      поступления за использование природных и других ресурсов;</w:t>
      </w:r>
    </w:p>
    <w:bookmarkEnd w:id="101"/>
    <w:bookmarkStart w:name="z115" w:id="102"/>
    <w:p>
      <w:pPr>
        <w:spacing w:after="0"/>
        <w:ind w:left="0"/>
        <w:jc w:val="both"/>
      </w:pPr>
      <w:r>
        <w:rPr>
          <w:rFonts w:ascii="Times New Roman"/>
          <w:b w:val="false"/>
          <w:i w:val="false"/>
          <w:color w:val="000000"/>
          <w:sz w:val="28"/>
        </w:rPr>
        <w:t>
      другие неналоговые поступления бюджет;</w:t>
      </w:r>
    </w:p>
    <w:bookmarkEnd w:id="102"/>
    <w:bookmarkStart w:name="z116" w:id="103"/>
    <w:p>
      <w:pPr>
        <w:spacing w:after="0"/>
        <w:ind w:left="0"/>
        <w:jc w:val="both"/>
      </w:pPr>
      <w:r>
        <w:rPr>
          <w:rFonts w:ascii="Times New Roman"/>
          <w:b w:val="false"/>
          <w:i w:val="false"/>
          <w:color w:val="000000"/>
          <w:sz w:val="28"/>
        </w:rPr>
        <w:t>
      таможенные платежи и распределяет потоки налоговых и неналоговых платежей/поступлений по соответствующим кодам бюджетной классификации (далее-КБК) в республиканский, местный бюджеты и Национальный фонд.</w:t>
      </w:r>
    </w:p>
    <w:bookmarkEnd w:id="103"/>
    <w:bookmarkStart w:name="z117" w:id="104"/>
    <w:p>
      <w:pPr>
        <w:spacing w:after="0"/>
        <w:ind w:left="0"/>
        <w:jc w:val="both"/>
      </w:pPr>
      <w:r>
        <w:rPr>
          <w:rFonts w:ascii="Times New Roman"/>
          <w:b w:val="false"/>
          <w:i w:val="false"/>
          <w:color w:val="000000"/>
          <w:sz w:val="28"/>
        </w:rPr>
        <w:t>
      13. В случае осуществления платежей в иностранной валюте, заполняется "Отчет по платежам, осуществляемым в иностранной валюте", по форме, согласно таблице 3 отчетности, предусмотренной стандартом ИПДО.</w:t>
      </w:r>
    </w:p>
    <w:bookmarkEnd w:id="104"/>
    <w:bookmarkStart w:name="z118" w:id="105"/>
    <w:p>
      <w:pPr>
        <w:spacing w:after="0"/>
        <w:ind w:left="0"/>
        <w:jc w:val="both"/>
      </w:pPr>
      <w:r>
        <w:rPr>
          <w:rFonts w:ascii="Times New Roman"/>
          <w:b w:val="false"/>
          <w:i w:val="false"/>
          <w:color w:val="000000"/>
          <w:sz w:val="28"/>
        </w:rPr>
        <w:t>
      Если перечисления средств осуществлялись в несколько этапов, необходимо добавить строки и после завершения указать итоговую сумму выплат в иностранной валюте. После заполнения данных, отчет по платежам, осуществляемым в иностранной валюте, распечатывается на бумажном носителе и подписывается руководителем компании-недропользователя, сканируется и прикрепляется в систему ЕГСУ.</w:t>
      </w:r>
    </w:p>
    <w:bookmarkEnd w:id="105"/>
    <w:bookmarkStart w:name="z119" w:id="106"/>
    <w:p>
      <w:pPr>
        <w:spacing w:after="0"/>
        <w:ind w:left="0"/>
        <w:jc w:val="both"/>
      </w:pPr>
      <w:r>
        <w:rPr>
          <w:rFonts w:ascii="Times New Roman"/>
          <w:b w:val="false"/>
          <w:i w:val="false"/>
          <w:color w:val="000000"/>
          <w:sz w:val="28"/>
        </w:rPr>
        <w:t>
      14. При перечислении средств в несколько этапов, необходимо добавить строки путем выбора следующего платежа и налогового органа, куда зачисляется платеж. Итоговая сумма выплат в иностранной валюте суммируется в автоматическом режиме в ЕПН.</w:t>
      </w:r>
    </w:p>
    <w:bookmarkEnd w:id="106"/>
    <w:bookmarkStart w:name="z120" w:id="107"/>
    <w:p>
      <w:pPr>
        <w:spacing w:after="0"/>
        <w:ind w:left="0"/>
        <w:jc w:val="left"/>
      </w:pPr>
      <w:r>
        <w:rPr>
          <w:rFonts w:ascii="Times New Roman"/>
          <w:b/>
          <w:i w:val="false"/>
          <w:color w:val="000000"/>
        </w:rPr>
        <w:t xml:space="preserve"> Глава 3. Заполнение отчета по платежам (дивидендам) по государственным долям в собственности</w:t>
      </w:r>
    </w:p>
    <w:bookmarkEnd w:id="107"/>
    <w:bookmarkStart w:name="z121" w:id="108"/>
    <w:p>
      <w:pPr>
        <w:spacing w:after="0"/>
        <w:ind w:left="0"/>
        <w:jc w:val="both"/>
      </w:pPr>
      <w:r>
        <w:rPr>
          <w:rFonts w:ascii="Times New Roman"/>
          <w:b w:val="false"/>
          <w:i w:val="false"/>
          <w:color w:val="000000"/>
          <w:sz w:val="28"/>
        </w:rPr>
        <w:t>
      15. В таблице 4:</w:t>
      </w:r>
    </w:p>
    <w:bookmarkEnd w:id="108"/>
    <w:bookmarkStart w:name="z122" w:id="109"/>
    <w:p>
      <w:pPr>
        <w:spacing w:after="0"/>
        <w:ind w:left="0"/>
        <w:jc w:val="both"/>
      </w:pPr>
      <w:r>
        <w:rPr>
          <w:rFonts w:ascii="Times New Roman"/>
          <w:b w:val="false"/>
          <w:i w:val="false"/>
          <w:color w:val="000000"/>
          <w:sz w:val="28"/>
        </w:rPr>
        <w:t>
      в графе 1 указывается порядковые номера;</w:t>
      </w:r>
    </w:p>
    <w:bookmarkEnd w:id="109"/>
    <w:bookmarkStart w:name="z123" w:id="110"/>
    <w:p>
      <w:pPr>
        <w:spacing w:after="0"/>
        <w:ind w:left="0"/>
        <w:jc w:val="both"/>
      </w:pPr>
      <w:r>
        <w:rPr>
          <w:rFonts w:ascii="Times New Roman"/>
          <w:b w:val="false"/>
          <w:i w:val="false"/>
          <w:color w:val="000000"/>
          <w:sz w:val="28"/>
        </w:rPr>
        <w:t>
      в графе 2 указывается доля государства в компании в процентах (%);</w:t>
      </w:r>
    </w:p>
    <w:bookmarkEnd w:id="110"/>
    <w:bookmarkStart w:name="z124" w:id="111"/>
    <w:p>
      <w:pPr>
        <w:spacing w:after="0"/>
        <w:ind w:left="0"/>
        <w:jc w:val="both"/>
      </w:pPr>
      <w:r>
        <w:rPr>
          <w:rFonts w:ascii="Times New Roman"/>
          <w:b w:val="false"/>
          <w:i w:val="false"/>
          <w:color w:val="000000"/>
          <w:sz w:val="28"/>
        </w:rPr>
        <w:t>
      в графе 3 указывается наименование получателя (управляющий холдинг/Национальная компания);</w:t>
      </w:r>
    </w:p>
    <w:bookmarkEnd w:id="111"/>
    <w:bookmarkStart w:name="z125" w:id="112"/>
    <w:p>
      <w:pPr>
        <w:spacing w:after="0"/>
        <w:ind w:left="0"/>
        <w:jc w:val="both"/>
      </w:pPr>
      <w:r>
        <w:rPr>
          <w:rFonts w:ascii="Times New Roman"/>
          <w:b w:val="false"/>
          <w:i w:val="false"/>
          <w:color w:val="000000"/>
          <w:sz w:val="28"/>
        </w:rPr>
        <w:t>
      в графе 4 указывается БИН получателя;</w:t>
      </w:r>
    </w:p>
    <w:bookmarkEnd w:id="112"/>
    <w:bookmarkStart w:name="z126" w:id="113"/>
    <w:p>
      <w:pPr>
        <w:spacing w:after="0"/>
        <w:ind w:left="0"/>
        <w:jc w:val="both"/>
      </w:pPr>
      <w:r>
        <w:rPr>
          <w:rFonts w:ascii="Times New Roman"/>
          <w:b w:val="false"/>
          <w:i w:val="false"/>
          <w:color w:val="000000"/>
          <w:sz w:val="28"/>
        </w:rPr>
        <w:t>
      в графе 5 указывается начисленная сумма дивидендов за отчетный период в тысячах тенге;</w:t>
      </w:r>
    </w:p>
    <w:bookmarkEnd w:id="113"/>
    <w:bookmarkStart w:name="z127" w:id="114"/>
    <w:p>
      <w:pPr>
        <w:spacing w:after="0"/>
        <w:ind w:left="0"/>
        <w:jc w:val="both"/>
      </w:pPr>
      <w:r>
        <w:rPr>
          <w:rFonts w:ascii="Times New Roman"/>
          <w:b w:val="false"/>
          <w:i w:val="false"/>
          <w:color w:val="000000"/>
          <w:sz w:val="28"/>
        </w:rPr>
        <w:t>
      в графе 6 указывается начисленная сумма дивидендов за отчетный период в тысяча долларов США;</w:t>
      </w:r>
    </w:p>
    <w:bookmarkEnd w:id="114"/>
    <w:bookmarkStart w:name="z128" w:id="115"/>
    <w:p>
      <w:pPr>
        <w:spacing w:after="0"/>
        <w:ind w:left="0"/>
        <w:jc w:val="both"/>
      </w:pPr>
      <w:r>
        <w:rPr>
          <w:rFonts w:ascii="Times New Roman"/>
          <w:b w:val="false"/>
          <w:i w:val="false"/>
          <w:color w:val="000000"/>
          <w:sz w:val="28"/>
        </w:rPr>
        <w:t>
      в графе 7 указывается фактически выплаченная сумма дивидендов, включая задолженность прошлых лет на момент сдачи отчетности в тысячах тенге;</w:t>
      </w:r>
    </w:p>
    <w:bookmarkEnd w:id="115"/>
    <w:bookmarkStart w:name="z129" w:id="116"/>
    <w:p>
      <w:pPr>
        <w:spacing w:after="0"/>
        <w:ind w:left="0"/>
        <w:jc w:val="both"/>
      </w:pPr>
      <w:r>
        <w:rPr>
          <w:rFonts w:ascii="Times New Roman"/>
          <w:b w:val="false"/>
          <w:i w:val="false"/>
          <w:color w:val="000000"/>
          <w:sz w:val="28"/>
        </w:rPr>
        <w:t>
      в графе 8 указывается фактически выплаченная сумма дивидендов, включая задолженность прошлых лет на момент сдачи отчетности в тысяча долларов США;</w:t>
      </w:r>
    </w:p>
    <w:bookmarkEnd w:id="116"/>
    <w:bookmarkStart w:name="z130" w:id="117"/>
    <w:p>
      <w:pPr>
        <w:spacing w:after="0"/>
        <w:ind w:left="0"/>
        <w:jc w:val="both"/>
      </w:pPr>
      <w:r>
        <w:rPr>
          <w:rFonts w:ascii="Times New Roman"/>
          <w:b w:val="false"/>
          <w:i w:val="false"/>
          <w:color w:val="000000"/>
          <w:sz w:val="28"/>
        </w:rPr>
        <w:t>
      в графе 9 указывается дата перечисления платежа в иностранной валюте (выбрать в высветившемся календаре).</w:t>
      </w:r>
    </w:p>
    <w:bookmarkEnd w:id="117"/>
    <w:bookmarkStart w:name="z131" w:id="118"/>
    <w:p>
      <w:pPr>
        <w:spacing w:after="0"/>
        <w:ind w:left="0"/>
        <w:jc w:val="both"/>
      </w:pPr>
      <w:r>
        <w:rPr>
          <w:rFonts w:ascii="Times New Roman"/>
          <w:b w:val="false"/>
          <w:i w:val="false"/>
          <w:color w:val="000000"/>
          <w:sz w:val="28"/>
        </w:rPr>
        <w:t>
      16. Заполнение "Отчета по платежам (дивидендам) по государственным долям в собственности" осуществляется по форме ИПДО согласно приложению 1 к настоящему приказу, в случае наличия государственной доли в собственности компании и заполняется плательщиками с государственной долей в собственности.</w:t>
      </w:r>
    </w:p>
    <w:bookmarkEnd w:id="118"/>
    <w:bookmarkStart w:name="z132" w:id="119"/>
    <w:p>
      <w:pPr>
        <w:spacing w:after="0"/>
        <w:ind w:left="0"/>
        <w:jc w:val="both"/>
      </w:pPr>
      <w:r>
        <w:rPr>
          <w:rFonts w:ascii="Times New Roman"/>
          <w:b w:val="false"/>
          <w:i w:val="false"/>
          <w:color w:val="000000"/>
          <w:sz w:val="28"/>
        </w:rPr>
        <w:t>
      Если перечисления средств осуществлялись в несколько этапов, необходимо добавить строки и после завершения следует указать итоговую сумму выплат дивидендов. После заполнения данных, отчет по платежам (дивидендам) по государственным долям в собственности распечатывается на бумажном носителе и подписывается руководителем компании-недропользователя, сканируется и прикрепляется в систему ЕГСУ.</w:t>
      </w:r>
    </w:p>
    <w:bookmarkEnd w:id="119"/>
    <w:bookmarkStart w:name="z133" w:id="120"/>
    <w:p>
      <w:pPr>
        <w:spacing w:after="0"/>
        <w:ind w:left="0"/>
        <w:jc w:val="both"/>
      </w:pPr>
      <w:r>
        <w:rPr>
          <w:rFonts w:ascii="Times New Roman"/>
          <w:b w:val="false"/>
          <w:i w:val="false"/>
          <w:color w:val="000000"/>
          <w:sz w:val="28"/>
        </w:rPr>
        <w:t>
      17. При перечислении средств в несколько этапов, необходимо добавить строки путем выбора следующей суммы дивидендов и БИН получателя, куда зачисляется платеж. Итоговая сумма выплат дивидендов суммируется в автоматическом режиме в ЕПН.</w:t>
      </w:r>
    </w:p>
    <w:bookmarkEnd w:id="120"/>
    <w:bookmarkStart w:name="z134" w:id="121"/>
    <w:p>
      <w:pPr>
        <w:spacing w:after="0"/>
        <w:ind w:left="0"/>
        <w:jc w:val="left"/>
      </w:pPr>
      <w:r>
        <w:rPr>
          <w:rFonts w:ascii="Times New Roman"/>
          <w:b/>
          <w:i w:val="false"/>
          <w:color w:val="000000"/>
        </w:rPr>
        <w:t xml:space="preserve"> Глава 4. Заполнение отчета о расходах на социальное развитие</w:t>
      </w:r>
      <w:r>
        <w:br/>
      </w:r>
      <w:r>
        <w:rPr>
          <w:rFonts w:ascii="Times New Roman"/>
          <w:b/>
          <w:i w:val="false"/>
          <w:color w:val="000000"/>
        </w:rPr>
        <w:t>и местную инфраструктуру в рамках лицензионных/контрактных обязательств</w:t>
      </w:r>
      <w:r>
        <w:br/>
      </w:r>
      <w:r>
        <w:rPr>
          <w:rFonts w:ascii="Times New Roman"/>
          <w:b/>
          <w:i w:val="false"/>
          <w:color w:val="000000"/>
        </w:rPr>
        <w:t>за исключением средств, перечисленных на КБК 401102</w:t>
      </w:r>
    </w:p>
    <w:bookmarkEnd w:id="121"/>
    <w:bookmarkStart w:name="z135" w:id="122"/>
    <w:p>
      <w:pPr>
        <w:spacing w:after="0"/>
        <w:ind w:left="0"/>
        <w:jc w:val="both"/>
      </w:pPr>
      <w:r>
        <w:rPr>
          <w:rFonts w:ascii="Times New Roman"/>
          <w:b w:val="false"/>
          <w:i w:val="false"/>
          <w:color w:val="000000"/>
          <w:sz w:val="28"/>
        </w:rPr>
        <w:t>
      18. В таблице 5:</w:t>
      </w:r>
    </w:p>
    <w:bookmarkEnd w:id="122"/>
    <w:bookmarkStart w:name="z136" w:id="123"/>
    <w:p>
      <w:pPr>
        <w:spacing w:after="0"/>
        <w:ind w:left="0"/>
        <w:jc w:val="both"/>
      </w:pPr>
      <w:r>
        <w:rPr>
          <w:rFonts w:ascii="Times New Roman"/>
          <w:b w:val="false"/>
          <w:i w:val="false"/>
          <w:color w:val="000000"/>
          <w:sz w:val="28"/>
        </w:rPr>
        <w:t>
      в графе 1 указывается порядковые номера;</w:t>
      </w:r>
    </w:p>
    <w:bookmarkEnd w:id="123"/>
    <w:bookmarkStart w:name="z137" w:id="124"/>
    <w:p>
      <w:pPr>
        <w:spacing w:after="0"/>
        <w:ind w:left="0"/>
        <w:jc w:val="both"/>
      </w:pPr>
      <w:r>
        <w:rPr>
          <w:rFonts w:ascii="Times New Roman"/>
          <w:b w:val="false"/>
          <w:i w:val="false"/>
          <w:color w:val="000000"/>
          <w:sz w:val="28"/>
        </w:rPr>
        <w:t>
      в графе 2 указывается область/город, район;</w:t>
      </w:r>
    </w:p>
    <w:bookmarkEnd w:id="124"/>
    <w:bookmarkStart w:name="z138" w:id="125"/>
    <w:p>
      <w:pPr>
        <w:spacing w:after="0"/>
        <w:ind w:left="0"/>
        <w:jc w:val="both"/>
      </w:pPr>
      <w:r>
        <w:rPr>
          <w:rFonts w:ascii="Times New Roman"/>
          <w:b w:val="false"/>
          <w:i w:val="false"/>
          <w:color w:val="000000"/>
          <w:sz w:val="28"/>
        </w:rPr>
        <w:t>
      в графе 3 указывается код из классификатора административно-территориальных объектов;</w:t>
      </w:r>
    </w:p>
    <w:bookmarkEnd w:id="125"/>
    <w:bookmarkStart w:name="z139" w:id="126"/>
    <w:p>
      <w:pPr>
        <w:spacing w:after="0"/>
        <w:ind w:left="0"/>
        <w:jc w:val="both"/>
      </w:pPr>
      <w:r>
        <w:rPr>
          <w:rFonts w:ascii="Times New Roman"/>
          <w:b w:val="false"/>
          <w:i w:val="false"/>
          <w:color w:val="000000"/>
          <w:sz w:val="28"/>
        </w:rPr>
        <w:t>
      в графе 4 указывается название документа (соглашение, меморандум, договор, социальное партнерство);</w:t>
      </w:r>
    </w:p>
    <w:bookmarkEnd w:id="126"/>
    <w:bookmarkStart w:name="z140" w:id="127"/>
    <w:p>
      <w:pPr>
        <w:spacing w:after="0"/>
        <w:ind w:left="0"/>
        <w:jc w:val="both"/>
      </w:pPr>
      <w:r>
        <w:rPr>
          <w:rFonts w:ascii="Times New Roman"/>
          <w:b w:val="false"/>
          <w:i w:val="false"/>
          <w:color w:val="000000"/>
          <w:sz w:val="28"/>
        </w:rPr>
        <w:t>
      в графе 5 указывается наименование мероприятия (проекта, программы, социального объекта);</w:t>
      </w:r>
    </w:p>
    <w:bookmarkEnd w:id="127"/>
    <w:bookmarkStart w:name="z141" w:id="128"/>
    <w:p>
      <w:pPr>
        <w:spacing w:after="0"/>
        <w:ind w:left="0"/>
        <w:jc w:val="both"/>
      </w:pPr>
      <w:r>
        <w:rPr>
          <w:rFonts w:ascii="Times New Roman"/>
          <w:b w:val="false"/>
          <w:i w:val="false"/>
          <w:color w:val="000000"/>
          <w:sz w:val="28"/>
        </w:rPr>
        <w:t>
      в графе 6 указывается сумма по условию (соглашений, меморандумов, договоров, социального партнерства) в тысячах тенге;</w:t>
      </w:r>
    </w:p>
    <w:bookmarkEnd w:id="128"/>
    <w:bookmarkStart w:name="z142" w:id="129"/>
    <w:p>
      <w:pPr>
        <w:spacing w:after="0"/>
        <w:ind w:left="0"/>
        <w:jc w:val="both"/>
      </w:pPr>
      <w:r>
        <w:rPr>
          <w:rFonts w:ascii="Times New Roman"/>
          <w:b w:val="false"/>
          <w:i w:val="false"/>
          <w:color w:val="000000"/>
          <w:sz w:val="28"/>
        </w:rPr>
        <w:t>
      в графе 7 указывается фактически перечисленная сумма в тысячах тенге;</w:t>
      </w:r>
    </w:p>
    <w:bookmarkEnd w:id="129"/>
    <w:bookmarkStart w:name="z143" w:id="130"/>
    <w:p>
      <w:pPr>
        <w:spacing w:after="0"/>
        <w:ind w:left="0"/>
        <w:jc w:val="both"/>
      </w:pPr>
      <w:r>
        <w:rPr>
          <w:rFonts w:ascii="Times New Roman"/>
          <w:b w:val="false"/>
          <w:i w:val="false"/>
          <w:color w:val="000000"/>
          <w:sz w:val="28"/>
        </w:rPr>
        <w:t>
      в графе 8 указывается переданные объекты (указать наименование объекта);</w:t>
      </w:r>
    </w:p>
    <w:bookmarkEnd w:id="130"/>
    <w:bookmarkStart w:name="z144" w:id="131"/>
    <w:p>
      <w:pPr>
        <w:spacing w:after="0"/>
        <w:ind w:left="0"/>
        <w:jc w:val="both"/>
      </w:pPr>
      <w:r>
        <w:rPr>
          <w:rFonts w:ascii="Times New Roman"/>
          <w:b w:val="false"/>
          <w:i w:val="false"/>
          <w:color w:val="000000"/>
          <w:sz w:val="28"/>
        </w:rPr>
        <w:t>
      в графе 9 указывается количество переданного (ых) объекта (ов);</w:t>
      </w:r>
    </w:p>
    <w:bookmarkEnd w:id="131"/>
    <w:bookmarkStart w:name="z145" w:id="132"/>
    <w:p>
      <w:pPr>
        <w:spacing w:after="0"/>
        <w:ind w:left="0"/>
        <w:jc w:val="both"/>
      </w:pPr>
      <w:r>
        <w:rPr>
          <w:rFonts w:ascii="Times New Roman"/>
          <w:b w:val="false"/>
          <w:i w:val="false"/>
          <w:color w:val="000000"/>
          <w:sz w:val="28"/>
        </w:rPr>
        <w:t>
      в графе 10 указывается балансовая стоимость переданного (ых) объекта (ов) в тысячах тенге;</w:t>
      </w:r>
    </w:p>
    <w:bookmarkEnd w:id="132"/>
    <w:bookmarkStart w:name="z146" w:id="133"/>
    <w:p>
      <w:pPr>
        <w:spacing w:after="0"/>
        <w:ind w:left="0"/>
        <w:jc w:val="both"/>
      </w:pPr>
      <w:r>
        <w:rPr>
          <w:rFonts w:ascii="Times New Roman"/>
          <w:b w:val="false"/>
          <w:i w:val="false"/>
          <w:color w:val="000000"/>
          <w:sz w:val="28"/>
        </w:rPr>
        <w:t>
      в графе 11 указывается получатель (организация/адрес/реквизиты).</w:t>
      </w:r>
    </w:p>
    <w:bookmarkEnd w:id="133"/>
    <w:bookmarkStart w:name="z147" w:id="134"/>
    <w:p>
      <w:pPr>
        <w:spacing w:after="0"/>
        <w:ind w:left="0"/>
        <w:jc w:val="both"/>
      </w:pPr>
      <w:r>
        <w:rPr>
          <w:rFonts w:ascii="Times New Roman"/>
          <w:b w:val="false"/>
          <w:i w:val="false"/>
          <w:color w:val="000000"/>
          <w:sz w:val="28"/>
        </w:rPr>
        <w:t>
      19. Заполнение "Отчета о расходах на социальное развитие и местную инфраструктуру в рамках лицензионных/контрактных обязательств за исключением средств, перечисленных на КБК 401102" осуществляется по форме ИПДО согласно приложению 1 к настоящему приказу, в случае дополнительных расходов (кроме средств перечисленных на КБК 401102) по соглашениям, меморандумам, договорам, социальному партнерству с местными административными органами (акиматами). Спонсорская помощь не относится к включению в настоящий отчет. После заполнения данных, отчет о расходах на социальное развитие и местную инфраструктуру в рамках лицензионных/контрактных обязательств за исключением средств, перечисленных на КБК 401102 распечатывается на бумажном носителе и подписывается руководителем компании-недропользователя, сканируется и прикрепляется в систему ЕГСУ.</w:t>
      </w:r>
    </w:p>
    <w:bookmarkEnd w:id="134"/>
    <w:bookmarkStart w:name="z148" w:id="135"/>
    <w:p>
      <w:pPr>
        <w:spacing w:after="0"/>
        <w:ind w:left="0"/>
        <w:jc w:val="both"/>
      </w:pPr>
      <w:r>
        <w:rPr>
          <w:rFonts w:ascii="Times New Roman"/>
          <w:b w:val="false"/>
          <w:i w:val="false"/>
          <w:color w:val="000000"/>
          <w:sz w:val="28"/>
        </w:rPr>
        <w:t>
      20. При финансировании нескольких мероприятий необходимо добавить строки путем выбора следующего мероприятия и региона. Итоговая сумма перечисленных средств и переданных объектов суммируется в автоматическом режиме в ЕПН.</w:t>
      </w:r>
    </w:p>
    <w:bookmarkEnd w:id="135"/>
    <w:bookmarkStart w:name="z149" w:id="136"/>
    <w:p>
      <w:pPr>
        <w:spacing w:after="0"/>
        <w:ind w:left="0"/>
        <w:jc w:val="left"/>
      </w:pPr>
      <w:r>
        <w:rPr>
          <w:rFonts w:ascii="Times New Roman"/>
          <w:b/>
          <w:i w:val="false"/>
          <w:color w:val="000000"/>
        </w:rPr>
        <w:t xml:space="preserve"> Глава 5. Заполнение отчета по квазифискальным расходам</w:t>
      </w:r>
    </w:p>
    <w:bookmarkEnd w:id="136"/>
    <w:bookmarkStart w:name="z150" w:id="137"/>
    <w:p>
      <w:pPr>
        <w:spacing w:after="0"/>
        <w:ind w:left="0"/>
        <w:jc w:val="both"/>
      </w:pPr>
      <w:r>
        <w:rPr>
          <w:rFonts w:ascii="Times New Roman"/>
          <w:b w:val="false"/>
          <w:i w:val="false"/>
          <w:color w:val="000000"/>
          <w:sz w:val="28"/>
        </w:rPr>
        <w:t xml:space="preserve">
      21. В таблице 6: </w:t>
      </w:r>
    </w:p>
    <w:bookmarkEnd w:id="137"/>
    <w:bookmarkStart w:name="z151" w:id="138"/>
    <w:p>
      <w:pPr>
        <w:spacing w:after="0"/>
        <w:ind w:left="0"/>
        <w:jc w:val="both"/>
      </w:pPr>
      <w:r>
        <w:rPr>
          <w:rFonts w:ascii="Times New Roman"/>
          <w:b w:val="false"/>
          <w:i w:val="false"/>
          <w:color w:val="000000"/>
          <w:sz w:val="28"/>
        </w:rPr>
        <w:t>
      в графе 1 указывается порядковые номера;</w:t>
      </w:r>
    </w:p>
    <w:bookmarkEnd w:id="138"/>
    <w:bookmarkStart w:name="z152" w:id="139"/>
    <w:p>
      <w:pPr>
        <w:spacing w:after="0"/>
        <w:ind w:left="0"/>
        <w:jc w:val="both"/>
      </w:pPr>
      <w:r>
        <w:rPr>
          <w:rFonts w:ascii="Times New Roman"/>
          <w:b w:val="false"/>
          <w:i w:val="false"/>
          <w:color w:val="000000"/>
          <w:sz w:val="28"/>
        </w:rPr>
        <w:t>
      в графе 2 указывается название компании с государственной долей в собственности, Национальной компании/холдинга;</w:t>
      </w:r>
    </w:p>
    <w:bookmarkEnd w:id="139"/>
    <w:bookmarkStart w:name="z153" w:id="140"/>
    <w:p>
      <w:pPr>
        <w:spacing w:after="0"/>
        <w:ind w:left="0"/>
        <w:jc w:val="both"/>
      </w:pPr>
      <w:r>
        <w:rPr>
          <w:rFonts w:ascii="Times New Roman"/>
          <w:b w:val="false"/>
          <w:i w:val="false"/>
          <w:color w:val="000000"/>
          <w:sz w:val="28"/>
        </w:rPr>
        <w:t>
      в графе 3 указывается доля государства (в %);</w:t>
      </w:r>
    </w:p>
    <w:bookmarkEnd w:id="140"/>
    <w:bookmarkStart w:name="z154" w:id="141"/>
    <w:p>
      <w:pPr>
        <w:spacing w:after="0"/>
        <w:ind w:left="0"/>
        <w:jc w:val="both"/>
      </w:pPr>
      <w:r>
        <w:rPr>
          <w:rFonts w:ascii="Times New Roman"/>
          <w:b w:val="false"/>
          <w:i w:val="false"/>
          <w:color w:val="000000"/>
          <w:sz w:val="28"/>
        </w:rPr>
        <w:t>
      в графе 4 указывается область, город, район;</w:t>
      </w:r>
    </w:p>
    <w:bookmarkEnd w:id="141"/>
    <w:bookmarkStart w:name="z155" w:id="142"/>
    <w:p>
      <w:pPr>
        <w:spacing w:after="0"/>
        <w:ind w:left="0"/>
        <w:jc w:val="both"/>
      </w:pPr>
      <w:r>
        <w:rPr>
          <w:rFonts w:ascii="Times New Roman"/>
          <w:b w:val="false"/>
          <w:i w:val="false"/>
          <w:color w:val="000000"/>
          <w:sz w:val="28"/>
        </w:rPr>
        <w:t>
      в графе 5 указывается назначение расходов (социальные услуги-благотворительная, спонсорская поддержка, спортивные, культурные, просветительские и другие мероприятия, государственная инфраструктура-строительство, капитальный ремонт, обслуживание, содержание социальных объектов государственного значения, рабочая занятость-предоставление рабочих мест или осуществление связанных с этим видов деятельности, выходящих за рамки выполняемых функций, сверх количества, которое необходимо для компаний. Выплата ставок заработной платы выше рыночных за счет банковских ссуд или путем накопления взаимной задолженности, топливные субсидии-разница между рыночной ценой поставки сырья и фактической ценой поставки, обслуживание государственного долга-убытков от мероприятий по стабилизации обменного курса валюты, беспроцентных и льготных кредитов правительству и кредитов рефинансирования коммерческим банкам на обслуживание недействующих ссуд, а также финансирование сельскохозяйственных, промышленных и жилищных программ по льготным ставкам);</w:t>
      </w:r>
    </w:p>
    <w:bookmarkEnd w:id="142"/>
    <w:bookmarkStart w:name="z156" w:id="143"/>
    <w:p>
      <w:pPr>
        <w:spacing w:after="0"/>
        <w:ind w:left="0"/>
        <w:jc w:val="both"/>
      </w:pPr>
      <w:r>
        <w:rPr>
          <w:rFonts w:ascii="Times New Roman"/>
          <w:b w:val="false"/>
          <w:i w:val="false"/>
          <w:color w:val="000000"/>
          <w:sz w:val="28"/>
        </w:rPr>
        <w:t>
      в графе 6 указывается код из классификатора административно-территориальных объектов;</w:t>
      </w:r>
    </w:p>
    <w:bookmarkEnd w:id="143"/>
    <w:bookmarkStart w:name="z157" w:id="144"/>
    <w:p>
      <w:pPr>
        <w:spacing w:after="0"/>
        <w:ind w:left="0"/>
        <w:jc w:val="both"/>
      </w:pPr>
      <w:r>
        <w:rPr>
          <w:rFonts w:ascii="Times New Roman"/>
          <w:b w:val="false"/>
          <w:i w:val="false"/>
          <w:color w:val="000000"/>
          <w:sz w:val="28"/>
        </w:rPr>
        <w:t>
      в графе 7 указывается наименование мероприятия (проекта, программы, социального объекта);</w:t>
      </w:r>
    </w:p>
    <w:bookmarkEnd w:id="144"/>
    <w:bookmarkStart w:name="z158" w:id="145"/>
    <w:p>
      <w:pPr>
        <w:spacing w:after="0"/>
        <w:ind w:left="0"/>
        <w:jc w:val="both"/>
      </w:pPr>
      <w:r>
        <w:rPr>
          <w:rFonts w:ascii="Times New Roman"/>
          <w:b w:val="false"/>
          <w:i w:val="false"/>
          <w:color w:val="000000"/>
          <w:sz w:val="28"/>
        </w:rPr>
        <w:t>
      в графе 8 указывается сроки завершения мероприятия;</w:t>
      </w:r>
    </w:p>
    <w:bookmarkEnd w:id="145"/>
    <w:bookmarkStart w:name="z159" w:id="146"/>
    <w:p>
      <w:pPr>
        <w:spacing w:after="0"/>
        <w:ind w:left="0"/>
        <w:jc w:val="both"/>
      </w:pPr>
      <w:r>
        <w:rPr>
          <w:rFonts w:ascii="Times New Roman"/>
          <w:b w:val="false"/>
          <w:i w:val="false"/>
          <w:color w:val="000000"/>
          <w:sz w:val="28"/>
        </w:rPr>
        <w:t>
      в графе 9 указывается запланированная сумма (тысяч тенге и (или) натуральной форме);</w:t>
      </w:r>
    </w:p>
    <w:bookmarkEnd w:id="146"/>
    <w:bookmarkStart w:name="z160" w:id="147"/>
    <w:p>
      <w:pPr>
        <w:spacing w:after="0"/>
        <w:ind w:left="0"/>
        <w:jc w:val="both"/>
      </w:pPr>
      <w:r>
        <w:rPr>
          <w:rFonts w:ascii="Times New Roman"/>
          <w:b w:val="false"/>
          <w:i w:val="false"/>
          <w:color w:val="000000"/>
          <w:sz w:val="28"/>
        </w:rPr>
        <w:t>
      в графе 10 указывается фактически перечисленная сумма (тысяч тенге и (или) натуральной форме);</w:t>
      </w:r>
    </w:p>
    <w:bookmarkEnd w:id="147"/>
    <w:bookmarkStart w:name="z161" w:id="148"/>
    <w:p>
      <w:pPr>
        <w:spacing w:after="0"/>
        <w:ind w:left="0"/>
        <w:jc w:val="both"/>
      </w:pPr>
      <w:r>
        <w:rPr>
          <w:rFonts w:ascii="Times New Roman"/>
          <w:b w:val="false"/>
          <w:i w:val="false"/>
          <w:color w:val="000000"/>
          <w:sz w:val="28"/>
        </w:rPr>
        <w:t>
      в графе 11 указывается получатель (организация/адрес/реквизиты).</w:t>
      </w:r>
    </w:p>
    <w:bookmarkEnd w:id="148"/>
    <w:bookmarkStart w:name="z162" w:id="149"/>
    <w:p>
      <w:pPr>
        <w:spacing w:after="0"/>
        <w:ind w:left="0"/>
        <w:jc w:val="both"/>
      </w:pPr>
      <w:r>
        <w:rPr>
          <w:rFonts w:ascii="Times New Roman"/>
          <w:b w:val="false"/>
          <w:i w:val="false"/>
          <w:color w:val="000000"/>
          <w:sz w:val="28"/>
        </w:rPr>
        <w:t>
      22. Заполнение "Отчета по квазифискальным расходам", осуществляется по форме ИПДО согласно приложению 1 к настоящему приказу, национальными компаниями и совместными предприятиями с государственной формой собственности.</w:t>
      </w:r>
    </w:p>
    <w:bookmarkEnd w:id="149"/>
    <w:bookmarkStart w:name="z163" w:id="150"/>
    <w:p>
      <w:pPr>
        <w:spacing w:after="0"/>
        <w:ind w:left="0"/>
        <w:jc w:val="both"/>
      </w:pPr>
      <w:r>
        <w:rPr>
          <w:rFonts w:ascii="Times New Roman"/>
          <w:b w:val="false"/>
          <w:i w:val="false"/>
          <w:color w:val="000000"/>
          <w:sz w:val="28"/>
        </w:rPr>
        <w:t>
      23. При финансировании нескольких мероприятий необходимо добавить строки путем выбора следующего мероприятия и региона. Итоговая сумма перечисленных средств и переданных объектов суммируется в автоматическом режиме в системе ЕПН.</w:t>
      </w:r>
    </w:p>
    <w:bookmarkEnd w:id="1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