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f339" w14:textId="cb6f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– Министра национальной экономики Республики Казахстан от 16 июня 2025 года № 53 "Об утверждении Правил микрокредитования и лизинга в сельских населенных пунктах и малых городах"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22 апреля 2026 года № 29. Зарегистрирован в Министерстве юстиции Республики Казахстан 24 апреля 2026 года № 38538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16 июня 2025 года № 53 "Об утверждении Правил микрокредитования и лизинга в сельских населенных пунктах и малых городах" (зарегистрирован в Реестре государственной регистрации нормативных правовых актов за № 36280)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микрокредитования и лизинга в сельских населенных пунктах и малых городах, утвержденные указанным приказом (далее – Правила),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абзаца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второго, третьего, пятого, шестого,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которые вводятся в действие с 12 июля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2026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53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микрокредитования и лизинга в сельских населенных пунктах и малых городах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микрокредитования и лизинга в сельских населенных пунктах и малых городах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и определяют порядок микрокредитования и лизинга в сельских населенных пунктах и малых городах.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переработка сельскохозяйственной продукции – деятельность, связанная с обработкой, переработкой и хранением сельскохозяйственного сырья с целью получения продовольственной и непродовольственной продукции;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сельскохозяйственная техника – широкий спектр технических средств, предназначенных для повышения производительности труда в сельском хозяйстве путем механизации, электрификации и автоматизации отдельных операций или процессов;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базовые требования – требования, определяемые уполномоченным органом по исполнению бюджета в рамках правил проведения мониторинга мер государственной поддержки частного предпринимательства и их получателей;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первого уровня – регистраторская система, интегрированная с цифровой системой мер государственной поддержки, содержащая эталонный электронный реестр заявок получателей меры государственной поддержки частного предпринимательства, где посредством окончательного постформатно-логического контроля определяется соответствие получателя меры государственной поддержки частного предпринимательства базовым требованиям;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цифровая система для оказания мер государственной поддержки частного предпринимательства (далее – цифровая система МГП) – государственная или негосударственная система второго уровня, посредством которой осуществляется прием заявок от получателей меры государственной поддержки частного предпринимательства, их обработка с применением форматно-логического контроля и передача обработанных заявок в систему первого уровня;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безработный – физическое лицо, осуществляющее поиск работы и готовое приступить к работе;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лизинг – форма финансирования, при которой лизингополучатель берет оборудование, транспорт или недвижимость в долгосрочную аренду с возможностью последующего выкупа по договору финансового лизинга;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регионального развития – центральный государственный орган, осуществляющий государственное регулирование в области регионального развития;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поверенный (агент) – лицо, которое на основе договора поручения совершает от имени и за счет кредитора (доверителя) или администратора бюджетной программы и в соответствии с его указаниями определенные поручения, связанные с бюджетным кредитованием. Поверенный (агент) определяется местным исполнительным органом в соответствии с бюджетным законодательством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скрининг – метод сбора информации по сельским населенным пунктам, по итогам которого определяются возможности социально-экономического роста;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товарная масса – совокупный объем одного вида товара, производимого получателями микрокредита, в черте одного населенного пункта и/или одного сельского округа, позволяющий покрыть потребность местных перерабатывающих мощностей или обеспечивающий необходимый объем для выгодной транспортировки до рынка сбыта;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регистратор – юридическое лицо со стопроцентным участием государства в уставном капитале, определенное центральным уполномоченным органом по исполнению бюджета, обеспечивающее техническое сопровождение мониторинга мер государственной поддержки частного предпринимательства и их получателей;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претендент – физическое или юридическое лицо, соответствующее установленным критериям для получения микрокредита на льготных условиях.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микрокредитования и лизинга в сельских населенных пунктах и малых городах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Определение приоритетных направлений микрокредитования и лизинга в сельских населенных пунктах и малых городах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Приоритетные направления микрокредитования и лизинга в сельских населенных пунктах и малых городах, за исключением несельскохозяйственных проектов, определяются на основе скрининга.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Преимущественная поддержка оказывается сельскохозяйственным, потребительским кооперативам (далее – Кооператив) и переработке сельскохозяйственной продукции.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скринингу формируется на основе данных похозяйственного учета, заинтересованных местных исполнительных органов в разрезе каждого сельского населенного пункта.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сельского округа на основе скрининга готовит аналитическую информацию с определением приоритетных направлений микрокредитования и лизинга в разрезе каждого сельского населенного пункта и предоставляет в акимат района (города областного значения) за подписью акима села, поселка, сельского округа в срок до 15 января года, следующего за отчетным финансовым годом.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района (города областного значения) изучают и анализируют полученную информацию, согласовывают с местным уполномоченным органом в области сельского хозяйства, готовят обобщенную аналитическую информацию и представляют ее за подписью акима района (города областного значения) в местный уполномоченный орган по государственному планированию в срок до 30 января года, следующего за отчетным финансовым годом.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государственному планированию изучает итоговую аналитическую информацию на соответствие населенных пунктов приоритетным направлениям, определенным по результатам скрининга, и формирует сводную информацию о приоритетных направлениях микрокредитования и лизинга согласно приложению 1 к настоящим Правилам.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государственному планированию направляет сводную информацию о приоритетных направлениях микрокредитования и лизинга в местные исполнительные органы района и поверенному агенту для размещения на интернет-ресурсах местного исполнительного органа и цифровой системе МГП в срок до 15 февраля года, следующего за отчетным финансовым годом, для использования при рассмотрении заявок на микрокредитование и лизинг.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Финансирование микрокредитования и лизинга в сельских населенных пунктах и малых городах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микрокредитования в сельских населенных пунктах и малых городах осуществляется в виде: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микрокредитования;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лизинга техники и оборудования.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Подача заявки на предоставление меры государственной поддержки частного предпринимательства осуществляется в электронном виде посредством цифровой системы МГП.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микрокредита/лизинга претенденты обращаются к поверенному (агенту) посредством подачи электронной заявки через личный кабинет в цифровой системе МГП путем заполнения соответствующих полей и загрузки электронных документов в соответствии с перечнем, предусмотренным приложениями 2, 3 и 4 к настоящим Правилам.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заявка на получение микрокредита/лизинга регистрируется в цифровой системе МГП путем ее подписания электронной цифровой подписью претендента и является доступной в цифровой системе МГП поверенному (агенту) для рассмотрения.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 залогу определяется по перечню требовании к залоговому обеспечению согласно приложению 5 к настоящим Правилам.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система МГП направляет запрос в систему первого уровня о проверке получателя меры государственной поддержки частного предпринимательства на соответствие базовым требованиям.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получателя меры государственной поддержки частного предпринимательства подлежит дальнейшей обработке в цифровой системе МГП и дальнейшему рассмотрению при получении уведомления системы первого уровня о соответствии получателя меры государственной поддержки частного предпринимательства базовым требованиям.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заявке, и статусы обработки заявки подлежат передаче цифровой системой МГП в систему первого уровня.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система МГП обеспечивает получение согласия от получателя меры государственной поддержки частного предпринимательства на использование сведений, составляющих охраняемую законом тайну, а также на сбор, обработку, хранение, выгрузку и использование персональных данных регистратором.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проверки поверенным (агентом) содержания документов и сведений, представленных претендентом на получение микрокредита/лизинга, составляет 3 (три) рабочих дня со дня регистрации документов.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документов и сведений, содержащихся в них, условиям микрокредитования/лизинга, поверенный (агент) направляет претенденту мотивированный отказ с указанием конкретных причин отказа в рассмотрении документов.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также является выявление системой первого уровня несоответствия получателя меры государственной поддержки частного предпринимательства базовым требованиям.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рассмотрении документов направляется в форме электронного документа в личный кабинет претендента через цифровую систему МГП.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соответствия документов и сведений, содержащихся в них, условиям микрокредитования, поверенный (агент) в течение 15 (пятнадцати) рабочих дней со дня регистрации документов претендента проводит оценку представленного проекта и принимает решение об одобрении, либо об отказе в предоставлении микрокредита.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и сведений, содержащихся в них, условиям лизинга, поверенный (агент) в течение 15 (пятнадцати) рабочих дней со дня регистрации документов претендента принимает решение об одобрении, либо об отказе в предоставлении лизинга.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одобрении, либо об отказе в предоставлении микрокредита/лизинга, направляется через цифровую систему МГП.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в предоставлении микрокредита, поверенный (агент) в течение 5 (пяти) рабочих дней после регистрации договора залога в уполномоченном органе, перечисляет сумму микрокредита на текущий счет претендента.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в предоставлении лизинга, поверенный (агент) в течение 5 (пяти) рабочих дней приобретает в собственность у продавца сельскохозяйственную технику и оборудование для передачи ее претенденту (лизингополучателю) на условиях договора лизинга.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Претендентами на получение микрокредитов в рамках микрокредитования в сельских населенных пунктах и малых городах являются: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 - граждане Республики Казахстан, относящиеся к одной из следующих категорий: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безработные;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самостоятельно осуществляющие деятельность по производству (реализации) товаров, выполнению работ и оказанию услуг с целью извлечения дохода без государственной регистрации в качестве индивидуального предпринимателя, и (или) бездействующие индивидуальные предприниматели;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осуществляющие неоплачиваемую деятельность в семейном предпринимательстве;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самостоятельно осуществляющие деятельность по производству продукции в личном подсобном хозяйстве для продажи (обмена), с доходами ниже величины прожиточного минимума;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кооперативов, осуществляющие деятельность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сельскохозяйственных кооперативах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производственном кооперативе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предприниматели, являющиеся гражданами Республики Казахстан;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 - кооперативы, осуществляющие деятельность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сельскохозяйственных кооперативах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производственном кооперативе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Претендентами на получение лизинга в рамках настоящих Правил являются кооперативы, а также члены кооперативов.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одобрения финансирования претендентам, не имеющим статуса индивидуального предпринимателя, необходимо зарегистрироваться в качестве индивидуального предпринимателя.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Претендентами на получение микрокредитов для реализации проектов по переработке сельскохозяйственной продукции в рамках настоящих Правил являются индивидуальные предприниматели и Кооперативы.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требуется наличие постоянной регистрации по месту жительства не менее 12 (двенадцати) месяцев (на дату подачи заявки на микрокредитование) в сельском населенном пункте или в малом городе, где планируется реализация проекта.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действующих, вновь образуемых индивидуальных предпринимателей и юридических лиц требуется наличие государственной регистрации или уведомления о начале деятельности в качестве индивидуального предпринимателя по месту нахождения индивидуального предпринимателя/юридического лица в сельском населенном пункте и малых городах, где планируется реализация проекта.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Кооперативы осуществляют один или несколько видов деятельности, отраженных в уставе, включая приоритетные направления и формируются на территории одного сельского населенного пункта и (или) в границах нескольких смежных сельских округов при условии территориальной и логистической близости, наличия товарной массы и обеспеченности условий для эффективного взаимодействия между членами кооператива.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Микрокредитование проектов по приобретению сельскохозяйственных животных допускается в размере не более 40 (сорока) процентов и в сфере переработки не менее 20 (двадцати) процентов от общей суммы финансирования, предусмотренной для каждой области в соответствии с планом финансирования.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на приобретение сельскохозяйственных животных направляются с учетом наличия достаточных пастбищных угодий, соответствующих поголовью скота и климатическим условиям региона, обеспеченность водными ресурсами, доступность ветеринарных, зоотехнических услуг и кормовой базы.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Микрокредиты предоставляются претендентам, указанным в пункте 8 настоящих Правил, с соблюдением принципов срочности, платности, возвратности, обеспеченности, целевого использования на следующих условиях: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микрокредита – до 5 (пяти) лет для несельскохозяйственных видов бизнеса, срок микрокредита для проектов в сфере сельского хозяйства и переработки продукции – до 7 (семи) лет;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микрокредита: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2 500 (две тысячи пятьсот) месячных расчетных показателей, в том числе реализуемых членами кооперативов в рамках деятельности кооператива, а также для проектов по переработке сельскохозяйственной продукции – до 8 000 (восемь тысяч) месячных расчетных показателей;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(восемь тысяч) месячных расчетных показателей для развития кооперативов.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кредитовании претендентов, полностью выполнивших обязательства по ранее полученному микрокредиту, размер максимальной суммы микрокредита увеличивается до 8 000 (восемь тысяч) месячных расчетных показателей, но не более двух раз. При этом микрокредиты выдаются за счет возвращенных средств претендентов программы, но не ранее 1/2 (одной второй) части максимального срока микрокредита;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не более 2,5 (две целых пять десятых) процентов годовых;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залогового обеспечения;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льготный период по погашению основного долга составляет не более 12 (двенадцати) месяцев продолжительности срока микрокредитования;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заявки на микрокредитование рассматриваются на основе сводной информации в соответствии приоритетным направлениям сельских округов.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критериями отбора проектов для получения микрокредитов в сельских населенных пунктах и малых городах являются: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проекта приоритетным направлениям в соответствии со скринингом;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рабочих мест;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новой, ранее неиспользованной техники, оборудования.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Микрокредиты не предоставляются на следующие цели: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легкового автотранспорта;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сельскохозяйственных животных у близких родственников;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и/или строительство зданий, помещений, объектов жилищного назначения с целью их последующей сдачи в аренду за исключением объектов, расположенных в туристско-рекреационных зонах и предназначенных для временного проживания туристов и отдыхающих;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оптовую и розничную торговлю.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Лизинг предоставляется претендентам, указанным в пункте 8 настоящих Правил, в случаях и на условиях: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лизинга техники и оборудования – до 7 (семи) лет;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стоимость предмета лизинга (техники и оборудования):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(восьми тысяч) месячных расчетных показателей для кооперативов;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2 500 (две тысячи пятьсот) месячных расчетных показателей для членов кооперативов (предмет лизинга используется в рамках деятельности соответствующего кооператива);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не более 2,5 (две целых пять десятых) процентов годовых;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льготный период по погашению основного долга – не более 1/3 (одной трети) продолжительности срока лизинга техники и оборудования;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первоначальный взнос за приобретение техники и (или) оборудования в лизинг устанавливается в размере 20 (двадцати) процентов от стоимости предмета лизинга.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Лизингу подлежит новая, ранее неиспользованная техника и оборудование.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техники и оборудования, передаваемых в лизинг, осуществляется поверенным (агентом) у поставщиков, являющихся субъектами предпринимательства, на основании договора купли-продажи в соответствии с законодательством Республики Казахстан.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Лизинг не предоставляется на приобретение легкового автотранспорта.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финансирования, за исключением средств, возвращенных претендентами по ранее выданным микрокредитам и (или) лизингам, поверенный агент приостанавливает прием и рассмотрение заявок от претендентов.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Претендент принимает на себя обязательства при получении микрокредита и/или лизинга в течение срока действия договора сохранять статус индивидуального предпринимателя.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реализации проектов все вопросы и разногласия претендентами решаются путем переговоров между поверенным агентом и претендентом.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споры и разногласия не урегулированы путем переговоров между поверенным агентом и претендентом, они подлежат разрешению в судебном порядке в соответствии с действующим законодательством Республики Казахстан.</w:t>
      </w:r>
    </w:p>
    <w:bookmarkEnd w:id="106"/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микрокредитования, лизинга и мониторинг целевого использования выделенных средств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Бюджетный кредит предоставляется на следующих условиях: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на принципах возвратности, обеспеченности, срочности и платности, с годовой ставкой вознаграждения 1 (один) процент;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микрокредитование претендентов для реализации проектов в сельских населенных пунктах и малых городах;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 на приобретение сельскохозяйственной техники и оборудования;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28 (двадцать восемь) месяцев;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12 (двенадцать) месяцев и исчисляется с момента перечисления бюджетного кредита местному исполнительному органу.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данных положений администратор бюджетной программы после утверждения соответствующего бюджета направляет в центральный уполномоченный орган по исполнению бюджета, для последующего утверждения основных условий бюджетного кредитования.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Местным исполнительным органом предоставляются средства бюджетного кредита по договору поручения поверенному (агенту) в соответствии с бюджетным и гражданским законодательством Республики Казахстан. 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бюджетного кредита перечисляются поверенному (агенту) на контрольный счет наличности оператора финансовой и (или) нефинансовой поддержки, открытый в центральном уполномоченном органе по исполнению бюджета.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не взимает комиссии, сборы и/или иные платежи, связанные с микрокредитом претендентов, за исключением комиссий, сборов и/или иных платежей, взимаемых по причине нарушения претендентами обязательств договора по микрокредиту, при этом размер таких комиссий, сборов и/или иных платежей предварительно письменно согласовывается с местным исполнительным органом.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вознаграждения поверенному (агенту) за исполнение договора поручения осуществляется местным исполнительным органом за счет средств местного бюджета.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оплаты вознаграждения за исполнение поверенным (агентом) поручений определяется местным исполнительным органом и устанавливается в договоре поручения.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Мониторинг использования мер государственной поддержки частного предпринимательства и их получателей осуществляется регистратором в рамках двухуровневой системы государственной поддержки частного предпринимательства, включающей: 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уровень – регистраторская система, интегрированная с системами второго уровня, содержащая эталонный электронный реестр заявок получателей мер государственной поддержки частного предпринимательства, где посредством окончательного постформатно-логического контроля определяется соответствие получателя меры государственной поддержки частного предпринимательства базовым требованиям, определяемым уполномоченным органом по исполнению бюджета в рамках правил проведения мониторинга использования мер государственной поддержки частного предпринимательства и их получателей;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– отраслевые государственные или негосударственные цифровые системы, посредством которых осуществляется прием заявок от получателей меры государственной поддержки частного предпринимательства, их обработка с применением форматно-логического контроля и передача обработанных заявок на первый уровень.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Цифровые системы второго уровня обеспечивают получение согласия от получателей меры государственной поддержки частного предпринимательства на использование сведений, составляющих охраняемую законом тайну, а также на сбор, обработку, хранение, выгрузку и использование персональных данных регистратором.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Поверенный (агент) за счет средств, возвращенных претендентами по ранее выданным микрокредитам/лизингам, осуществляет повторное микрокредитование претендентов и предоставление лизинга кооперативам на условиях согласно пункту 9 и 12 настоящих Правил на срок не превышающий срок действия договора поручения, заключаемого между местным исполнительным органом и поверенным (агентом).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Местный исполнительный орган через поверенного (агента) осуществляет мониторинг целевого использования средств микрокредита и предмета лизинга с использованием цифровой системы МГП.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Поверенный (агент) ежеквартально, в срок до 5 числа месяца, следующего за отчетным, представляет в местный исполнительный орган отчеты по формам согласно приложениям 6, 7, 8 и 9 к настоящим Правилам.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ежеквартально, в срок до 10 числа месяца, следующего за отчетным, представляет в уполномоченный орган в области регионального развития отчеты по формам согласно приложениям 6, 7, 8 и 9 к настоящим Правилам.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</w:tbl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по сводной информации о приоритетных направлениях микрокредитования и лизинга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направление по результатам скрининга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(кратко)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 (село)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малого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</w:tbl>
    <w:bookmarkStart w:name="z1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получения микрокредита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документа/сведений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- заявка на получение микрокредита, согласно внутренним документам поверенного (агента)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заявителя/супруги (а), свидетельство о браке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копия/электронная копия документа/сведения в электронном формате, полученные из государственных баз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на сбор, обработку, хранение и распространение персональных данных и на предоставление информации о нем в кредитное бюро, а также на выдачу кредитного отчета получателю кредитного отчета Заемщика/Залогодателя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из обслуживающего банка о наличии счета и о наличии ссудной задолженности, в том числе просроченной из финансовых организаций (при наличии кредитов)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(предоставляется после одобрения микрокредита) электронный документ оригинал (допускается копия, сверенная с оригиналом уполномоченным лицом, сроком до 30 календарных дней со дня выдачи)/сведения в электронном формате из кредитного бюро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залогового обеспечения (договор купли-продажи/ договор дарения/ договор приватизации/ договор легализации/ свидетельство о праве на наследство по Закону или по завещанию/ акты ввода в эксплуатацию перепланировки/ договор безвозмездной передачи/ договор мены, технический паспорт, акт на земельный участок.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копия/электронные сведения из государственных баз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зарегистрированных правах (обременениях) на недвижимое имущество и его технических характеристиках, (форма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оценке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залогодателей по передаче в залог имущества, оформленное в соответствии с законодательством Республики Казахстан и внутренними документами поверенного (агента)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</w:tbl>
    <w:bookmarkStart w:name="z1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получения лизинга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документа/сведений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- заявка на получение лизинга, согласно внутренним документам поверенного (агента)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удостоверяющий личность Заемщика/Залогодателя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копия/электронная копия документа/сведения в электронном формате, полученные из государственных баз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Согласие субъекта кредитной истории на предоставление информации о нем в кредитное бюро, а также на выдачу кредитного отчета получателю кредитного отчета Заемщика/Залогодателя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Согласие на сбор, обработку, хранение и распространение персональных данных, Заемщика/Залогодателя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поставщика на технику и оборудование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</w:tbl>
    <w:bookmarkStart w:name="z14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получения микрокредита кооперативами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документа/сведений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общего собрания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кооператива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Учредительный договор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на сбор, обработку, хранение и распространение персональных данных членов кооператива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отсутствии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наличии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</w:tbl>
    <w:bookmarkStart w:name="z14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Залоговому обеспечению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недвижимое имущество (право пользования), принадлежащее физическим и юридическим лицам на праве собственности или на праве аренды (в залог права краткосрочного временного возмездного и временного безвозмездного землепользования не допускается);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недвижимое имущество, обладающее реальной рыночной стоимостью;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недвижимое имущество, свободное от обременений прав и требований третьих лиц;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движимое имущество (транспортные средства, сельскохозяйственная техника, дорожно-строительная и иная специальная техника и оборудование);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гарантия специального фонда гарантирования субъектов частного предпринимательства, на условиях, отраженных в Правилах предоставления гарантий в рамках гарантийных фондов.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(оценочной) стоимости по обеспечению осуществляется с привлечением независимого оценщика.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коэффициента ликвидности устанавливается в следующем порядке: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залога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коэффициента ликвидности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 (частные дома, квартиры) расположенные: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Астана, Алматы и Шымкент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областных центрах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иных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под жилые здания расположенные: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Астана, Алматы и Шымкент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областных центрах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иных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сельскохозяйственного назначения (с правом частной собственности)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сельскохозяйственного назначения (с правом долгосрочного землепользования более 10 лет, в том числе на праве аренды при условии, что окончательный срок аренды должен превышать срок займа на 2 года и более)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здания, объекты и сооружения расположенные: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Астана, Алматы и Шымкент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областных центрах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иных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под нежилые объекты, расположенные: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Астана, Алматы и Шымкент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областных центрах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иных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Техника, оборудование,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транспорт – сборка стран СНГ (5 лет); Китай, Корея, США, Канада, Европа, Япония (10 лет).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Автобусы - (свыше 15 пассажирских мест) – сборка стран СНГ (5 лет); Китай, Корея, США, Канада, Европа, Япония (10 лет).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Легковой транспорт – сборка стран СНГ (5 лет); Китай, Корея, США, Канада, Европа, Япония (10 лет).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Микроавтобусы – сборка стран СНГ (5 лет); Китай, Корея, США, Канада, Европа, Япония (10 лет).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техника и сеноуборочные комбайны, и сеноуборочная техника, сеялки и т.д. техника сборки стран СНГ– 15 лет, Китай, Корея, США, Канада, Европа, Япония (20 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техника и иная специальная техника - 20 лет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осуществляющий функции в области сельского хозяйства, и в уполномоченный орган в области регионального развития.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"Отчет о целевом использовании микрокредитов".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1-ОЦИМК.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поверенный (агент), местный исполнительный орган области, осуществляющий функции в области сельского хозяйства.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местный исполнительный орган области, осуществляющий функции в области сельского хозяйства, ежеквартально, в срок до 5 числа месяца, следующего за отчетным периодом;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осуществляющий функции в области сельского хозяйства, в уполномоченный орган в области регионального развития ежеквартально, в срок до 10 числа месяца, следующего за отчетным периодом.</w:t>
      </w:r>
    </w:p>
    <w:bookmarkEnd w:id="150"/>
    <w:p>
      <w:pPr>
        <w:spacing w:after="0"/>
        <w:ind w:left="0"/>
        <w:jc w:val="both"/>
      </w:pPr>
      <w:bookmarkStart w:name="z167" w:id="151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151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6073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виде.</w:t>
      </w:r>
    </w:p>
    <w:bookmarkEnd w:id="152"/>
    <w:bookmarkStart w:name="z16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микрокредитов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производимая продукция/услуга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микрокредита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микрокредита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микрокредита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экономики с указанием кода по общему классификатору видов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участника кооператива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кооператива, в котором является участником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мест, единиц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2" w:id="156"/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микрокредитов"</w:t>
            </w:r>
          </w:p>
        </w:tc>
      </w:tr>
    </w:tbl>
    <w:bookmarkStart w:name="z17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целевом использовании микрокредитов"</w:t>
      </w:r>
      <w:r>
        <w:br/>
      </w:r>
      <w:r>
        <w:rPr>
          <w:rFonts w:ascii="Times New Roman"/>
          <w:b/>
          <w:i w:val="false"/>
          <w:color w:val="000000"/>
        </w:rPr>
        <w:t>(1-ОЦИМК, ежеквартальная)</w:t>
      </w:r>
    </w:p>
    <w:bookmarkEnd w:id="157"/>
    <w:bookmarkStart w:name="z17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целевом использовании микрокредитов" (далее – Форма).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161"/>
    <w:bookmarkStart w:name="z17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заемщика.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индивидуальный идентификационный номер/ бизнес-идентификационный номер заемщика.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4, 6, 8 и 10 Формы указывается место реализации проекта (область, район, сельский округ, село).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5, 7, 9 и 11 Формы указываются код по классификатору административно-территориальных объектов, регистрационный код адреса (область, район, сельский округ, село).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12 Формы указывается направление проекта.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13 Формы указывается категория заемщика.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14 Формы указывается производимая продукция/услуга.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15 Формы указывается дата выдачи микрокредита.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16 Формы указывается срок микрокредита.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17 Формы указывается сумма микрокредита (тенге).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18 Формы указывается ставка вознаграждения.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19 Формы указывается отрасль экономики с указанием кода по общему классификатору видов экономической деятельности.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20 Формы указывается количество индивидуальных предпринимателей.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21 Формы указывается статус участника кооператива.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22 Формы указывается бизнес-идентификационный номер кооператива, в котором является участником.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23 Формы указывается количество созданных рабочих мест.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осуществляющий функции в области сельского хозяйства, и в уполномоченный орган в области регионального развития.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"Отчет о целевом использовании микрокредитов кооперативами".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 ОЦИМКК.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года.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поверенный (агент), местный исполнительный орган области, осуществляющий функции в области сельского хозяйства.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местный исполнительный орган области, осуществляющий функции в области сельского хозяйства, ежеквартально, в срок до 5 числа месяца, следующего за отчетным периодом;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осуществляющий функции в области сельского хозяйства, в уполномоченный орган в области регионального развития ежеквартально, в срок до 10 числа месяца, следующего за отчетным периодом.</w:t>
      </w:r>
    </w:p>
    <w:bookmarkEnd w:id="189"/>
    <w:p>
      <w:pPr>
        <w:spacing w:after="0"/>
        <w:ind w:left="0"/>
        <w:jc w:val="both"/>
      </w:pPr>
      <w:bookmarkStart w:name="z209" w:id="190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виде.</w:t>
      </w:r>
    </w:p>
    <w:bookmarkEnd w:id="191"/>
    <w:bookmarkStart w:name="z21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микрокредитов кооперативами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микрокредита,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микрокредита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направление микрокредита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участника кооператива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производимая продукция/услуга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мест, единиц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кооператива, единиц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3" w:id="194"/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микрокредитов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кооперативами"</w:t>
            </w:r>
          </w:p>
        </w:tc>
      </w:tr>
    </w:tbl>
    <w:bookmarkStart w:name="z21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целевом использовании микрокредитов кооперативами"</w:t>
      </w:r>
      <w:r>
        <w:br/>
      </w:r>
      <w:r>
        <w:rPr>
          <w:rFonts w:ascii="Times New Roman"/>
          <w:b/>
          <w:i w:val="false"/>
          <w:color w:val="000000"/>
        </w:rPr>
        <w:t>(1- ОЦИМКК, ежеквартальная)</w:t>
      </w:r>
    </w:p>
    <w:bookmarkEnd w:id="195"/>
    <w:bookmarkStart w:name="z21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целевом использовании микрокредитов кооперативами" (далее – Форма).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199"/>
    <w:bookmarkStart w:name="z22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2, 4, 6 и 8 Формы указывается место реализации проекта (область, район, сельский округ, село).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3, 5, 7 и 9 Формы указываются код по классификатору административно-территориальных объектов, регистрационный код адреса (область, район, сельский округ, село).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10 Формы указывается наименование заемщика.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11 Формы указывается бизнес-идентификационный номер.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12 Формы указывается вид деятельности по общему классификатору видов экономической деятельности.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13 Формы указывается сумма микрокредита.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14 Формы указывается срок микрокредита.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15 Формы указывается целевое направление микрокредита.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16 Формы указывается статус участника кооператива.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17 Формы указывается производимая продукция/услуга.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18 Формы указывается количество созданных рабочих мест.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19 Формы указывается количество членов кооператива.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осуществляющий функции в области сельского хозяйства, и в уполномоченный орган в области регионального развития.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"Отчет о целевом использовании лизинга кооперативами".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 ОЦИЛК.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218"/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года.</w:t>
      </w:r>
    </w:p>
    <w:bookmarkEnd w:id="219"/>
    <w:bookmarkStart w:name="z2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поверенный (агент), местный исполнительный орган области, осуществляющий функции в области сельского хозяйства.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221"/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местный исполнительный орган области, осуществляющий функции в области сельского хозяйства, ежеквартально, в срок до 5 числа месяца, следующего за отчетным периодом;</w:t>
      </w:r>
    </w:p>
    <w:bookmarkEnd w:id="222"/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осуществляющий функции в области сельского хозяйства, в уполномоченный орган в области регионального развития ежеквартально, в срок до 10 числа месяца, следующего за отчетным периодом.</w:t>
      </w:r>
    </w:p>
    <w:bookmarkEnd w:id="223"/>
    <w:p>
      <w:pPr>
        <w:spacing w:after="0"/>
        <w:ind w:left="0"/>
        <w:jc w:val="both"/>
      </w:pPr>
      <w:bookmarkStart w:name="z246" w:id="224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виде.</w:t>
      </w:r>
    </w:p>
    <w:bookmarkEnd w:id="225"/>
    <w:bookmarkStart w:name="z24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лизинга кооперативами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кооператива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лизинга, тенге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лизинга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лизинга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мест, единиц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кооператива,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0" w:id="228"/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кооперативами"</w:t>
            </w:r>
          </w:p>
        </w:tc>
      </w:tr>
    </w:tbl>
    <w:bookmarkStart w:name="z25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целевом использовании лизинга кооперативами"</w:t>
      </w:r>
      <w:r>
        <w:br/>
      </w:r>
      <w:r>
        <w:rPr>
          <w:rFonts w:ascii="Times New Roman"/>
          <w:b/>
          <w:i w:val="false"/>
          <w:color w:val="000000"/>
        </w:rPr>
        <w:t>(1- ОЦИЛК, ежеквартальная)</w:t>
      </w:r>
    </w:p>
    <w:bookmarkEnd w:id="229"/>
    <w:bookmarkStart w:name="z25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0"/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целевом использовании лизинга кооперативами" (далее – Форма).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233"/>
    <w:bookmarkStart w:name="z25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34"/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235"/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заемщика.</w:t>
      </w:r>
    </w:p>
    <w:bookmarkEnd w:id="236"/>
    <w:bookmarkStart w:name="z2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индивидуальный идентификационный номер/ бизнес-идентификационный номер заемщика.</w:t>
      </w:r>
    </w:p>
    <w:bookmarkEnd w:id="237"/>
    <w:bookmarkStart w:name="z2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4, 6, 8 и 10 Формы указывается место регистрации кооператива (область, район, сельский округ, село).</w:t>
      </w:r>
    </w:p>
    <w:bookmarkEnd w:id="238"/>
    <w:bookmarkStart w:name="z2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5, 7, 9 и 11 Формы указываются код по классификатору административно-территориальных объектов, регистрационный код адреса (область, район, сельский округ, село).</w:t>
      </w:r>
    </w:p>
    <w:bookmarkEnd w:id="239"/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12 Формы указывается сумма лизинга.</w:t>
      </w:r>
    </w:p>
    <w:bookmarkEnd w:id="240"/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13 Формы указывается срок лизинга.</w:t>
      </w:r>
    </w:p>
    <w:bookmarkEnd w:id="241"/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14, 15 и 16 Формы указывается предмета лизинга (наименование, модель, номер технического паспорта).</w:t>
      </w:r>
    </w:p>
    <w:bookmarkEnd w:id="242"/>
    <w:bookmarkStart w:name="z2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17 Формы указывается количество созданных рабочих мест.</w:t>
      </w:r>
    </w:p>
    <w:bookmarkEnd w:id="243"/>
    <w:bookmarkStart w:name="z2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18 Формы указывается количество членов кооператива.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осуществляющий функции в области сельского хозяйства.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246"/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"Отчет о мониторинге кооперативов".</w:t>
      </w:r>
    </w:p>
    <w:bookmarkEnd w:id="247"/>
    <w:bookmarkStart w:name="z2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 ОМК.</w:t>
      </w:r>
    </w:p>
    <w:bookmarkEnd w:id="248"/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249"/>
    <w:bookmarkStart w:name="z2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года.</w:t>
      </w:r>
    </w:p>
    <w:bookmarkEnd w:id="250"/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поверенный (агент), местный исполнительный орган области, осуществляющий функции в области сельского хозяйства.</w:t>
      </w:r>
    </w:p>
    <w:bookmarkEnd w:id="251"/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формы, предназначенной для сбора административных данных на безвозмездной основе: </w:t>
      </w:r>
    </w:p>
    <w:bookmarkEnd w:id="252"/>
    <w:bookmarkStart w:name="z2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местный исполнительный орган области, осуществляющий функции в области сельского хозяйства, ежеквартально, в срок до 5 числа месяца, следующего за отчетным периодом;</w:t>
      </w:r>
    </w:p>
    <w:bookmarkEnd w:id="253"/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осуществляющий функции в области сельского хозяйства, в уполномоченный орган в области регионального развития ежеквартально, в срок до 10 числа месяца, следующего за отчетным периодом.</w:t>
      </w:r>
    </w:p>
    <w:bookmarkEnd w:id="254"/>
    <w:p>
      <w:pPr>
        <w:spacing w:after="0"/>
        <w:ind w:left="0"/>
        <w:jc w:val="both"/>
      </w:pPr>
      <w:bookmarkStart w:name="z280" w:id="255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виде.</w:t>
      </w:r>
    </w:p>
    <w:bookmarkEnd w:id="256"/>
    <w:bookmarkStart w:name="z28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мониторинге кооперативов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участников, прокредитованных по программе "Ауыл Аманаты"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просроченной задолженности по льготному кредитованию(да/нет)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кооператива по общему классификатору видов экономической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на базе Обязательных пенсионных взносов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переработки (да/нет)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производимой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тенге за единицу измерения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Доход, 17*18, тенге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 продукции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налогов,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 (да/нет)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5" w:id="260"/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мониторинге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</w:tbl>
    <w:bookmarkStart w:name="z28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мониторинге кооперативов"</w:t>
      </w:r>
      <w:r>
        <w:br/>
      </w:r>
      <w:r>
        <w:rPr>
          <w:rFonts w:ascii="Times New Roman"/>
          <w:b/>
          <w:i w:val="false"/>
          <w:color w:val="000000"/>
        </w:rPr>
        <w:t>(1- ОМК, ежеквартальная)</w:t>
      </w:r>
    </w:p>
    <w:bookmarkEnd w:id="261"/>
    <w:bookmarkStart w:name="z28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2"/>
    <w:bookmarkStart w:name="z28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данных "Отчет о мониторинге кооперативов" (далее – Форма).</w:t>
      </w:r>
    </w:p>
    <w:bookmarkEnd w:id="263"/>
    <w:bookmarkStart w:name="z29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264"/>
    <w:bookmarkStart w:name="z29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265"/>
    <w:bookmarkStart w:name="z29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66"/>
    <w:bookmarkStart w:name="z29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267"/>
    <w:bookmarkStart w:name="z29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область регистрации кооператива.</w:t>
      </w:r>
    </w:p>
    <w:bookmarkEnd w:id="268"/>
    <w:bookmarkStart w:name="z2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район регистрации кооператива.</w:t>
      </w:r>
    </w:p>
    <w:bookmarkEnd w:id="269"/>
    <w:bookmarkStart w:name="z2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сельский округ регистрации кооператива.</w:t>
      </w:r>
    </w:p>
    <w:bookmarkEnd w:id="270"/>
    <w:bookmarkStart w:name="z29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наименование кооператива.</w:t>
      </w:r>
    </w:p>
    <w:bookmarkEnd w:id="271"/>
    <w:bookmarkStart w:name="z2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бизнес-идентификационный номер кооператива.</w:t>
      </w:r>
    </w:p>
    <w:bookmarkEnd w:id="272"/>
    <w:bookmarkStart w:name="z2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количество участников кооператива.</w:t>
      </w:r>
    </w:p>
    <w:bookmarkEnd w:id="273"/>
    <w:bookmarkStart w:name="z30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количество участников кооператива, прокредитованных по программе "Ауыл Аманаты".</w:t>
      </w:r>
    </w:p>
    <w:bookmarkEnd w:id="274"/>
    <w:bookmarkStart w:name="z30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дата регистрации кооператива.</w:t>
      </w:r>
    </w:p>
    <w:bookmarkEnd w:id="275"/>
    <w:bookmarkStart w:name="z30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дата проведения мониторинга.</w:t>
      </w:r>
    </w:p>
    <w:bookmarkEnd w:id="276"/>
    <w:bookmarkStart w:name="z30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наличие просроченной задолженности по льготному кредитованию (да/нет).</w:t>
      </w:r>
    </w:p>
    <w:bookmarkEnd w:id="277"/>
    <w:bookmarkStart w:name="z30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вид деятельности кооператива по общему классификатору видов экономической деятельности.</w:t>
      </w:r>
    </w:p>
    <w:bookmarkEnd w:id="278"/>
    <w:bookmarkStart w:name="z3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созданные рабочие места на базе обязательных пенсионных взносов.</w:t>
      </w:r>
    </w:p>
    <w:bookmarkEnd w:id="279"/>
    <w:bookmarkStart w:name="z30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наличие переработки кооператива (да/нет).</w:t>
      </w:r>
    </w:p>
    <w:bookmarkEnd w:id="280"/>
    <w:bookmarkStart w:name="z30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указывается наименование продукции, производимой кооперативом.</w:t>
      </w:r>
    </w:p>
    <w:bookmarkEnd w:id="281"/>
    <w:bookmarkStart w:name="z30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указывается единица измерения производимой продукции кооперативом.</w:t>
      </w:r>
    </w:p>
    <w:bookmarkEnd w:id="282"/>
    <w:bookmarkStart w:name="z30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указывается объем продукции, производимой кооперативом.</w:t>
      </w:r>
    </w:p>
    <w:bookmarkEnd w:id="283"/>
    <w:bookmarkStart w:name="z31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указывается цена продукции за единицу измерения, производимой кооперативом.</w:t>
      </w:r>
    </w:p>
    <w:bookmarkEnd w:id="284"/>
    <w:bookmarkStart w:name="z31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указывается доход кооператива, исчисляемый по формуле: Доход=Объем*Цена.</w:t>
      </w:r>
    </w:p>
    <w:bookmarkEnd w:id="285"/>
    <w:bookmarkStart w:name="z31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Формы указывается, куда производится сбыт продукции кооператива.</w:t>
      </w:r>
    </w:p>
    <w:bookmarkEnd w:id="286"/>
    <w:bookmarkStart w:name="z31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графах 21, 22, 23, 24 и 25 Формы указываются выплата налогов (корпоративный подоходный налог, социальный налог, налог на имущество, налог на транспорт и налог на добавленную стоимость).</w:t>
      </w:r>
    </w:p>
    <w:bookmarkEnd w:id="287"/>
    <w:bookmarkStart w:name="z31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26 Формы указывается, наличие сертификации на продукцию кооператива (да/нет).</w:t>
      </w:r>
    </w:p>
    <w:bookmarkEnd w:id="288"/>
    <w:bookmarkStart w:name="z31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27 Формы указываются примечания.</w:t>
      </w:r>
    </w:p>
    <w:bookmarkEnd w:id="2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