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8984" w14:textId="84d8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27 октября 2020 года № 69-қе "Об утверждении Правил функционирования Национальной системы видеомониторинга"</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22 апреля 2026 года № 24/қе. Зарегистрирован в Министерстве юстиции Республики Казахстан 23 апреля 2026 года № 38532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27 октября 2020 года № 69-қе "Об утверждении Правил функционирования Национальной системы видеомониторинга" (зарегистрирован в Министерстве юстиции Республики Казахстан 30 ноября 2020 года за № 21693) следующие изменения: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xml:space="preserve">
      "В соответствии с пунктом 5 статьи 30-1 Закона Республики Казахстан "О кибербезопасности" </w:t>
      </w:r>
      <w:r>
        <w:rPr>
          <w:rFonts w:ascii="Times New Roman"/>
          <w:b/>
          <w:i w:val="false"/>
          <w:color w:val="000000"/>
          <w:sz w:val="28"/>
        </w:rPr>
        <w:t>ПРИКАЗЫВАЮ:</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Национальной системы видеомониторинга,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"1. Настоящие Правила функционирования Национальной системы видеомониторинга (далее – Правила) разработаны в соответствии с пунктом 5 статьи 30-1 Закона Республики Казахстан "О кибербезопасности" (далее – Закон) и определяют порядок функционирования Национальной системы видеомониторинга.";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3" w:id="5"/>
    <w:p>
      <w:pPr>
        <w:spacing w:after="0"/>
        <w:ind w:left="0"/>
        <w:jc w:val="both"/>
      </w:pPr>
      <w:r>
        <w:rPr>
          <w:rFonts w:ascii="Times New Roman"/>
          <w:b w:val="false"/>
          <w:i w:val="false"/>
          <w:color w:val="000000"/>
          <w:sz w:val="28"/>
        </w:rPr>
        <w:t>
      1) абонент – физическое или юридическое лицо, во владении и (или) пользовании которого находится объект, подлежащий обязательному подключению к Национальной системе видеомониторинга;</w:t>
      </w:r>
    </w:p>
    <w:bookmarkEnd w:id="5"/>
    <w:bookmarkStart w:name="z14" w:id="6"/>
    <w:p>
      <w:pPr>
        <w:spacing w:after="0"/>
        <w:ind w:left="0"/>
        <w:jc w:val="both"/>
      </w:pPr>
      <w:r>
        <w:rPr>
          <w:rFonts w:ascii="Times New Roman"/>
          <w:b w:val="false"/>
          <w:i w:val="false"/>
          <w:color w:val="000000"/>
          <w:sz w:val="28"/>
        </w:rPr>
        <w:t>
      2) аппаратно-программный комплекс – совокупность программных и технических средств, совместно применяемых для решения задач определенного типа;</w:t>
      </w:r>
    </w:p>
    <w:bookmarkEnd w:id="6"/>
    <w:bookmarkStart w:name="z15" w:id="7"/>
    <w:p>
      <w:pPr>
        <w:spacing w:after="0"/>
        <w:ind w:left="0"/>
        <w:jc w:val="both"/>
      </w:pPr>
      <w:r>
        <w:rPr>
          <w:rFonts w:ascii="Times New Roman"/>
          <w:b w:val="false"/>
          <w:i w:val="false"/>
          <w:color w:val="000000"/>
          <w:sz w:val="28"/>
        </w:rPr>
        <w:t>
      3) видеоаналитика – программное обеспечение или технология, использующая методы компьютерного зрения для автоматизированного сбора данных на основании анализа потокового видео (видеоанализа);</w:t>
      </w:r>
    </w:p>
    <w:bookmarkEnd w:id="7"/>
    <w:bookmarkStart w:name="z16" w:id="8"/>
    <w:p>
      <w:pPr>
        <w:spacing w:after="0"/>
        <w:ind w:left="0"/>
        <w:jc w:val="both"/>
      </w:pPr>
      <w:r>
        <w:rPr>
          <w:rFonts w:ascii="Times New Roman"/>
          <w:b w:val="false"/>
          <w:i w:val="false"/>
          <w:color w:val="000000"/>
          <w:sz w:val="28"/>
        </w:rPr>
        <w:t>
      4) оператор сети передачи данных – оператор связи, обеспечивающий функционирование и развитие каналов связи для передачи данных между участниками Национальной системы видеомониторинга;</w:t>
      </w:r>
    </w:p>
    <w:bookmarkEnd w:id="8"/>
    <w:bookmarkStart w:name="z17" w:id="9"/>
    <w:p>
      <w:pPr>
        <w:spacing w:after="0"/>
        <w:ind w:left="0"/>
        <w:jc w:val="both"/>
      </w:pPr>
      <w:r>
        <w:rPr>
          <w:rFonts w:ascii="Times New Roman"/>
          <w:b w:val="false"/>
          <w:i w:val="false"/>
          <w:color w:val="000000"/>
          <w:sz w:val="28"/>
        </w:rPr>
        <w:t>
      5) центр обработки данных – объект цифровой инфраструктуры, предназначенный для размещения и обеспечения среды функционирования иных цифровых объектов посредством технологических, инженерных, технических средств и программного обеспечения;</w:t>
      </w:r>
    </w:p>
    <w:bookmarkEnd w:id="9"/>
    <w:bookmarkStart w:name="z18" w:id="10"/>
    <w:p>
      <w:pPr>
        <w:spacing w:after="0"/>
        <w:ind w:left="0"/>
        <w:jc w:val="both"/>
      </w:pPr>
      <w:r>
        <w:rPr>
          <w:rFonts w:ascii="Times New Roman"/>
          <w:b w:val="false"/>
          <w:i w:val="false"/>
          <w:color w:val="000000"/>
          <w:sz w:val="28"/>
        </w:rPr>
        <w:t>
      6) пользователь – государственный орган, определенный в соответствии со статьей 30-1 Закона Республики Казахстан "О кибербезопасности", имеющий доступ к Национальной системе видеомониторинга для выполнения возложенных законодательством задач и функций;</w:t>
      </w:r>
    </w:p>
    <w:bookmarkEnd w:id="10"/>
    <w:bookmarkStart w:name="z19" w:id="11"/>
    <w:p>
      <w:pPr>
        <w:spacing w:after="0"/>
        <w:ind w:left="0"/>
        <w:jc w:val="both"/>
      </w:pPr>
      <w:r>
        <w:rPr>
          <w:rFonts w:ascii="Times New Roman"/>
          <w:b w:val="false"/>
          <w:i w:val="false"/>
          <w:color w:val="000000"/>
          <w:sz w:val="28"/>
        </w:rPr>
        <w:t>
      7) технические возможности – совокупность определенных условий и факторов, непосредственно влияющих на возможность получения пользователем доступа к Национальной системе видеомониторинга;</w:t>
      </w:r>
    </w:p>
    <w:bookmarkEnd w:id="11"/>
    <w:bookmarkStart w:name="z20" w:id="12"/>
    <w:p>
      <w:pPr>
        <w:spacing w:after="0"/>
        <w:ind w:left="0"/>
        <w:jc w:val="both"/>
      </w:pPr>
      <w:r>
        <w:rPr>
          <w:rFonts w:ascii="Times New Roman"/>
          <w:b w:val="false"/>
          <w:i w:val="false"/>
          <w:color w:val="000000"/>
          <w:sz w:val="28"/>
        </w:rPr>
        <w:t>
      8) технический оператор – организация, обеспечивающая функционирование и участвующая в развитии аппаратно-программных комплексов и технологических платформ центров обработки данных;</w:t>
      </w:r>
    </w:p>
    <w:bookmarkEnd w:id="12"/>
    <w:bookmarkStart w:name="z21" w:id="13"/>
    <w:p>
      <w:pPr>
        <w:spacing w:after="0"/>
        <w:ind w:left="0"/>
        <w:jc w:val="both"/>
      </w:pPr>
      <w:r>
        <w:rPr>
          <w:rFonts w:ascii="Times New Roman"/>
          <w:b w:val="false"/>
          <w:i w:val="false"/>
          <w:color w:val="000000"/>
          <w:sz w:val="28"/>
        </w:rPr>
        <w:t>
      9) технические условия – совокупность определенных условий и факторов, непосредственно влияющих на возможность подключения системы видеонаблюдения абонента к Национальной системе видеомониторинга;</w:t>
      </w:r>
    </w:p>
    <w:bookmarkEnd w:id="13"/>
    <w:bookmarkStart w:name="z22" w:id="14"/>
    <w:p>
      <w:pPr>
        <w:spacing w:after="0"/>
        <w:ind w:left="0"/>
        <w:jc w:val="both"/>
      </w:pPr>
      <w:r>
        <w:rPr>
          <w:rFonts w:ascii="Times New Roman"/>
          <w:b w:val="false"/>
          <w:i w:val="false"/>
          <w:color w:val="000000"/>
          <w:sz w:val="28"/>
        </w:rPr>
        <w:t>
      10) технологическая платформа – совокупность программных и технических средств центров обработки данных, предназначенных для обработки и анализа данных;</w:t>
      </w:r>
    </w:p>
    <w:bookmarkEnd w:id="14"/>
    <w:bookmarkStart w:name="z23" w:id="15"/>
    <w:p>
      <w:pPr>
        <w:spacing w:after="0"/>
        <w:ind w:left="0"/>
        <w:jc w:val="both"/>
      </w:pPr>
      <w:r>
        <w:rPr>
          <w:rFonts w:ascii="Times New Roman"/>
          <w:b w:val="false"/>
          <w:i w:val="false"/>
          <w:color w:val="000000"/>
          <w:sz w:val="28"/>
        </w:rPr>
        <w:t>
      11) Национальная система видеомониторинга – цифровая система, представляющая собой совокупность программных и технических средств, осуществляющих сбор, обработку и хранение видеоизображений для решения задач обеспечения национальной безопасности и общественного правопорядка;</w:t>
      </w:r>
    </w:p>
    <w:bookmarkEnd w:id="15"/>
    <w:bookmarkStart w:name="z24" w:id="16"/>
    <w:p>
      <w:pPr>
        <w:spacing w:after="0"/>
        <w:ind w:left="0"/>
        <w:jc w:val="both"/>
      </w:pPr>
      <w:r>
        <w:rPr>
          <w:rFonts w:ascii="Times New Roman"/>
          <w:b w:val="false"/>
          <w:i w:val="false"/>
          <w:color w:val="000000"/>
          <w:sz w:val="28"/>
        </w:rPr>
        <w:t>
      12) реестр Национальной системы видеомониторинга – цифровой объект, содержащий информацию об абонентах, пользователях и системах видеонаблюдения абонентов Национальной системы видеомониторинга;</w:t>
      </w:r>
    </w:p>
    <w:bookmarkEnd w:id="16"/>
    <w:bookmarkStart w:name="z25" w:id="17"/>
    <w:p>
      <w:pPr>
        <w:spacing w:after="0"/>
        <w:ind w:left="0"/>
        <w:jc w:val="both"/>
      </w:pPr>
      <w:r>
        <w:rPr>
          <w:rFonts w:ascii="Times New Roman"/>
          <w:b w:val="false"/>
          <w:i w:val="false"/>
          <w:color w:val="000000"/>
          <w:sz w:val="28"/>
        </w:rPr>
        <w:t>
      13) координатор – государственный орган, обеспечивающий межотраслевое управление и взаимодействие участников Национальной системы видеомониторинга.";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16 изложить в следующей редакции:</w:t>
      </w:r>
    </w:p>
    <w:bookmarkStart w:name="z27" w:id="18"/>
    <w:p>
      <w:pPr>
        <w:spacing w:after="0"/>
        <w:ind w:left="0"/>
        <w:jc w:val="both"/>
      </w:pPr>
      <w:r>
        <w:rPr>
          <w:rFonts w:ascii="Times New Roman"/>
          <w:b w:val="false"/>
          <w:i w:val="false"/>
          <w:color w:val="000000"/>
          <w:sz w:val="28"/>
        </w:rPr>
        <w:t>
      "6) обеспечение круглосуточного функционирования дежурной службы для управления, контроля работоспособности и мониторинга функционирования Национальной системы видеомониторинга, а также мониторинга событий кибербезопасности и реагирование на инциденты кибербезопасности Национальной системы видеомониторинга;";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17 изложить в следующей редакции:</w:t>
      </w:r>
    </w:p>
    <w:bookmarkStart w:name="z29" w:id="19"/>
    <w:p>
      <w:pPr>
        <w:spacing w:after="0"/>
        <w:ind w:left="0"/>
        <w:jc w:val="both"/>
      </w:pPr>
      <w:r>
        <w:rPr>
          <w:rFonts w:ascii="Times New Roman"/>
          <w:b w:val="false"/>
          <w:i w:val="false"/>
          <w:color w:val="000000"/>
          <w:sz w:val="28"/>
        </w:rPr>
        <w:t>
      "4) обеспечение круглосуточного функционирования дежурной службы для управления, контроля работоспособности и мониторинга функционирования каналов связи, а также мониторинга событий кибербезопасности и реагирование на инциденты кибербезопасности каналов связи Национальной системы видеомониторинга.";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"33. В программной платформе реализуется функционал в соответствии с задачами, определенными Законом Республики Казахстан "О кибербезопасности".</w:t>
      </w:r>
    </w:p>
    <w:bookmarkEnd w:id="20"/>
    <w:bookmarkStart w:name="z32" w:id="21"/>
    <w:p>
      <w:pPr>
        <w:spacing w:after="0"/>
        <w:ind w:left="0"/>
        <w:jc w:val="both"/>
      </w:pPr>
      <w:r>
        <w:rPr>
          <w:rFonts w:ascii="Times New Roman"/>
          <w:b w:val="false"/>
          <w:i w:val="false"/>
          <w:color w:val="000000"/>
          <w:sz w:val="28"/>
        </w:rPr>
        <w:t>
      34. В целях обеспечения кибербезопасности программная платформа функционирует только на аппаратно-программных комплексах центров обработки данных Национальной системы видеомониторинга, в том числе в переходном оборудовании Национальной системы видеомониторинга.";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функционирования Национальной системы видеомониторинга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4" w:id="22"/>
    <w:p>
      <w:pPr>
        <w:spacing w:after="0"/>
        <w:ind w:left="0"/>
        <w:jc w:val="both"/>
      </w:pPr>
      <w:r>
        <w:rPr>
          <w:rFonts w:ascii="Times New Roman"/>
          <w:b w:val="false"/>
          <w:i w:val="false"/>
          <w:color w:val="000000"/>
          <w:sz w:val="28"/>
        </w:rPr>
        <w:t>
      2. Службе информации и кибербезопасности Комитета национальной безопасности Республики Казахстан обеспечить:</w:t>
      </w:r>
    </w:p>
    <w:bookmarkEnd w:id="22"/>
    <w:bookmarkStart w:name="z35"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6" w:id="24"/>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w:t>
      </w:r>
    </w:p>
    <w:bookmarkEnd w:id="24"/>
    <w:bookmarkStart w:name="z37" w:id="2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Комитета национальной безопасности Республики Казахстан, курирующего соответствующее направление деятельности.</w:t>
      </w:r>
    </w:p>
    <w:bookmarkEnd w:id="25"/>
    <w:bookmarkStart w:name="z38" w:id="2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шестого, тринадцатого, четырнадцатого, девятнадцатого, двадцатого, двадцать четвертого, двадцать пятого, двадцать шестого, двадцать седьмого, двадцать восьмого </w:t>
      </w:r>
      <w:r>
        <w:rPr>
          <w:rFonts w:ascii="Times New Roman"/>
          <w:b w:val="false"/>
          <w:i w:val="false"/>
          <w:color w:val="000000"/>
          <w:sz w:val="28"/>
        </w:rPr>
        <w:t>пункта 1</w:t>
      </w:r>
      <w:r>
        <w:rPr>
          <w:rFonts w:ascii="Times New Roman"/>
          <w:b w:val="false"/>
          <w:i w:val="false"/>
          <w:color w:val="000000"/>
          <w:sz w:val="28"/>
        </w:rPr>
        <w:t xml:space="preserve"> и приложения к настоящему приказу, которые вводятся в действие с 12 июля 2026 года.</w:t>
      </w:r>
    </w:p>
    <w:bookmarkEnd w:id="26"/>
    <w:bookmarkStart w:name="z39" w:id="27"/>
    <w:p>
      <w:pPr>
        <w:spacing w:after="0"/>
        <w:ind w:left="0"/>
        <w:jc w:val="both"/>
      </w:pPr>
      <w:r>
        <w:rPr>
          <w:rFonts w:ascii="Times New Roman"/>
          <w:b w:val="false"/>
          <w:i w:val="false"/>
          <w:color w:val="000000"/>
          <w:sz w:val="28"/>
        </w:rPr>
        <w:t xml:space="preserve">
      Установить, что абзацы тринадцатый, четырнадцатый, девятнадцатый и двадцатый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до 12 июля 2026 года действуют в следующей редакции:</w:t>
      </w:r>
    </w:p>
    <w:bookmarkEnd w:id="27"/>
    <w:bookmarkStart w:name="z40" w:id="28"/>
    <w:p>
      <w:pPr>
        <w:spacing w:after="0"/>
        <w:ind w:left="0"/>
        <w:jc w:val="both"/>
      </w:pPr>
      <w:r>
        <w:rPr>
          <w:rFonts w:ascii="Times New Roman"/>
          <w:b w:val="false"/>
          <w:i w:val="false"/>
          <w:color w:val="000000"/>
          <w:sz w:val="28"/>
        </w:rPr>
        <w:t>
      "5) центр обработки данных – специализированное сооружение для размещения серверного и сетевого оборудования Национальной системы видеомониторинга;</w:t>
      </w:r>
    </w:p>
    <w:bookmarkEnd w:id="28"/>
    <w:bookmarkStart w:name="z41" w:id="29"/>
    <w:p>
      <w:pPr>
        <w:spacing w:after="0"/>
        <w:ind w:left="0"/>
        <w:jc w:val="both"/>
      </w:pPr>
      <w:r>
        <w:rPr>
          <w:rFonts w:ascii="Times New Roman"/>
          <w:b w:val="false"/>
          <w:i w:val="false"/>
          <w:color w:val="000000"/>
          <w:sz w:val="28"/>
        </w:rPr>
        <w:t>
      6) пользователь – государственный орган, определенный в соответствии со статьей 30-1 Закона Республики Казахстан "Об информатизации", имеющий доступ к Национальной системе видеомониторинга для выполнения возложенных законодательством задач и функций;";</w:t>
      </w:r>
    </w:p>
    <w:bookmarkEnd w:id="29"/>
    <w:bookmarkStart w:name="z42" w:id="30"/>
    <w:p>
      <w:pPr>
        <w:spacing w:after="0"/>
        <w:ind w:left="0"/>
        <w:jc w:val="both"/>
      </w:pPr>
      <w:r>
        <w:rPr>
          <w:rFonts w:ascii="Times New Roman"/>
          <w:b w:val="false"/>
          <w:i w:val="false"/>
          <w:color w:val="000000"/>
          <w:sz w:val="28"/>
        </w:rPr>
        <w:t>
      "11) Национальная система видеомониторинга – информационная система, представляющая собой совокупность программных и технических средств, осуществляющих сбор, обработку и хранение видеоизображений для решения задач обеспечения национальной безопасности и общественного правопорядка;</w:t>
      </w:r>
    </w:p>
    <w:bookmarkEnd w:id="30"/>
    <w:bookmarkStart w:name="z43" w:id="31"/>
    <w:p>
      <w:pPr>
        <w:spacing w:after="0"/>
        <w:ind w:left="0"/>
        <w:jc w:val="both"/>
      </w:pPr>
      <w:r>
        <w:rPr>
          <w:rFonts w:ascii="Times New Roman"/>
          <w:b w:val="false"/>
          <w:i w:val="false"/>
          <w:color w:val="000000"/>
          <w:sz w:val="28"/>
        </w:rPr>
        <w:t>
      12) реестр Национальной системы видеомониторинга – объект информатизации, содержащий информацию об абонентах, пользователях и системах видеонаблюдения абонентов Национальной системы видеомониторинга;".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45" w:id="32"/>
      <w:r>
        <w:rPr>
          <w:rFonts w:ascii="Times New Roman"/>
          <w:b w:val="false"/>
          <w:i w:val="false"/>
          <w:color w:val="000000"/>
          <w:sz w:val="28"/>
        </w:rPr>
        <w:t>
      "СОГЛАСОВАНО"</w:t>
      </w:r>
    </w:p>
    <w:bookmarkEnd w:id="32"/>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6" w:id="33"/>
      <w:r>
        <w:rPr>
          <w:rFonts w:ascii="Times New Roman"/>
          <w:b w:val="false"/>
          <w:i w:val="false"/>
          <w:color w:val="000000"/>
          <w:sz w:val="28"/>
        </w:rPr>
        <w:t>
      "СОГЛАСОВАНО"</w:t>
      </w:r>
    </w:p>
    <w:bookmarkEnd w:id="3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7" w:id="34"/>
      <w:r>
        <w:rPr>
          <w:rFonts w:ascii="Times New Roman"/>
          <w:b w:val="false"/>
          <w:i w:val="false"/>
          <w:color w:val="000000"/>
          <w:sz w:val="28"/>
        </w:rPr>
        <w:t>
      "СОГЛАСОВАНО"</w:t>
      </w:r>
    </w:p>
    <w:bookmarkEnd w:id="34"/>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8" w:id="35"/>
      <w:r>
        <w:rPr>
          <w:rFonts w:ascii="Times New Roman"/>
          <w:b w:val="false"/>
          <w:i w:val="false"/>
          <w:color w:val="000000"/>
          <w:sz w:val="28"/>
        </w:rPr>
        <w:t>
      "СОГЛАСОВАНО"</w:t>
      </w:r>
    </w:p>
    <w:bookmarkEnd w:id="3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9" w:id="36"/>
      <w:r>
        <w:rPr>
          <w:rFonts w:ascii="Times New Roman"/>
          <w:b w:val="false"/>
          <w:i w:val="false"/>
          <w:color w:val="000000"/>
          <w:sz w:val="28"/>
        </w:rPr>
        <w:t>
      "СОГЛАСОВАНО"</w:t>
      </w:r>
    </w:p>
    <w:bookmarkEnd w:id="36"/>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2026 года № 24/қе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функционирования Национальной</w:t>
            </w:r>
            <w:r>
              <w:br/>
            </w:r>
            <w:r>
              <w:rPr>
                <w:rFonts w:ascii="Times New Roman"/>
                <w:b w:val="false"/>
                <w:i w:val="false"/>
                <w:color w:val="000000"/>
                <w:sz w:val="20"/>
              </w:rPr>
              <w:t>системы видеомониторинга</w:t>
            </w:r>
          </w:p>
        </w:tc>
      </w:tr>
    </w:tbl>
    <w:bookmarkStart w:name="z52" w:id="37"/>
    <w:p>
      <w:pPr>
        <w:spacing w:after="0"/>
        <w:ind w:left="0"/>
        <w:jc w:val="left"/>
      </w:pPr>
      <w:r>
        <w:rPr>
          <w:rFonts w:ascii="Times New Roman"/>
          <w:b/>
          <w:i w:val="false"/>
          <w:color w:val="000000"/>
        </w:rPr>
        <w:t xml:space="preserve"> Минимальные технические условия систем видеонаблюдения</w:t>
      </w:r>
    </w:p>
    <w:bookmarkEnd w:id="37"/>
    <w:bookmarkStart w:name="z53" w:id="38"/>
    <w:p>
      <w:pPr>
        <w:spacing w:after="0"/>
        <w:ind w:left="0"/>
        <w:jc w:val="both"/>
      </w:pPr>
      <w:r>
        <w:rPr>
          <w:rFonts w:ascii="Times New Roman"/>
          <w:b w:val="false"/>
          <w:i w:val="false"/>
          <w:color w:val="000000"/>
          <w:sz w:val="28"/>
        </w:rPr>
        <w:t>
      1. Общие возможности видеокамер:</w:t>
      </w:r>
    </w:p>
    <w:bookmarkEnd w:id="38"/>
    <w:bookmarkStart w:name="z54" w:id="39"/>
    <w:p>
      <w:pPr>
        <w:spacing w:after="0"/>
        <w:ind w:left="0"/>
        <w:jc w:val="both"/>
      </w:pPr>
      <w:r>
        <w:rPr>
          <w:rFonts w:ascii="Times New Roman"/>
          <w:b w:val="false"/>
          <w:i w:val="false"/>
          <w:color w:val="000000"/>
          <w:sz w:val="28"/>
        </w:rPr>
        <w:t>
      1) разрешающая способность (эффективная поверхность матрицы) – не менее 1920х1080 пикселей;</w:t>
      </w:r>
    </w:p>
    <w:bookmarkEnd w:id="39"/>
    <w:bookmarkStart w:name="z55" w:id="40"/>
    <w:p>
      <w:pPr>
        <w:spacing w:after="0"/>
        <w:ind w:left="0"/>
        <w:jc w:val="both"/>
      </w:pPr>
      <w:r>
        <w:rPr>
          <w:rFonts w:ascii="Times New Roman"/>
          <w:b w:val="false"/>
          <w:i w:val="false"/>
          <w:color w:val="000000"/>
          <w:sz w:val="28"/>
        </w:rPr>
        <w:t>
      2) значение битрейта – не менее 2000 кбит/с;</w:t>
      </w:r>
    </w:p>
    <w:bookmarkEnd w:id="40"/>
    <w:bookmarkStart w:name="z56" w:id="41"/>
    <w:p>
      <w:pPr>
        <w:spacing w:after="0"/>
        <w:ind w:left="0"/>
        <w:jc w:val="both"/>
      </w:pPr>
      <w:r>
        <w:rPr>
          <w:rFonts w:ascii="Times New Roman"/>
          <w:b w:val="false"/>
          <w:i w:val="false"/>
          <w:color w:val="000000"/>
          <w:sz w:val="28"/>
        </w:rPr>
        <w:t>
      3) скорость преобразования и передачи видеосигнала – не менее 25 к/с;</w:t>
      </w:r>
    </w:p>
    <w:bookmarkEnd w:id="41"/>
    <w:bookmarkStart w:name="z57" w:id="42"/>
    <w:p>
      <w:pPr>
        <w:spacing w:after="0"/>
        <w:ind w:left="0"/>
        <w:jc w:val="both"/>
      </w:pPr>
      <w:r>
        <w:rPr>
          <w:rFonts w:ascii="Times New Roman"/>
          <w:b w:val="false"/>
          <w:i w:val="false"/>
          <w:color w:val="000000"/>
          <w:sz w:val="28"/>
        </w:rPr>
        <w:t>
      4) потери пакета – не более 20%;</w:t>
      </w:r>
    </w:p>
    <w:bookmarkEnd w:id="42"/>
    <w:bookmarkStart w:name="z58" w:id="43"/>
    <w:p>
      <w:pPr>
        <w:spacing w:after="0"/>
        <w:ind w:left="0"/>
        <w:jc w:val="both"/>
      </w:pPr>
      <w:r>
        <w:rPr>
          <w:rFonts w:ascii="Times New Roman"/>
          <w:b w:val="false"/>
          <w:i w:val="false"/>
          <w:color w:val="000000"/>
          <w:sz w:val="28"/>
        </w:rPr>
        <w:t>
      5) фокусировка – Auto/Manual (опционально);</w:t>
      </w:r>
    </w:p>
    <w:bookmarkEnd w:id="43"/>
    <w:bookmarkStart w:name="z59" w:id="44"/>
    <w:p>
      <w:pPr>
        <w:spacing w:after="0"/>
        <w:ind w:left="0"/>
        <w:jc w:val="both"/>
      </w:pPr>
      <w:r>
        <w:rPr>
          <w:rFonts w:ascii="Times New Roman"/>
          <w:b w:val="false"/>
          <w:i w:val="false"/>
          <w:color w:val="000000"/>
          <w:sz w:val="28"/>
        </w:rPr>
        <w:t>
      6) минимальная светочувствительность – 0,01 лк;</w:t>
      </w:r>
    </w:p>
    <w:bookmarkEnd w:id="44"/>
    <w:bookmarkStart w:name="z60" w:id="45"/>
    <w:p>
      <w:pPr>
        <w:spacing w:after="0"/>
        <w:ind w:left="0"/>
        <w:jc w:val="both"/>
      </w:pPr>
      <w:r>
        <w:rPr>
          <w:rFonts w:ascii="Times New Roman"/>
          <w:b w:val="false"/>
          <w:i w:val="false"/>
          <w:color w:val="000000"/>
          <w:sz w:val="28"/>
        </w:rPr>
        <w:t>
      7) улучшение изображения – WDR не менее 120 дБ;</w:t>
      </w:r>
    </w:p>
    <w:bookmarkEnd w:id="45"/>
    <w:bookmarkStart w:name="z61" w:id="46"/>
    <w:p>
      <w:pPr>
        <w:spacing w:after="0"/>
        <w:ind w:left="0"/>
        <w:jc w:val="both"/>
      </w:pPr>
      <w:r>
        <w:rPr>
          <w:rFonts w:ascii="Times New Roman"/>
          <w:b w:val="false"/>
          <w:i w:val="false"/>
          <w:color w:val="000000"/>
          <w:sz w:val="28"/>
        </w:rPr>
        <w:t>
      8) режим "День/ночь" – Механический ИК фильтр;</w:t>
      </w:r>
    </w:p>
    <w:bookmarkEnd w:id="46"/>
    <w:bookmarkStart w:name="z62" w:id="47"/>
    <w:p>
      <w:pPr>
        <w:spacing w:after="0"/>
        <w:ind w:left="0"/>
        <w:jc w:val="both"/>
      </w:pPr>
      <w:r>
        <w:rPr>
          <w:rFonts w:ascii="Times New Roman"/>
          <w:b w:val="false"/>
          <w:i w:val="false"/>
          <w:color w:val="000000"/>
          <w:sz w:val="28"/>
        </w:rPr>
        <w:t>
      9) переключение "День/ночь" – авто/по расписанию;</w:t>
      </w:r>
    </w:p>
    <w:bookmarkEnd w:id="47"/>
    <w:bookmarkStart w:name="z63" w:id="48"/>
    <w:p>
      <w:pPr>
        <w:spacing w:after="0"/>
        <w:ind w:left="0"/>
        <w:jc w:val="both"/>
      </w:pPr>
      <w:r>
        <w:rPr>
          <w:rFonts w:ascii="Times New Roman"/>
          <w:b w:val="false"/>
          <w:i w:val="false"/>
          <w:color w:val="000000"/>
          <w:sz w:val="28"/>
        </w:rPr>
        <w:t>
      10) внешние условия работы – не менее уровня защиты IP66;</w:t>
      </w:r>
    </w:p>
    <w:bookmarkEnd w:id="48"/>
    <w:bookmarkStart w:name="z64" w:id="49"/>
    <w:p>
      <w:pPr>
        <w:spacing w:after="0"/>
        <w:ind w:left="0"/>
        <w:jc w:val="both"/>
      </w:pPr>
      <w:r>
        <w:rPr>
          <w:rFonts w:ascii="Times New Roman"/>
          <w:b w:val="false"/>
          <w:i w:val="false"/>
          <w:color w:val="000000"/>
          <w:sz w:val="28"/>
        </w:rPr>
        <w:t>
      11) параметр степени защиты – IK10;</w:t>
      </w:r>
    </w:p>
    <w:bookmarkEnd w:id="49"/>
    <w:bookmarkStart w:name="z65" w:id="50"/>
    <w:p>
      <w:pPr>
        <w:spacing w:after="0"/>
        <w:ind w:left="0"/>
        <w:jc w:val="both"/>
      </w:pPr>
      <w:r>
        <w:rPr>
          <w:rFonts w:ascii="Times New Roman"/>
          <w:b w:val="false"/>
          <w:i w:val="false"/>
          <w:color w:val="000000"/>
          <w:sz w:val="28"/>
        </w:rPr>
        <w:t>
      12) качество изображения на границах контролируемой зоны задается в следующих пределах:</w:t>
      </w:r>
    </w:p>
    <w:bookmarkEnd w:id="50"/>
    <w:bookmarkStart w:name="z66" w:id="51"/>
    <w:p>
      <w:pPr>
        <w:spacing w:after="0"/>
        <w:ind w:left="0"/>
        <w:jc w:val="both"/>
      </w:pPr>
      <w:r>
        <w:rPr>
          <w:rFonts w:ascii="Times New Roman"/>
          <w:b w:val="false"/>
          <w:i w:val="false"/>
          <w:color w:val="000000"/>
          <w:sz w:val="28"/>
        </w:rPr>
        <w:t>
      12-1) не менее 150 пикселей на метр – на обзорных камерах с детализацией;</w:t>
      </w:r>
    </w:p>
    <w:bookmarkEnd w:id="51"/>
    <w:bookmarkStart w:name="z67" w:id="52"/>
    <w:p>
      <w:pPr>
        <w:spacing w:after="0"/>
        <w:ind w:left="0"/>
        <w:jc w:val="both"/>
      </w:pPr>
      <w:r>
        <w:rPr>
          <w:rFonts w:ascii="Times New Roman"/>
          <w:b w:val="false"/>
          <w:i w:val="false"/>
          <w:color w:val="000000"/>
          <w:sz w:val="28"/>
        </w:rPr>
        <w:t>
      12-2) не менее 250 pix/m на метр – на входных группах;</w:t>
      </w:r>
    </w:p>
    <w:bookmarkEnd w:id="52"/>
    <w:bookmarkStart w:name="z68" w:id="53"/>
    <w:p>
      <w:pPr>
        <w:spacing w:after="0"/>
        <w:ind w:left="0"/>
        <w:jc w:val="both"/>
      </w:pPr>
      <w:r>
        <w:rPr>
          <w:rFonts w:ascii="Times New Roman"/>
          <w:b w:val="false"/>
          <w:i w:val="false"/>
          <w:color w:val="000000"/>
          <w:sz w:val="28"/>
        </w:rPr>
        <w:t>
      12-3) не менее 50 pix/m на метр – на обзорных камерах без детализации.</w:t>
      </w:r>
    </w:p>
    <w:bookmarkEnd w:id="53"/>
    <w:bookmarkStart w:name="z69" w:id="54"/>
    <w:p>
      <w:pPr>
        <w:spacing w:after="0"/>
        <w:ind w:left="0"/>
        <w:jc w:val="both"/>
      </w:pPr>
      <w:r>
        <w:rPr>
          <w:rFonts w:ascii="Times New Roman"/>
          <w:b w:val="false"/>
          <w:i w:val="false"/>
          <w:color w:val="000000"/>
          <w:sz w:val="28"/>
        </w:rPr>
        <w:t>
      2. Возможности видеокамер в соответствии с типом:</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видеокамер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возможности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Стационарные уличного исполнения – обзорные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Фокусное расстояние – от 2.8 до 12 мм, вариофокальный объектив</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электронного затвора – не более 1/50 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Инфракрасная подсветка – с дальностью не менее 30м, угол действия подсветки соответствует углу обзора камеры</w:t>
            </w:r>
          </w:p>
          <w:p>
            <w:pPr>
              <w:spacing w:after="20"/>
              <w:ind w:left="20"/>
              <w:jc w:val="both"/>
            </w:pPr>
            <w:r>
              <w:rPr>
                <w:rFonts w:ascii="Times New Roman"/>
                <w:b w:val="false"/>
                <w:i w:val="false"/>
                <w:color w:val="000000"/>
                <w:sz w:val="20"/>
              </w:rPr>
              <w:t>
Рабочий диапазон температур от -400 до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Стационарные уличного исполнения – входная группа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Фокусное расстояние – от 2.8 до 8 мм, моторизированный вариофокальный объектив</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электронного затвора – не более 1/100 с, поддержка медленного затвора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Инфракрасная подсветка – с дальностью не менее 30м, угол действия подсветки соответствует углу обзора камеры</w:t>
            </w:r>
          </w:p>
          <w:p>
            <w:pPr>
              <w:spacing w:after="20"/>
              <w:ind w:left="20"/>
              <w:jc w:val="both"/>
            </w:pPr>
            <w:r>
              <w:rPr>
                <w:rFonts w:ascii="Times New Roman"/>
                <w:b w:val="false"/>
                <w:i w:val="false"/>
                <w:color w:val="000000"/>
                <w:sz w:val="20"/>
              </w:rPr>
              <w:t>
Рабочий диапазон температур от -400 до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Стационарные уличного исполнения – въездная группа на объекты/ контрольно-пропускные пункты/ зоны досмотра автотранспорта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Фокусное расстояние – от 2.8 мм моторизированный вариофокальный объектив</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электронного затвора – не более 1/250 с, поддержка медленного затвора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Инфракрасная подсветка – с дальностью не менее 30м, угол действия подсветки соответствует углу обзора камеры</w:t>
            </w:r>
          </w:p>
          <w:p>
            <w:pPr>
              <w:spacing w:after="20"/>
              <w:ind w:left="20"/>
              <w:jc w:val="both"/>
            </w:pPr>
            <w:r>
              <w:rPr>
                <w:rFonts w:ascii="Times New Roman"/>
                <w:b w:val="false"/>
                <w:i w:val="false"/>
                <w:color w:val="000000"/>
                <w:sz w:val="20"/>
              </w:rPr>
              <w:t>
Рабочий диапазон температур от -400 до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Стационарные уличного исполнения – мониторинг транспортного потока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Фокусное расстояние – от 2.8 до 8 мм, моторизированный вариофокальный объектив</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электронного затвора – не более 1/5000 с, поддержка медленного затвора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Инфракрасная подсветка – с дальностью не менее 50м, угол действия подсветки соответствует углу обзора камеры</w:t>
            </w:r>
          </w:p>
          <w:p>
            <w:pPr>
              <w:spacing w:after="20"/>
              <w:ind w:left="20"/>
              <w:jc w:val="both"/>
            </w:pPr>
            <w:r>
              <w:rPr>
                <w:rFonts w:ascii="Times New Roman"/>
                <w:b w:val="false"/>
                <w:i w:val="false"/>
                <w:color w:val="000000"/>
                <w:sz w:val="20"/>
              </w:rPr>
              <w:t>
Рабочий диапазон температур от -400 до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Стационарные внутреннего исполнения – входная группа/ контрольно-пропускные пункты/ зоны досмотра посетителей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Фокусное расстояние – от 2.8 до 8 мм, моторизированный вариофокальный объектив</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электронного затвора – не более 1/100 с, поддержка медленного затвора</w:t>
            </w:r>
          </w:p>
          <w:p>
            <w:pPr>
              <w:spacing w:after="20"/>
              <w:ind w:left="20"/>
              <w:jc w:val="both"/>
            </w:pPr>
            <w:r>
              <w:rPr>
                <w:rFonts w:ascii="Times New Roman"/>
                <w:b w:val="false"/>
                <w:i w:val="false"/>
                <w:color w:val="000000"/>
                <w:sz w:val="20"/>
              </w:rPr>
              <w:t>
Инфракрасная подсветка – с дальностью не менее 20м, угол действия подсветки соответствует углу обзора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Стационарные внутреннего исполнения – обзорные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Фокусное расстояние – от 2.8 до 12 мм, вариофокальный объектив</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электронного затвора – не более 1/50 с</w:t>
            </w:r>
          </w:p>
          <w:p>
            <w:pPr>
              <w:spacing w:after="20"/>
              <w:ind w:left="20"/>
              <w:jc w:val="both"/>
            </w:pPr>
            <w:r>
              <w:rPr>
                <w:rFonts w:ascii="Times New Roman"/>
                <w:b w:val="false"/>
                <w:i w:val="false"/>
                <w:color w:val="000000"/>
                <w:sz w:val="20"/>
              </w:rPr>
              <w:t>
Инфракрасная подсветка – с дальностью не менее 20м, угол действия подсветки соответствует углу обзора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Скоростные поворотные уличного исполнения – обзорные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Фокусное расстояние – от 2.8 мм, Wide-Tele, вариофокальный объектив</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увеличения – не хуже 4.5 с,</w:t>
            </w:r>
          </w:p>
          <w:p>
            <w:pPr>
              <w:spacing w:after="20"/>
              <w:ind w:left="20"/>
              <w:jc w:val="both"/>
            </w:pPr>
            <w:r>
              <w:rPr>
                <w:rFonts w:ascii="Times New Roman"/>
                <w:b w:val="false"/>
                <w:i w:val="false"/>
                <w:color w:val="000000"/>
                <w:sz w:val="20"/>
              </w:rPr>
              <w:t>
</w:t>
            </w:r>
            <w:r>
              <w:rPr>
                <w:rFonts w:ascii="Times New Roman"/>
                <w:b w:val="false"/>
                <w:i w:val="false"/>
                <w:color w:val="000000"/>
                <w:sz w:val="20"/>
              </w:rPr>
              <w:t>Зум – от 24 оптический, от 8 цифровой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Диафрагма – регулируемая, от F1.6</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Диапазон поворота – 360°</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поворота – вручную: от 0.1° до 200°/с, по предустановке: от 240°/с</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Диапазон наклона – от -10°до 90° или лучше, автопереворот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наклона – вручную: от 0.1° до 120°/с, по предустановке: от 200°/с</w:t>
            </w:r>
          </w:p>
          <w:p>
            <w:pPr>
              <w:spacing w:after="20"/>
              <w:ind w:left="20"/>
              <w:jc w:val="both"/>
            </w:pPr>
            <w:r>
              <w:rPr>
                <w:rFonts w:ascii="Times New Roman"/>
                <w:b w:val="false"/>
                <w:i w:val="false"/>
                <w:color w:val="000000"/>
                <w:sz w:val="20"/>
              </w:rPr>
              <w:t>
</w:t>
            </w:r>
            <w:r>
              <w:rPr>
                <w:rFonts w:ascii="Times New Roman"/>
                <w:b w:val="false"/>
                <w:i w:val="false"/>
                <w:color w:val="000000"/>
                <w:sz w:val="20"/>
              </w:rPr>
              <w:t>Память позиции при выключении – 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позиционирования – 0,2°</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электронного затвора – от 1/25 до 1/30000 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Инфракрасная подсветка – с дальностью не менее 150 м, угол действия подсветки соответствует углу обзора камеры</w:t>
            </w:r>
          </w:p>
          <w:p>
            <w:pPr>
              <w:spacing w:after="20"/>
              <w:ind w:left="20"/>
              <w:jc w:val="both"/>
            </w:pPr>
            <w:r>
              <w:rPr>
                <w:rFonts w:ascii="Times New Roman"/>
                <w:b w:val="false"/>
                <w:i w:val="false"/>
                <w:color w:val="000000"/>
                <w:sz w:val="20"/>
              </w:rPr>
              <w:t>
Рабочий диапазон температур от -400 до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Скоростные поворотные внутреннего исполнения – обзорные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2"/>
          <w:p>
            <w:pPr>
              <w:spacing w:after="20"/>
              <w:ind w:left="20"/>
              <w:jc w:val="both"/>
            </w:pPr>
            <w:r>
              <w:rPr>
                <w:rFonts w:ascii="Times New Roman"/>
                <w:b w:val="false"/>
                <w:i w:val="false"/>
                <w:color w:val="000000"/>
                <w:sz w:val="20"/>
              </w:rPr>
              <w:t>
Фокусное расстояние – от 2.8мм, Wide-Tele, вариофокальный объектив</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увеличения – не хуже 4.5 с</w:t>
            </w:r>
          </w:p>
          <w:p>
            <w:pPr>
              <w:spacing w:after="20"/>
              <w:ind w:left="20"/>
              <w:jc w:val="both"/>
            </w:pPr>
            <w:r>
              <w:rPr>
                <w:rFonts w:ascii="Times New Roman"/>
                <w:b w:val="false"/>
                <w:i w:val="false"/>
                <w:color w:val="000000"/>
                <w:sz w:val="20"/>
              </w:rPr>
              <w:t>
</w:t>
            </w:r>
            <w:r>
              <w:rPr>
                <w:rFonts w:ascii="Times New Roman"/>
                <w:b w:val="false"/>
                <w:i w:val="false"/>
                <w:color w:val="000000"/>
                <w:sz w:val="20"/>
              </w:rPr>
              <w:t>Зум – от 24 оптический, от 8 цифровой,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Диафрагма – регулируемая, от F1.6</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Диапазон поворота – 360°</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поворота – вручную: от 0.1° до 200°/с, по предустановке: от 240°/с</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Диапазон наклона – от -10°до 90° или лучше, автопереворот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наклона – вручную: от 0.1° до 120°/с, по предустановке: от 200°/с</w:t>
            </w:r>
          </w:p>
          <w:p>
            <w:pPr>
              <w:spacing w:after="20"/>
              <w:ind w:left="20"/>
              <w:jc w:val="both"/>
            </w:pPr>
            <w:r>
              <w:rPr>
                <w:rFonts w:ascii="Times New Roman"/>
                <w:b w:val="false"/>
                <w:i w:val="false"/>
                <w:color w:val="000000"/>
                <w:sz w:val="20"/>
              </w:rPr>
              <w:t>
</w:t>
            </w:r>
            <w:r>
              <w:rPr>
                <w:rFonts w:ascii="Times New Roman"/>
                <w:b w:val="false"/>
                <w:i w:val="false"/>
                <w:color w:val="000000"/>
                <w:sz w:val="20"/>
              </w:rPr>
              <w:t>Память позиции при выключении – 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позиционирования – 0,2°</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электронного затвора – от 1/25 до 1/30000 с</w:t>
            </w:r>
          </w:p>
          <w:p>
            <w:pPr>
              <w:spacing w:after="20"/>
              <w:ind w:left="20"/>
              <w:jc w:val="both"/>
            </w:pPr>
            <w:r>
              <w:rPr>
                <w:rFonts w:ascii="Times New Roman"/>
                <w:b w:val="false"/>
                <w:i w:val="false"/>
                <w:color w:val="000000"/>
                <w:sz w:val="20"/>
              </w:rPr>
              <w:t>
Инфракрасная подсветка – с дальностью не менее 30м, угол действия подсветки соответствует углу обзора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Скоростные поворотные уличного исполнения – автодороги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3"/>
          <w:p>
            <w:pPr>
              <w:spacing w:after="20"/>
              <w:ind w:left="20"/>
              <w:jc w:val="both"/>
            </w:pPr>
            <w:r>
              <w:rPr>
                <w:rFonts w:ascii="Times New Roman"/>
                <w:b w:val="false"/>
                <w:i w:val="false"/>
                <w:color w:val="000000"/>
                <w:sz w:val="20"/>
              </w:rPr>
              <w:t>
Фокусное расстояние – от 4.3мм, Wide-Tele, вариофокальный объектив</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увеличения – не хуже 4.5 с</w:t>
            </w:r>
          </w:p>
          <w:p>
            <w:pPr>
              <w:spacing w:after="20"/>
              <w:ind w:left="20"/>
              <w:jc w:val="both"/>
            </w:pPr>
            <w:r>
              <w:rPr>
                <w:rFonts w:ascii="Times New Roman"/>
                <w:b w:val="false"/>
                <w:i w:val="false"/>
                <w:color w:val="000000"/>
                <w:sz w:val="20"/>
              </w:rPr>
              <w:t>
</w:t>
            </w:r>
            <w:r>
              <w:rPr>
                <w:rFonts w:ascii="Times New Roman"/>
                <w:b w:val="false"/>
                <w:i w:val="false"/>
                <w:color w:val="000000"/>
                <w:sz w:val="20"/>
              </w:rPr>
              <w:t>Зум – от 24 оптический, от 8 цифровой.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Диафрагма – регулируемая, от F1.6</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Диапазон поворота – 360°</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поворота – вручную: от 0.1° до 200°/с, по предустановке: от 140°/с</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Диапазон наклона – от 0°до 90° или лучше, автопереворот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наклона – вручную: от 0.1° до 120°/с, по предустановке: от 200°/с</w:t>
            </w:r>
          </w:p>
          <w:p>
            <w:pPr>
              <w:spacing w:after="20"/>
              <w:ind w:left="20"/>
              <w:jc w:val="both"/>
            </w:pPr>
            <w:r>
              <w:rPr>
                <w:rFonts w:ascii="Times New Roman"/>
                <w:b w:val="false"/>
                <w:i w:val="false"/>
                <w:color w:val="000000"/>
                <w:sz w:val="20"/>
              </w:rPr>
              <w:t>
</w:t>
            </w:r>
            <w:r>
              <w:rPr>
                <w:rFonts w:ascii="Times New Roman"/>
                <w:b w:val="false"/>
                <w:i w:val="false"/>
                <w:color w:val="000000"/>
                <w:sz w:val="20"/>
              </w:rPr>
              <w:t>Память позиции при выключении – 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позиционирования – 0,2°</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электронного затвора – от 1/25 до 1/30000 с.</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Дальность инфракрасной подсветки – не менее 100 м.</w:t>
            </w:r>
          </w:p>
          <w:p>
            <w:pPr>
              <w:spacing w:after="20"/>
              <w:ind w:left="20"/>
              <w:jc w:val="both"/>
            </w:pPr>
            <w:r>
              <w:rPr>
                <w:rFonts w:ascii="Times New Roman"/>
                <w:b w:val="false"/>
                <w:i w:val="false"/>
                <w:color w:val="000000"/>
                <w:sz w:val="20"/>
              </w:rPr>
              <w:t>
Рабочий диапазон температур от -400 до +600</w:t>
            </w:r>
          </w:p>
        </w:tc>
      </w:tr>
    </w:tbl>
    <w:bookmarkStart w:name="z121" w:id="64"/>
    <w:p>
      <w:pPr>
        <w:spacing w:after="0"/>
        <w:ind w:left="0"/>
        <w:jc w:val="both"/>
      </w:pPr>
      <w:r>
        <w:rPr>
          <w:rFonts w:ascii="Times New Roman"/>
          <w:b w:val="false"/>
          <w:i w:val="false"/>
          <w:color w:val="000000"/>
          <w:sz w:val="28"/>
        </w:rPr>
        <w:t>
      3. Установка видеокамер:</w:t>
      </w:r>
    </w:p>
    <w:bookmarkEnd w:id="64"/>
    <w:bookmarkStart w:name="z122" w:id="65"/>
    <w:p>
      <w:pPr>
        <w:spacing w:after="0"/>
        <w:ind w:left="0"/>
        <w:jc w:val="both"/>
      </w:pPr>
      <w:r>
        <w:rPr>
          <w:rFonts w:ascii="Times New Roman"/>
          <w:b w:val="false"/>
          <w:i w:val="false"/>
          <w:color w:val="000000"/>
          <w:sz w:val="28"/>
        </w:rPr>
        <w:t>
      1) для исключения помех в кадре: в поле зрения камеры необходимо исключить предметы, перекрывающие обзор и позволяющие людям, наблюдаемым объектам либо транспортным средствам незаметно перемещаться в зоне наблюдения. В кадре необходимо избегать или ограничивать зоны телевизионных экранов, интерактивных рекламных щитов, вращающихся дверей, эскалаторов, качающихся веток и других объектов, создающих постоянное движение, если эти объекты не являются целью наблюдения;</w:t>
      </w:r>
    </w:p>
    <w:bookmarkEnd w:id="65"/>
    <w:bookmarkStart w:name="z123" w:id="66"/>
    <w:p>
      <w:pPr>
        <w:spacing w:after="0"/>
        <w:ind w:left="0"/>
        <w:jc w:val="both"/>
      </w:pPr>
      <w:r>
        <w:rPr>
          <w:rFonts w:ascii="Times New Roman"/>
          <w:b w:val="false"/>
          <w:i w:val="false"/>
          <w:color w:val="000000"/>
          <w:sz w:val="28"/>
        </w:rPr>
        <w:t>
      2) вновь устанавливаемым видеокамерам необходимо обеспечить защиту от наведенных помех (как сигнальных цепей передачи видеопотока, так и линий электропитания), учитывать цепи зануления и заземления. При установке видеокамер на опоры предусматривать виброустойчивость конструкции, основания;</w:t>
      </w:r>
    </w:p>
    <w:bookmarkEnd w:id="66"/>
    <w:bookmarkStart w:name="z124" w:id="67"/>
    <w:p>
      <w:pPr>
        <w:spacing w:after="0"/>
        <w:ind w:left="0"/>
        <w:jc w:val="both"/>
      </w:pPr>
      <w:r>
        <w:rPr>
          <w:rFonts w:ascii="Times New Roman"/>
          <w:b w:val="false"/>
          <w:i w:val="false"/>
          <w:color w:val="000000"/>
          <w:sz w:val="28"/>
        </w:rPr>
        <w:t>
      3) для общего видеонаблюдения с целью мониторинга и наблюдения прилегающей к объекту территории установка камер производится на высоте не менее 4 метров на стене объекта или опорах;</w:t>
      </w:r>
    </w:p>
    <w:bookmarkEnd w:id="67"/>
    <w:bookmarkStart w:name="z125" w:id="68"/>
    <w:p>
      <w:pPr>
        <w:spacing w:after="0"/>
        <w:ind w:left="0"/>
        <w:jc w:val="both"/>
      </w:pPr>
      <w:r>
        <w:rPr>
          <w:rFonts w:ascii="Times New Roman"/>
          <w:b w:val="false"/>
          <w:i w:val="false"/>
          <w:color w:val="000000"/>
          <w:sz w:val="28"/>
        </w:rPr>
        <w:t>
      4) установка камер для мониторинга дорожной обстановкой производится на высоте до 12 метров, для распознавания государственного регистрационного номерного знака на транспортном средстве – с 6 до 30 метров;</w:t>
      </w:r>
    </w:p>
    <w:bookmarkEnd w:id="68"/>
    <w:bookmarkStart w:name="z126" w:id="69"/>
    <w:p>
      <w:pPr>
        <w:spacing w:after="0"/>
        <w:ind w:left="0"/>
        <w:jc w:val="both"/>
      </w:pPr>
      <w:r>
        <w:rPr>
          <w:rFonts w:ascii="Times New Roman"/>
          <w:b w:val="false"/>
          <w:i w:val="false"/>
          <w:color w:val="000000"/>
          <w:sz w:val="28"/>
        </w:rPr>
        <w:t>
      5) для входных групп и потенциальной идентификации лиц граждан на пешеходных переходах камеры устанавливаются на высоте до 2,5 метра, на действующих входах-выходах (количество на главных – не менее 2, на второстепенных – не менее 1) – до 3,5 метра.</w:t>
      </w:r>
    </w:p>
    <w:bookmarkEnd w:id="69"/>
    <w:bookmarkStart w:name="z127" w:id="70"/>
    <w:p>
      <w:pPr>
        <w:spacing w:after="0"/>
        <w:ind w:left="0"/>
        <w:jc w:val="both"/>
      </w:pPr>
      <w:r>
        <w:rPr>
          <w:rFonts w:ascii="Times New Roman"/>
          <w:b w:val="false"/>
          <w:i w:val="false"/>
          <w:color w:val="000000"/>
          <w:sz w:val="28"/>
        </w:rPr>
        <w:t>
      4. Типы камер к установке в зависимости от классификаций объектов: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объектов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видеокамер (как минимум)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видеонаблюдения на объектах массового скопления людей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1"/>
          <w:p>
            <w:pPr>
              <w:spacing w:after="20"/>
              <w:ind w:left="20"/>
              <w:jc w:val="both"/>
            </w:pPr>
            <w:r>
              <w:rPr>
                <w:rFonts w:ascii="Times New Roman"/>
                <w:b w:val="false"/>
                <w:i w:val="false"/>
                <w:color w:val="000000"/>
                <w:sz w:val="20"/>
              </w:rPr>
              <w:t>
1. Стационарные уличного исполнения – обзорные.</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Стационарные уличного исполнения – входная группа.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Стационарные внутреннего исполнения – входная группа/ контрольно-пропускные пункты/ зоны досмотра посетителей.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Стационарные внутреннего исполнения – обзорные/ коридорные.</w:t>
            </w:r>
          </w:p>
          <w:p>
            <w:pPr>
              <w:spacing w:after="20"/>
              <w:ind w:left="20"/>
              <w:jc w:val="both"/>
            </w:pPr>
            <w:r>
              <w:rPr>
                <w:rFonts w:ascii="Times New Roman"/>
                <w:b w:val="false"/>
                <w:i w:val="false"/>
                <w:color w:val="000000"/>
                <w:sz w:val="20"/>
              </w:rPr>
              <w:t>
5. Скоростные поворотные уличного исполнения – обзорные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Внутридворовые системы видеонаблюдения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2"/>
          <w:p>
            <w:pPr>
              <w:spacing w:after="20"/>
              <w:ind w:left="20"/>
              <w:jc w:val="both"/>
            </w:pPr>
            <w:r>
              <w:rPr>
                <w:rFonts w:ascii="Times New Roman"/>
                <w:b w:val="false"/>
                <w:i w:val="false"/>
                <w:color w:val="000000"/>
                <w:sz w:val="20"/>
              </w:rPr>
              <w:t>
1. Стационарные уличного исполнения – обзорные.</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Стационарные уличного исполнения – входная группа.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Стационарные уличного исполнения – въездная группа на объект. </w:t>
            </w:r>
          </w:p>
          <w:p>
            <w:pPr>
              <w:spacing w:after="20"/>
              <w:ind w:left="20"/>
              <w:jc w:val="both"/>
            </w:pPr>
            <w:r>
              <w:rPr>
                <w:rFonts w:ascii="Times New Roman"/>
                <w:b w:val="false"/>
                <w:i w:val="false"/>
                <w:color w:val="000000"/>
                <w:sz w:val="20"/>
              </w:rPr>
              <w:t>
4. Стационарные внутреннего исполнения – входная группа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видеонаблюдения на особо важных государственных, стратегических и опасно производственных объектах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3"/>
          <w:p>
            <w:pPr>
              <w:spacing w:after="20"/>
              <w:ind w:left="20"/>
              <w:jc w:val="both"/>
            </w:pPr>
            <w:r>
              <w:rPr>
                <w:rFonts w:ascii="Times New Roman"/>
                <w:b w:val="false"/>
                <w:i w:val="false"/>
                <w:color w:val="000000"/>
                <w:sz w:val="20"/>
              </w:rPr>
              <w:t>
1. Стационарные уличного исполнения – обзорные.</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Стационарные уличного исполнения – входная группа.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Стационарные уличного исполнения – въездная группа/ контрольно-пропускные пункты/ зоны досмотра автотранспорта.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Стационарные внутреннего исполнения – входная группа/ контрольно-пропускные пункты.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Стационарные внутреннего исполнения – обзорные/ коридорные.</w:t>
            </w:r>
          </w:p>
          <w:p>
            <w:pPr>
              <w:spacing w:after="20"/>
              <w:ind w:left="20"/>
              <w:jc w:val="both"/>
            </w:pPr>
            <w:r>
              <w:rPr>
                <w:rFonts w:ascii="Times New Roman"/>
                <w:b w:val="false"/>
                <w:i w:val="false"/>
                <w:color w:val="000000"/>
                <w:sz w:val="20"/>
              </w:rPr>
              <w:t>
6. Скоростные поворотные уличного исполнения – обзорные.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видеонаблюдения дорожной безопасности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4"/>
          <w:p>
            <w:pPr>
              <w:spacing w:after="20"/>
              <w:ind w:left="20"/>
              <w:jc w:val="both"/>
            </w:pPr>
            <w:r>
              <w:rPr>
                <w:rFonts w:ascii="Times New Roman"/>
                <w:b w:val="false"/>
                <w:i w:val="false"/>
                <w:color w:val="000000"/>
                <w:sz w:val="20"/>
              </w:rPr>
              <w:t>
Стационарные уличного исполнения – обзорные.</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Стационарные уличного исполнения – автодороги.</w:t>
            </w:r>
          </w:p>
          <w:p>
            <w:pPr>
              <w:spacing w:after="20"/>
              <w:ind w:left="20"/>
              <w:jc w:val="both"/>
            </w:pPr>
            <w:r>
              <w:rPr>
                <w:rFonts w:ascii="Times New Roman"/>
                <w:b w:val="false"/>
                <w:i w:val="false"/>
                <w:color w:val="000000"/>
                <w:sz w:val="20"/>
              </w:rPr>
              <w:t>
Скоростные поворотные уличного исполнения – автодороги.</w:t>
            </w:r>
          </w:p>
        </w:tc>
      </w:tr>
    </w:tbl>
    <w:bookmarkStart w:name="z142" w:id="75"/>
    <w:p>
      <w:pPr>
        <w:spacing w:after="0"/>
        <w:ind w:left="0"/>
        <w:jc w:val="both"/>
      </w:pPr>
      <w:r>
        <w:rPr>
          <w:rFonts w:ascii="Times New Roman"/>
          <w:b w:val="false"/>
          <w:i w:val="false"/>
          <w:color w:val="000000"/>
          <w:sz w:val="28"/>
        </w:rPr>
        <w:t>
      5. Возможности систем видеонаблюдения.</w:t>
      </w:r>
    </w:p>
    <w:bookmarkEnd w:id="75"/>
    <w:bookmarkStart w:name="z143" w:id="76"/>
    <w:p>
      <w:pPr>
        <w:spacing w:after="0"/>
        <w:ind w:left="0"/>
        <w:jc w:val="both"/>
      </w:pPr>
      <w:r>
        <w:rPr>
          <w:rFonts w:ascii="Times New Roman"/>
          <w:b w:val="false"/>
          <w:i w:val="false"/>
          <w:color w:val="000000"/>
          <w:sz w:val="28"/>
        </w:rPr>
        <w:t>
      1) системам видеонаблюдения абонентов необходимо предусматривать техническую поддержку, обновление и развитие программного обеспечения в соответствии с требованиями настоящих Правил;</w:t>
      </w:r>
    </w:p>
    <w:bookmarkEnd w:id="76"/>
    <w:bookmarkStart w:name="z144" w:id="77"/>
    <w:p>
      <w:pPr>
        <w:spacing w:after="0"/>
        <w:ind w:left="0"/>
        <w:jc w:val="both"/>
      </w:pPr>
      <w:r>
        <w:rPr>
          <w:rFonts w:ascii="Times New Roman"/>
          <w:b w:val="false"/>
          <w:i w:val="false"/>
          <w:color w:val="000000"/>
          <w:sz w:val="28"/>
        </w:rPr>
        <w:t>
      2) системам видеонаблюдения, разрабатываемым, внедряемым и финансируемым государственными органами вне зависимости от модели финансирования, необходимо обеспечить передачу видеоданных в Национальную систему видеомониторинга;</w:t>
      </w:r>
    </w:p>
    <w:bookmarkEnd w:id="77"/>
    <w:bookmarkStart w:name="z145" w:id="78"/>
    <w:p>
      <w:pPr>
        <w:spacing w:after="0"/>
        <w:ind w:left="0"/>
        <w:jc w:val="both"/>
      </w:pPr>
      <w:r>
        <w:rPr>
          <w:rFonts w:ascii="Times New Roman"/>
          <w:b w:val="false"/>
          <w:i w:val="false"/>
          <w:color w:val="000000"/>
          <w:sz w:val="28"/>
        </w:rPr>
        <w:t>
      3) техническим средствам, используемым в системах видеонаблюдения, необходимо иметь гарантированное электроснабжение от источников электропитания и автономное в режиме не менее 60 минут.</w:t>
      </w:r>
    </w:p>
    <w:bookmarkEnd w:id="78"/>
    <w:bookmarkStart w:name="z146" w:id="79"/>
    <w:p>
      <w:pPr>
        <w:spacing w:after="0"/>
        <w:ind w:left="0"/>
        <w:jc w:val="both"/>
      </w:pPr>
      <w:r>
        <w:rPr>
          <w:rFonts w:ascii="Times New Roman"/>
          <w:b w:val="false"/>
          <w:i w:val="false"/>
          <w:color w:val="000000"/>
          <w:sz w:val="28"/>
        </w:rPr>
        <w:t>
      6. Системам видеонаблюдения необходимо обеспечивать:</w:t>
      </w:r>
    </w:p>
    <w:bookmarkEnd w:id="79"/>
    <w:bookmarkStart w:name="z147" w:id="80"/>
    <w:p>
      <w:pPr>
        <w:spacing w:after="0"/>
        <w:ind w:left="0"/>
        <w:jc w:val="both"/>
      </w:pPr>
      <w:r>
        <w:rPr>
          <w:rFonts w:ascii="Times New Roman"/>
          <w:b w:val="false"/>
          <w:i w:val="false"/>
          <w:color w:val="000000"/>
          <w:sz w:val="28"/>
        </w:rPr>
        <w:t>
      1) режим работы 24/7/365;</w:t>
      </w:r>
    </w:p>
    <w:bookmarkEnd w:id="80"/>
    <w:bookmarkStart w:name="z148" w:id="81"/>
    <w:p>
      <w:pPr>
        <w:spacing w:after="0"/>
        <w:ind w:left="0"/>
        <w:jc w:val="both"/>
      </w:pPr>
      <w:r>
        <w:rPr>
          <w:rFonts w:ascii="Times New Roman"/>
          <w:b w:val="false"/>
          <w:i w:val="false"/>
          <w:color w:val="000000"/>
          <w:sz w:val="28"/>
        </w:rPr>
        <w:t>
      2) синхронизацию сигналов точного времени с часами устройств, серверов и рабочих станций;</w:t>
      </w:r>
    </w:p>
    <w:bookmarkEnd w:id="81"/>
    <w:bookmarkStart w:name="z149" w:id="82"/>
    <w:p>
      <w:pPr>
        <w:spacing w:after="0"/>
        <w:ind w:left="0"/>
        <w:jc w:val="both"/>
      </w:pPr>
      <w:r>
        <w:rPr>
          <w:rFonts w:ascii="Times New Roman"/>
          <w:b w:val="false"/>
          <w:i w:val="false"/>
          <w:color w:val="000000"/>
          <w:sz w:val="28"/>
        </w:rPr>
        <w:t>
      3) централизованное управление и разграничение прав доступа и политик безопасности для всех объектов и сервисов системы;</w:t>
      </w:r>
    </w:p>
    <w:bookmarkEnd w:id="82"/>
    <w:bookmarkStart w:name="z150" w:id="83"/>
    <w:p>
      <w:pPr>
        <w:spacing w:after="0"/>
        <w:ind w:left="0"/>
        <w:jc w:val="both"/>
      </w:pPr>
      <w:r>
        <w:rPr>
          <w:rFonts w:ascii="Times New Roman"/>
          <w:b w:val="false"/>
          <w:i w:val="false"/>
          <w:color w:val="000000"/>
          <w:sz w:val="28"/>
        </w:rPr>
        <w:t>
      4) автоматическую запись информации (логирование) действий пользователей всех уровней доступа в системе, а также исключение возможности доступа внесения изменений на уровне операционной системы и базы данных;</w:t>
      </w:r>
    </w:p>
    <w:bookmarkEnd w:id="83"/>
    <w:bookmarkStart w:name="z151" w:id="84"/>
    <w:p>
      <w:pPr>
        <w:spacing w:after="0"/>
        <w:ind w:left="0"/>
        <w:jc w:val="both"/>
      </w:pPr>
      <w:r>
        <w:rPr>
          <w:rFonts w:ascii="Times New Roman"/>
          <w:b w:val="false"/>
          <w:i w:val="false"/>
          <w:color w:val="000000"/>
          <w:sz w:val="28"/>
        </w:rPr>
        <w:t>
      5) безопасное сетевое взаимодействие;</w:t>
      </w:r>
    </w:p>
    <w:bookmarkEnd w:id="84"/>
    <w:bookmarkStart w:name="z152" w:id="85"/>
    <w:p>
      <w:pPr>
        <w:spacing w:after="0"/>
        <w:ind w:left="0"/>
        <w:jc w:val="both"/>
      </w:pPr>
      <w:r>
        <w:rPr>
          <w:rFonts w:ascii="Times New Roman"/>
          <w:b w:val="false"/>
          <w:i w:val="false"/>
          <w:color w:val="000000"/>
          <w:sz w:val="28"/>
        </w:rPr>
        <w:t>
      6) мультипротокольную трансляцию видео;</w:t>
      </w:r>
    </w:p>
    <w:bookmarkEnd w:id="85"/>
    <w:bookmarkStart w:name="z153" w:id="86"/>
    <w:p>
      <w:pPr>
        <w:spacing w:after="0"/>
        <w:ind w:left="0"/>
        <w:jc w:val="both"/>
      </w:pPr>
      <w:r>
        <w:rPr>
          <w:rFonts w:ascii="Times New Roman"/>
          <w:b w:val="false"/>
          <w:i w:val="false"/>
          <w:color w:val="000000"/>
          <w:sz w:val="28"/>
        </w:rPr>
        <w:t>
      7) поддержку настраиваемого, автоматического скачивания и передачи видеофрагментов (видеозаписей) в Национальную систему видеомониторинга;</w:t>
      </w:r>
    </w:p>
    <w:bookmarkEnd w:id="86"/>
    <w:bookmarkStart w:name="z154" w:id="87"/>
    <w:p>
      <w:pPr>
        <w:spacing w:after="0"/>
        <w:ind w:left="0"/>
        <w:jc w:val="both"/>
      </w:pPr>
      <w:r>
        <w:rPr>
          <w:rFonts w:ascii="Times New Roman"/>
          <w:b w:val="false"/>
          <w:i w:val="false"/>
          <w:color w:val="000000"/>
          <w:sz w:val="28"/>
        </w:rPr>
        <w:t>
      8) автоматическое протоколирование тревожных сообщений и возможность создания и настройки правил реагирования на события с возможностью централизованной обработки сигналов тревоги для всех объектов и сервисов системы в едином интерфейсе обработки сигналов тревоги;</w:t>
      </w:r>
    </w:p>
    <w:bookmarkEnd w:id="87"/>
    <w:bookmarkStart w:name="z155" w:id="88"/>
    <w:p>
      <w:pPr>
        <w:spacing w:after="0"/>
        <w:ind w:left="0"/>
        <w:jc w:val="both"/>
      </w:pPr>
      <w:r>
        <w:rPr>
          <w:rFonts w:ascii="Times New Roman"/>
          <w:b w:val="false"/>
          <w:i w:val="false"/>
          <w:color w:val="000000"/>
          <w:sz w:val="28"/>
        </w:rPr>
        <w:t>
      9) запись видео с IP-камер в распределенный файловый архив с возможностью восстановления недостающих записей в случае возникновения проблем с сетью или сервером записи;</w:t>
      </w:r>
    </w:p>
    <w:bookmarkEnd w:id="88"/>
    <w:bookmarkStart w:name="z156" w:id="89"/>
    <w:p>
      <w:pPr>
        <w:spacing w:after="0"/>
        <w:ind w:left="0"/>
        <w:jc w:val="both"/>
      </w:pPr>
      <w:r>
        <w:rPr>
          <w:rFonts w:ascii="Times New Roman"/>
          <w:b w:val="false"/>
          <w:i w:val="false"/>
          <w:color w:val="000000"/>
          <w:sz w:val="28"/>
        </w:rPr>
        <w:t>
      10) обязательную глубину архива – не менее 30 календарных дней;</w:t>
      </w:r>
    </w:p>
    <w:bookmarkEnd w:id="89"/>
    <w:bookmarkStart w:name="z157" w:id="90"/>
    <w:p>
      <w:pPr>
        <w:spacing w:after="0"/>
        <w:ind w:left="0"/>
        <w:jc w:val="both"/>
      </w:pPr>
      <w:r>
        <w:rPr>
          <w:rFonts w:ascii="Times New Roman"/>
          <w:b w:val="false"/>
          <w:i w:val="false"/>
          <w:color w:val="000000"/>
          <w:sz w:val="28"/>
        </w:rPr>
        <w:t>
      11) открытый платформо – независимый API для интеграции с внешними системами;</w:t>
      </w:r>
    </w:p>
    <w:bookmarkEnd w:id="90"/>
    <w:bookmarkStart w:name="z158" w:id="91"/>
    <w:p>
      <w:pPr>
        <w:spacing w:after="0"/>
        <w:ind w:left="0"/>
        <w:jc w:val="both"/>
      </w:pPr>
      <w:r>
        <w:rPr>
          <w:rFonts w:ascii="Times New Roman"/>
          <w:b w:val="false"/>
          <w:i w:val="false"/>
          <w:color w:val="000000"/>
          <w:sz w:val="28"/>
        </w:rPr>
        <w:t>
      12) возможность подключения сторонних и разработки собственных видеоаналитических модулей (внешних плагинов) на основе свободно распространяемого (бесплатного) пакета SDK;</w:t>
      </w:r>
    </w:p>
    <w:bookmarkEnd w:id="91"/>
    <w:bookmarkStart w:name="z159" w:id="92"/>
    <w:p>
      <w:pPr>
        <w:spacing w:after="0"/>
        <w:ind w:left="0"/>
        <w:jc w:val="both"/>
      </w:pPr>
      <w:r>
        <w:rPr>
          <w:rFonts w:ascii="Times New Roman"/>
          <w:b w:val="false"/>
          <w:i w:val="false"/>
          <w:color w:val="000000"/>
          <w:sz w:val="28"/>
        </w:rPr>
        <w:t>
      13) возможность подключения камер по протоколам Onvif, PSIA;</w:t>
      </w:r>
    </w:p>
    <w:bookmarkEnd w:id="92"/>
    <w:bookmarkStart w:name="z160" w:id="93"/>
    <w:p>
      <w:pPr>
        <w:spacing w:after="0"/>
        <w:ind w:left="0"/>
        <w:jc w:val="both"/>
      </w:pPr>
      <w:r>
        <w:rPr>
          <w:rFonts w:ascii="Times New Roman"/>
          <w:b w:val="false"/>
          <w:i w:val="false"/>
          <w:color w:val="000000"/>
          <w:sz w:val="28"/>
        </w:rPr>
        <w:t>
      14) возможность поддержки кодеков MJPEG, MPEG-4, MPEG-4 ASP, MxPEG, H.264 и H.265;</w:t>
      </w:r>
    </w:p>
    <w:bookmarkEnd w:id="93"/>
    <w:bookmarkStart w:name="z161" w:id="94"/>
    <w:p>
      <w:pPr>
        <w:spacing w:after="0"/>
        <w:ind w:left="0"/>
        <w:jc w:val="both"/>
      </w:pPr>
      <w:r>
        <w:rPr>
          <w:rFonts w:ascii="Times New Roman"/>
          <w:b w:val="false"/>
          <w:i w:val="false"/>
          <w:color w:val="000000"/>
          <w:sz w:val="28"/>
        </w:rPr>
        <w:t>
      15) возможность увеличения скорости записи при обнаружении движения, наступлении определенного события или временного интервала (расписания);</w:t>
      </w:r>
    </w:p>
    <w:bookmarkEnd w:id="94"/>
    <w:bookmarkStart w:name="z162" w:id="95"/>
    <w:p>
      <w:pPr>
        <w:spacing w:after="0"/>
        <w:ind w:left="0"/>
        <w:jc w:val="both"/>
      </w:pPr>
      <w:r>
        <w:rPr>
          <w:rFonts w:ascii="Times New Roman"/>
          <w:b w:val="false"/>
          <w:i w:val="false"/>
          <w:color w:val="000000"/>
          <w:sz w:val="28"/>
        </w:rPr>
        <w:t>
      16) возможность HTTPS-соединения с IP-камерами;</w:t>
      </w:r>
    </w:p>
    <w:bookmarkEnd w:id="95"/>
    <w:bookmarkStart w:name="z163" w:id="96"/>
    <w:p>
      <w:pPr>
        <w:spacing w:after="0"/>
        <w:ind w:left="0"/>
        <w:jc w:val="both"/>
      </w:pPr>
      <w:r>
        <w:rPr>
          <w:rFonts w:ascii="Times New Roman"/>
          <w:b w:val="false"/>
          <w:i w:val="false"/>
          <w:color w:val="000000"/>
          <w:sz w:val="28"/>
        </w:rPr>
        <w:t>
      17) возможность подключения к Национальной системе видеомониторинга путем организации единой иерархий с использованием родительской/дочерней логики, возможность взаимосвязывания систем между собой для подключения и получения видеофрагмента;</w:t>
      </w:r>
    </w:p>
    <w:bookmarkEnd w:id="96"/>
    <w:bookmarkStart w:name="z164" w:id="97"/>
    <w:p>
      <w:pPr>
        <w:spacing w:after="0"/>
        <w:ind w:left="0"/>
        <w:jc w:val="both"/>
      </w:pPr>
      <w:r>
        <w:rPr>
          <w:rFonts w:ascii="Times New Roman"/>
          <w:b w:val="false"/>
          <w:i w:val="false"/>
          <w:color w:val="000000"/>
          <w:sz w:val="28"/>
        </w:rPr>
        <w:t>
      18) возможность обнаружения проблем и удаленного управления взаимосвязанными объектами. Дочерние системы должны функционировать как автономные сайты, в том числе при потере сетевого подключения;</w:t>
      </w:r>
    </w:p>
    <w:bookmarkEnd w:id="97"/>
    <w:bookmarkStart w:name="z165" w:id="98"/>
    <w:p>
      <w:pPr>
        <w:spacing w:after="0"/>
        <w:ind w:left="0"/>
        <w:jc w:val="both"/>
      </w:pPr>
      <w:r>
        <w:rPr>
          <w:rFonts w:ascii="Times New Roman"/>
          <w:b w:val="false"/>
          <w:i w:val="false"/>
          <w:color w:val="000000"/>
          <w:sz w:val="28"/>
        </w:rPr>
        <w:t>
      19) возможность установления максимальной полосы пропуска, при которой записи могут быть получены с удаленного объекта для всех устройств, загружаемых параллельно;</w:t>
      </w:r>
    </w:p>
    <w:bookmarkEnd w:id="98"/>
    <w:bookmarkStart w:name="z166" w:id="99"/>
    <w:p>
      <w:pPr>
        <w:spacing w:after="0"/>
        <w:ind w:left="0"/>
        <w:jc w:val="both"/>
      </w:pPr>
      <w:r>
        <w:rPr>
          <w:rFonts w:ascii="Times New Roman"/>
          <w:b w:val="false"/>
          <w:i w:val="false"/>
          <w:color w:val="000000"/>
          <w:sz w:val="28"/>
        </w:rPr>
        <w:t>
      20) возможность просмотра и управления из Национальной системы видеомониторинга видеокамерами в онлайн режиме.</w:t>
      </w:r>
    </w:p>
    <w:bookmarkEnd w:id="99"/>
    <w:bookmarkStart w:name="z167" w:id="100"/>
    <w:p>
      <w:pPr>
        <w:spacing w:after="0"/>
        <w:ind w:left="0"/>
        <w:jc w:val="both"/>
      </w:pPr>
      <w:r>
        <w:rPr>
          <w:rFonts w:ascii="Times New Roman"/>
          <w:b w:val="false"/>
          <w:i w:val="false"/>
          <w:color w:val="000000"/>
          <w:sz w:val="28"/>
        </w:rPr>
        <w:t>
      7. Среда передачи данных.</w:t>
      </w:r>
    </w:p>
    <w:bookmarkEnd w:id="100"/>
    <w:bookmarkStart w:name="z168" w:id="101"/>
    <w:p>
      <w:pPr>
        <w:spacing w:after="0"/>
        <w:ind w:left="0"/>
        <w:jc w:val="both"/>
      </w:pPr>
      <w:r>
        <w:rPr>
          <w:rFonts w:ascii="Times New Roman"/>
          <w:b w:val="false"/>
          <w:i w:val="false"/>
          <w:color w:val="000000"/>
          <w:sz w:val="28"/>
        </w:rPr>
        <w:t xml:space="preserve">
      Среда передачи данных — это оптоволоконные (проводные) или беспроводные линии передачи данных с обеспечением постоянного соединения и передачи данных. </w:t>
      </w:r>
    </w:p>
    <w:bookmarkEnd w:id="101"/>
    <w:bookmarkStart w:name="z169" w:id="102"/>
    <w:p>
      <w:pPr>
        <w:spacing w:after="0"/>
        <w:ind w:left="0"/>
        <w:jc w:val="both"/>
      </w:pPr>
      <w:r>
        <w:rPr>
          <w:rFonts w:ascii="Times New Roman"/>
          <w:b w:val="false"/>
          <w:i w:val="false"/>
          <w:color w:val="000000"/>
          <w:sz w:val="28"/>
        </w:rPr>
        <w:t>
      1) при установке коммутационного оборудования, используемого для создания (модернизации) системы видеонаблюдения, локальной системы видеонаблюдения, необходимо предусмотреть возможность создания виртуальных локальных сетей для разграничения доступа к ресурсам сети, маршрутизации протоколов, технологии трансляции адресов (NAT), Multicast и других, ведения учета происходящих событий, установки приоритетов для передачи различных видов трафика (канал управления, канал видеонаблюдения в реальном времени, канал доступа к видеоархиву и прочее) ;</w:t>
      </w:r>
    </w:p>
    <w:bookmarkEnd w:id="102"/>
    <w:bookmarkStart w:name="z170" w:id="103"/>
    <w:p>
      <w:pPr>
        <w:spacing w:after="0"/>
        <w:ind w:left="0"/>
        <w:jc w:val="both"/>
      </w:pPr>
      <w:r>
        <w:rPr>
          <w:rFonts w:ascii="Times New Roman"/>
          <w:b w:val="false"/>
          <w:i w:val="false"/>
          <w:color w:val="000000"/>
          <w:sz w:val="28"/>
        </w:rPr>
        <w:t>
      2) системам связи и передачи данных необходимо обеспечивать надежную маршрутизацию и коммутацию передаваемых данных по линиям связи, а также исключать задержки передачи и потерю данных, влияющих на качество передаваемой видеоинформации;</w:t>
      </w:r>
    </w:p>
    <w:bookmarkEnd w:id="103"/>
    <w:bookmarkStart w:name="z171" w:id="104"/>
    <w:p>
      <w:pPr>
        <w:spacing w:after="0"/>
        <w:ind w:left="0"/>
        <w:jc w:val="both"/>
      </w:pPr>
      <w:r>
        <w:rPr>
          <w:rFonts w:ascii="Times New Roman"/>
          <w:b w:val="false"/>
          <w:i w:val="false"/>
          <w:color w:val="000000"/>
          <w:sz w:val="28"/>
        </w:rPr>
        <w:t>
      3) протоколам информационного обмена между компонентами системы видеонаблюдения необходимо быть открытыми;</w:t>
      </w:r>
    </w:p>
    <w:bookmarkEnd w:id="104"/>
    <w:bookmarkStart w:name="z172" w:id="105"/>
    <w:p>
      <w:pPr>
        <w:spacing w:after="0"/>
        <w:ind w:left="0"/>
        <w:jc w:val="both"/>
      </w:pPr>
      <w:r>
        <w:rPr>
          <w:rFonts w:ascii="Times New Roman"/>
          <w:b w:val="false"/>
          <w:i w:val="false"/>
          <w:color w:val="000000"/>
          <w:sz w:val="28"/>
        </w:rPr>
        <w:t>
      4) линиям связи и телекоммуникационным "стыкам", используемым в системах видеонаблюдения, необходимо исключать возможности перехвата видеопотока, а также внесения в него изменений и необходимо соответствовать требованиям законодательства Республики Казахстан о кибербезопасности;</w:t>
      </w:r>
    </w:p>
    <w:bookmarkEnd w:id="105"/>
    <w:bookmarkStart w:name="z173" w:id="106"/>
    <w:p>
      <w:pPr>
        <w:spacing w:after="0"/>
        <w:ind w:left="0"/>
        <w:jc w:val="both"/>
      </w:pPr>
      <w:r>
        <w:rPr>
          <w:rFonts w:ascii="Times New Roman"/>
          <w:b w:val="false"/>
          <w:i w:val="false"/>
          <w:color w:val="000000"/>
          <w:sz w:val="28"/>
        </w:rPr>
        <w:t>
      5) время простоя по причинам отказа и технического обслуживания не превышает 50 часов в год при условии соблюдения требований по эксплуатации;</w:t>
      </w:r>
    </w:p>
    <w:bookmarkEnd w:id="106"/>
    <w:bookmarkStart w:name="z174" w:id="107"/>
    <w:p>
      <w:pPr>
        <w:spacing w:after="0"/>
        <w:ind w:left="0"/>
        <w:jc w:val="both"/>
      </w:pPr>
      <w:r>
        <w:rPr>
          <w:rFonts w:ascii="Times New Roman"/>
          <w:b w:val="false"/>
          <w:i w:val="false"/>
          <w:color w:val="000000"/>
          <w:sz w:val="28"/>
        </w:rPr>
        <w:t>
      6) уровень инфраструктуры для ситуационного центра устанавливается в соответствии с едиными требованиями в сферах цифровизации и обеспечения кибербезопасности, утверждаемыми в соответствии с подпунктом 3) статьи 6 Закона Республики Казахстан "О кибербезопасности";</w:t>
      </w:r>
    </w:p>
    <w:bookmarkEnd w:id="107"/>
    <w:bookmarkStart w:name="z175" w:id="108"/>
    <w:p>
      <w:pPr>
        <w:spacing w:after="0"/>
        <w:ind w:left="0"/>
        <w:jc w:val="both"/>
      </w:pPr>
      <w:r>
        <w:rPr>
          <w:rFonts w:ascii="Times New Roman"/>
          <w:b w:val="false"/>
          <w:i w:val="false"/>
          <w:color w:val="000000"/>
          <w:sz w:val="28"/>
        </w:rPr>
        <w:t>
      7) основными сетями передачи данных и доставки видеосигнала от камер к системе видеонаблюдения являются фиксированные оптоволоконные линии связи (FC) как единственная среда передачи данных, не зависящая от погодных, электромагнитных и иных условий эксплуатации, и устойчивой средой к перехвату и расшифровке данных;</w:t>
      </w:r>
    </w:p>
    <w:bookmarkEnd w:id="108"/>
    <w:bookmarkStart w:name="z176" w:id="109"/>
    <w:p>
      <w:pPr>
        <w:spacing w:after="0"/>
        <w:ind w:left="0"/>
        <w:jc w:val="both"/>
      </w:pPr>
      <w:r>
        <w:rPr>
          <w:rFonts w:ascii="Times New Roman"/>
          <w:b w:val="false"/>
          <w:i w:val="false"/>
          <w:color w:val="000000"/>
          <w:sz w:val="28"/>
        </w:rPr>
        <w:t>
      8) возможна поддержка резервной передачи данных беспроводными сетями;</w:t>
      </w:r>
    </w:p>
    <w:bookmarkEnd w:id="109"/>
    <w:bookmarkStart w:name="z177" w:id="110"/>
    <w:p>
      <w:pPr>
        <w:spacing w:after="0"/>
        <w:ind w:left="0"/>
        <w:jc w:val="both"/>
      </w:pPr>
      <w:r>
        <w:rPr>
          <w:rFonts w:ascii="Times New Roman"/>
          <w:b w:val="false"/>
          <w:i w:val="false"/>
          <w:color w:val="000000"/>
          <w:sz w:val="28"/>
        </w:rPr>
        <w:t>
      9) использование беспроводных сетей возможно при согласовании с техническим оператором с применением протоколов шифрования данных, согласованных с уполномоченными органами.</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