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7c7e" w14:textId="2f67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"Согласование размещения вывески в городе республиканского значения, столице, городе областного и районного значения, селе, поселке"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апреля 2026 года № 197. Зарегистрирован в Министерстве юстиции Республики Казахстан 22 апреля 2026 года № 38503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01.10.2026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размещения вывески в городе республиканского значения, столице, городе областного и районного значения, селе, поселке"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октября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2026 года № 197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размещения вывески в городе республиканского значения, столице, городе областного и районного значения, селе, поселке"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размещения вывески в городе республиканского значения, столице, городе областного и районного значения, селе, поселке"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согласования размещения вывески в городе республиканского значения, столице, городе областного и районного значения, селе, поселке.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"Согласование размещения вывески в городе республиканского значения, столице, городе областного и районного значения, селе, поселке" (далее – государственная услуга) оказывается физическим и юридическим лицам (далее – услугополучатель) местным исполнительным органом города республиканского значения, столицы, города областного значения, района (далее – услугодатель) в соответствии c настоящими Правилами.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используется следующее понятие: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заявления и выдача результата оказания государственной услуги осуществляется через канцелярию услугодателя или посредством веб-портала "цифрового правительства" www.egov.kz (далее - Портал).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"Согласование размещения вывески в городе республиканского значения, столице, городе областного и районного значения, селе, поселке"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услугополучатель подает услугодателю заявление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эскиз вывески.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документов, согласно пункту 9 Перечня, услугодателем выдается талон с указанием фамилии, имени, отчества (при его наличии) лица, принявшего документы.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"личный кабинет" услугополучателя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осуществляет прием документов, в день их поступления.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осуществляется следующим рабочим днем. Срок рассмотрения документов, и выдача результата оказания государственной услуги составляет 4 (четыре) рабочих дня cо дня принятия документов.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представлении услугополучателем полного пакета документов, проверяется достоверность представленных документов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и настоящими Правилами, и согласовывается эскиз вывески.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о стадии оказания государственной услуги в цифровую систему мониторинга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цифровую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за № 8555).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течение 3 (трех) рабочих дней направляет информацию о внесенных изменениях и (или) дополнениях в настоящие Правила в Единый контакт-центр.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вывески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столице, городе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селе, поселке"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"Согласование размещения вывески в городе республиканского значения, столице, городе областного и районного значения, селе, поселке"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городе республиканского значения, столице - местные исполнительные органы города республиканского значения,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городе областного и районного значения, селе, поселке - местные исполнительные органы города областного значения,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"цифрового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рабочих дня со дня принятия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Электронная/частично цифровизированная 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эскиза вывески или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пятницу, в соответствии с установленным графиком работы (город Астана с 07.30 до 17.00 часов, с перерывом на обед с 12.00 часов до 13.30 часов; Алматинская область с 08.00 до 17.30 часов, с перерывом на обед с 12.30 часов до 14.00 часов; Восточно-Казахстанская область с 08.00 до 17.30 часов, с перерывом на обед с 12.00 часов до 13.30 часов; Актюбинская область с 08.30 до 17.30 часов, с перерывом на обед с 12.30 часов до 13.30 часов; город Алматы с 08.30 до 18.00 часов, с перерывом на обед с 12.30 часов до 14.00 часов; Мангистауская область с 09.00 до 18.30 часов, с перерывом на обед с 12.30 часов до 14.00 часов; область Жетісу, Атырауская область, Карагандинская область, Северо-Казахстанская область, область Абай, Жамбылская область, Западно-Казахстанская область, область Ұлытау, Акмолинская область, Костанайская область, Павлодарская область с 09.00 до 18.30 часов, с перерывом на обед с 13.00 часов до 14.30 часов; Туркестанская область, Кызылординская область, город Шымкент с 09.00 до 19.00 часов, с перерывом на обед с 13.00 часов до 15.00 часов),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эскиз вывески;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услугополучателя и (или) электронный документ из сервиса цифровых документов (требуется 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Портала: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электронной форме, удостоверенного электронной цифровой подписью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эскиза вывески.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услугополучателя услугодатель получает из государственных цифровых систем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по справочным службам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вывески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столице, городе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селе, поселке"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подчеркнуть)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(ИИН) или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(БИН)),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адрес)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2"/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размещение вывески.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населенного пункта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месторасположения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уполномоченного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 персональных данных письменно,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сервиса, негосударственного сервиса либо иным способом,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позволяющим подтвердить получение согласия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