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4c37" w14:textId="6fa4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и перечня финансовых инструментов, с которыми банки с универсальной банковской лицензией, банки с базовой банковской лицензией, исламские банки, филиалы банков-нерезидентов Республики Казахстан, филиалы исламских банков-нерезидентов Республики Казахстан осуществляют дилерскую деятельность и брокерскую деятельность на рынке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17 апреля 2026 года № 70. Зарегистрировано в Министерстве юстиции Республики Казахстан 20 апреля 2026 года № 38481</w:t>
      </w:r>
    </w:p>
    <w:p>
      <w:pPr>
        <w:spacing w:after="0"/>
        <w:ind w:left="0"/>
        <w:jc w:val="both"/>
      </w:pPr>
      <w:bookmarkStart w:name="z4" w:id="0"/>
      <w:r>
        <w:rPr>
          <w:rFonts w:ascii="Times New Roman"/>
          <w:b w:val="false"/>
          <w:i w:val="false"/>
          <w:color w:val="000000"/>
          <w:sz w:val="28"/>
        </w:rPr>
        <w:t xml:space="preserve">
      В соответствии с частью третьей </w:t>
      </w:r>
      <w:r>
        <w:rPr>
          <w:rFonts w:ascii="Times New Roman"/>
          <w:b w:val="false"/>
          <w:i w:val="false"/>
          <w:color w:val="000000"/>
          <w:sz w:val="28"/>
        </w:rPr>
        <w:t>пункта 5</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22 Закона Республики Казахстан "О банках и банковской деятельности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и перечень финансовых инструментов, с которыми банки с универсальной банковской лицензией, банки с базовой банковской лицензией, исламские банки, филиалы банков-нерезидентов Республики Казахстан, филиалы исламских банков-нерезидентов Республики Казахстан осуществляют дилерскую деятельность и брокерскую деятельность на рынке ценных бумаг.</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Агентства Республики Казахстан по регулированию и надзору финансового рынка и финансовых организаций, постановление Правления Национального Банка Республики Казахстан и постановление Правления Агентства Республики Казахстан по регулированию и развитию финансового рынка, а также структурные элементы некоторых постановлений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17 апреля 2026 года № 70</w:t>
            </w:r>
          </w:p>
        </w:tc>
      </w:tr>
    </w:tbl>
    <w:bookmarkStart w:name="z15" w:id="9"/>
    <w:p>
      <w:pPr>
        <w:spacing w:after="0"/>
        <w:ind w:left="0"/>
        <w:jc w:val="left"/>
      </w:pPr>
      <w:r>
        <w:rPr>
          <w:rFonts w:ascii="Times New Roman"/>
          <w:b/>
          <w:i w:val="false"/>
          <w:color w:val="000000"/>
        </w:rPr>
        <w:t xml:space="preserve"> Правила</w:t>
      </w:r>
      <w:r>
        <w:br/>
      </w:r>
      <w:r>
        <w:rPr>
          <w:rFonts w:ascii="Times New Roman"/>
          <w:b/>
          <w:i w:val="false"/>
          <w:color w:val="000000"/>
        </w:rPr>
        <w:t>приобретения и перечень финансовых инструментов, с которыми банки с универсальной банковской лицензией, банки с базовой банковской лицензией, исламские банки, филиалы банков-нерезидентов Республики Казахстан, филиалы исламских банков-нерезидентов Республики Казахстан осуществляют дилерскую деятельность и брокерскую деятельность на рынке ценных бумаг</w:t>
      </w:r>
    </w:p>
    <w:bookmarkEnd w:id="9"/>
    <w:bookmarkStart w:name="z16" w:id="10"/>
    <w:p>
      <w:pPr>
        <w:spacing w:after="0"/>
        <w:ind w:left="0"/>
        <w:jc w:val="both"/>
      </w:pPr>
      <w:r>
        <w:rPr>
          <w:rFonts w:ascii="Times New Roman"/>
          <w:b w:val="false"/>
          <w:i w:val="false"/>
          <w:color w:val="000000"/>
          <w:sz w:val="28"/>
        </w:rPr>
        <w:t xml:space="preserve">
      1. Настоящие Правила приобретения и перечень финансовых инструментов, с которыми банки с универсальной банковской лицензией, банки с базовой банковской лицензией, исламские банки, филиалы банков-нерезидентов Республики Казахстан, филиалы исламских банков-нерезидентов Республики Казахстан осуществляют дилерскую деятельность и брокерскую деятельность на рынке ценных бумаг (далее - Правила), разработаны в соответствии с частью третьей </w:t>
      </w:r>
      <w:r>
        <w:rPr>
          <w:rFonts w:ascii="Times New Roman"/>
          <w:b w:val="false"/>
          <w:i w:val="false"/>
          <w:color w:val="000000"/>
          <w:sz w:val="28"/>
        </w:rPr>
        <w:t>пункта 5</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22 Закона Республики Казахстан "О банках и банковской деятельности в Республике Казахстан" (далее - Закон о банках) и определяют перечень и порядок приобретения финансовых инструментов, с которыми банки с универсальной банковской лицензией, банки с базовой банковской лицензией, исламские банки, филиалы банков-нерезидентов Республики Казахстан, филиалы исламских банков-нерезидентов Республики Казахстан осуществляют дилерскую деятельность и брокерскую деятельность на рынке ценных бумаг.</w:t>
      </w:r>
    </w:p>
    <w:bookmarkEnd w:id="10"/>
    <w:bookmarkStart w:name="z17" w:id="11"/>
    <w:p>
      <w:pPr>
        <w:spacing w:after="0"/>
        <w:ind w:left="0"/>
        <w:jc w:val="both"/>
      </w:pPr>
      <w:r>
        <w:rPr>
          <w:rFonts w:ascii="Times New Roman"/>
          <w:b w:val="false"/>
          <w:i w:val="false"/>
          <w:color w:val="000000"/>
          <w:sz w:val="28"/>
        </w:rPr>
        <w:t xml:space="preserve">
      2. Банк с универсальной банковской лицензией, исламский банк, филиал банка-нерезидента Республики Казахстан, филиал исламского банка-нерезидента Республики Казахстан осуществляют брокерскую деятельность на рынке ценных бумаг на основании соответствующей лицензии, выданной уполномоченным органом по регулированию, контролю и надзору финансового рынка и финансовых организаций (далее – уполномоченный орган), со следующими финансовыми инструментами: </w:t>
      </w:r>
    </w:p>
    <w:bookmarkEnd w:id="11"/>
    <w:bookmarkStart w:name="z18" w:id="12"/>
    <w:p>
      <w:pPr>
        <w:spacing w:after="0"/>
        <w:ind w:left="0"/>
        <w:jc w:val="both"/>
      </w:pPr>
      <w:r>
        <w:rPr>
          <w:rFonts w:ascii="Times New Roman"/>
          <w:b w:val="false"/>
          <w:i w:val="false"/>
          <w:color w:val="000000"/>
          <w:sz w:val="28"/>
        </w:rPr>
        <w:t>
      1) государственные долговые эмиссионные ценные бумаги Республики Казахстан;</w:t>
      </w:r>
    </w:p>
    <w:bookmarkEnd w:id="12"/>
    <w:bookmarkStart w:name="z19" w:id="13"/>
    <w:p>
      <w:pPr>
        <w:spacing w:after="0"/>
        <w:ind w:left="0"/>
        <w:jc w:val="both"/>
      </w:pPr>
      <w:r>
        <w:rPr>
          <w:rFonts w:ascii="Times New Roman"/>
          <w:b w:val="false"/>
          <w:i w:val="false"/>
          <w:color w:val="000000"/>
          <w:sz w:val="28"/>
        </w:rPr>
        <w:t>
      2) иностранные государственные эмиссионные ценные бумаги, выпущенные центральными правительствами иностранных государств, имеющих суверенный рейтинг не ниже "ВВВ-" по международной шкале рейтингового агентства Standard &amp; Poor’s (Стандард энд Пурс) либо не ниже "Ваа3" по международной шкале рейтингового агентства Moody's Investors Service (Мудис Инвесторс Сервис) либо не ниже "ВВВ-" по международной шкале рейтингового агентства Fitch (Фич);</w:t>
      </w:r>
    </w:p>
    <w:bookmarkEnd w:id="13"/>
    <w:bookmarkStart w:name="z20" w:id="14"/>
    <w:p>
      <w:pPr>
        <w:spacing w:after="0"/>
        <w:ind w:left="0"/>
        <w:jc w:val="both"/>
      </w:pPr>
      <w:r>
        <w:rPr>
          <w:rFonts w:ascii="Times New Roman"/>
          <w:b w:val="false"/>
          <w:i w:val="false"/>
          <w:color w:val="000000"/>
          <w:sz w:val="28"/>
        </w:rPr>
        <w:t>
      3) производные ценные бумаги, базовым активом которых являются ценные бумаги;</w:t>
      </w:r>
    </w:p>
    <w:bookmarkEnd w:id="14"/>
    <w:bookmarkStart w:name="z21" w:id="15"/>
    <w:p>
      <w:pPr>
        <w:spacing w:after="0"/>
        <w:ind w:left="0"/>
        <w:jc w:val="both"/>
      </w:pPr>
      <w:r>
        <w:rPr>
          <w:rFonts w:ascii="Times New Roman"/>
          <w:b w:val="false"/>
          <w:i w:val="false"/>
          <w:color w:val="000000"/>
          <w:sz w:val="28"/>
        </w:rPr>
        <w:t>
      4) производные финансовые инструменты, базовым активом которых являются:</w:t>
      </w:r>
    </w:p>
    <w:bookmarkEnd w:id="15"/>
    <w:bookmarkStart w:name="z22" w:id="16"/>
    <w:p>
      <w:pPr>
        <w:spacing w:after="0"/>
        <w:ind w:left="0"/>
        <w:jc w:val="both"/>
      </w:pPr>
      <w:r>
        <w:rPr>
          <w:rFonts w:ascii="Times New Roman"/>
          <w:b w:val="false"/>
          <w:i w:val="false"/>
          <w:color w:val="000000"/>
          <w:sz w:val="28"/>
        </w:rPr>
        <w:t>
      иностранная и национальная валюта;</w:t>
      </w:r>
    </w:p>
    <w:bookmarkEnd w:id="16"/>
    <w:bookmarkStart w:name="z23" w:id="17"/>
    <w:p>
      <w:pPr>
        <w:spacing w:after="0"/>
        <w:ind w:left="0"/>
        <w:jc w:val="both"/>
      </w:pPr>
      <w:r>
        <w:rPr>
          <w:rFonts w:ascii="Times New Roman"/>
          <w:b w:val="false"/>
          <w:i w:val="false"/>
          <w:color w:val="000000"/>
          <w:sz w:val="28"/>
        </w:rPr>
        <w:t>
      валютные индексы;</w:t>
      </w:r>
    </w:p>
    <w:bookmarkEnd w:id="17"/>
    <w:bookmarkStart w:name="z24" w:id="18"/>
    <w:p>
      <w:pPr>
        <w:spacing w:after="0"/>
        <w:ind w:left="0"/>
        <w:jc w:val="both"/>
      </w:pPr>
      <w:r>
        <w:rPr>
          <w:rFonts w:ascii="Times New Roman"/>
          <w:b w:val="false"/>
          <w:i w:val="false"/>
          <w:color w:val="000000"/>
          <w:sz w:val="28"/>
        </w:rPr>
        <w:t>
      аффинированные драгоценные металлы;</w:t>
      </w:r>
    </w:p>
    <w:bookmarkEnd w:id="18"/>
    <w:bookmarkStart w:name="z25" w:id="19"/>
    <w:p>
      <w:pPr>
        <w:spacing w:after="0"/>
        <w:ind w:left="0"/>
        <w:jc w:val="both"/>
      </w:pPr>
      <w:r>
        <w:rPr>
          <w:rFonts w:ascii="Times New Roman"/>
          <w:b w:val="false"/>
          <w:i w:val="false"/>
          <w:color w:val="000000"/>
          <w:sz w:val="28"/>
        </w:rPr>
        <w:t>
      ставка вознаграждения: купон, дисконт, доходность, ставка по процентным свопам, спред, процентное изменение и волатильность;</w:t>
      </w:r>
    </w:p>
    <w:bookmarkEnd w:id="19"/>
    <w:bookmarkStart w:name="z26" w:id="20"/>
    <w:p>
      <w:pPr>
        <w:spacing w:after="0"/>
        <w:ind w:left="0"/>
        <w:jc w:val="both"/>
      </w:pPr>
      <w:r>
        <w:rPr>
          <w:rFonts w:ascii="Times New Roman"/>
          <w:b w:val="false"/>
          <w:i w:val="false"/>
          <w:color w:val="000000"/>
          <w:sz w:val="28"/>
        </w:rPr>
        <w:t>
      ценные бумаги;</w:t>
      </w:r>
    </w:p>
    <w:bookmarkEnd w:id="20"/>
    <w:bookmarkStart w:name="z27" w:id="21"/>
    <w:p>
      <w:pPr>
        <w:spacing w:after="0"/>
        <w:ind w:left="0"/>
        <w:jc w:val="both"/>
      </w:pPr>
      <w:r>
        <w:rPr>
          <w:rFonts w:ascii="Times New Roman"/>
          <w:b w:val="false"/>
          <w:i w:val="false"/>
          <w:color w:val="000000"/>
          <w:sz w:val="28"/>
        </w:rPr>
        <w:t xml:space="preserve">
      расчетные показатели (Индекс Французской фондовой биржи (Cotation Assistée En Continu, САС 40), Немецкий фондовый индекс (Deutscher Aktienindex, DAX 40), Индекс Доу Джонса (Dow Jones Industrial Average, DJIA), Евро Сток 50 (EURO STOXX 50 Price Index), Индекс Лондонской фондовой биржи (Financial Times Stock Exchange 100 Index, FTSE 100), Индекс Гонконгской фондовой биржи (Hang Seng Index, HSI), Индекс Казахстанской фондовой биржи (Kazakhstan Stock Exchange Index, KASE), Мировой индекс Морган Стэнли (Morgan Stanley Capital International World Index, MSCI World Index), Индекс МосБиржи (MOEX Russia Index/IMOEX), Японский индекс Никкей 225 (Nikkei-225 Stock Average Index, NIKKEI 225), Индекс Российской торговой системы (Russian Trade System Index, RTSI), Индекс Стандард энд Пурс 500 (Standard and Poor's 500 Index, S&amp;P 500), Токийский индекс цен на акции (Tokyo Stock Price 100 Index, TOPIX 100), Индекс НАСДАК-100 (Nasdaq-100 Index, NASDAQ-100); </w:t>
      </w:r>
    </w:p>
    <w:bookmarkEnd w:id="21"/>
    <w:bookmarkStart w:name="z28" w:id="22"/>
    <w:p>
      <w:pPr>
        <w:spacing w:after="0"/>
        <w:ind w:left="0"/>
        <w:jc w:val="both"/>
      </w:pPr>
      <w:r>
        <w:rPr>
          <w:rFonts w:ascii="Times New Roman"/>
          <w:b w:val="false"/>
          <w:i w:val="false"/>
          <w:color w:val="000000"/>
          <w:sz w:val="28"/>
        </w:rPr>
        <w:t>
      кредитный риск (credit risk);</w:t>
      </w:r>
    </w:p>
    <w:bookmarkEnd w:id="22"/>
    <w:bookmarkStart w:name="z29" w:id="23"/>
    <w:p>
      <w:pPr>
        <w:spacing w:after="0"/>
        <w:ind w:left="0"/>
        <w:jc w:val="both"/>
      </w:pPr>
      <w:r>
        <w:rPr>
          <w:rFonts w:ascii="Times New Roman"/>
          <w:b w:val="false"/>
          <w:i w:val="false"/>
          <w:color w:val="000000"/>
          <w:sz w:val="28"/>
        </w:rPr>
        <w:t>
      товарные активы (нефть и нефтепродукты, природный газ и газовый конденсат, цветные металлы, черные металлы, зерно и зерновые продукты, уголь и кокс, сахар, хлопок, электроэнергия) без осуществления их физической поставки, а также индексы на данные товарные активы;</w:t>
      </w:r>
    </w:p>
    <w:bookmarkEnd w:id="23"/>
    <w:bookmarkStart w:name="z30" w:id="24"/>
    <w:p>
      <w:pPr>
        <w:spacing w:after="0"/>
        <w:ind w:left="0"/>
        <w:jc w:val="both"/>
      </w:pPr>
      <w:r>
        <w:rPr>
          <w:rFonts w:ascii="Times New Roman"/>
          <w:b w:val="false"/>
          <w:i w:val="false"/>
          <w:color w:val="000000"/>
          <w:sz w:val="28"/>
        </w:rPr>
        <w:t>
      5) финансовые инструменты, не указанные в подпунктах 1), 2), 3) и 4) части первой настоящего пункта, при условии соблюдения требований пункта 7 Правил.</w:t>
      </w:r>
    </w:p>
    <w:bookmarkEnd w:id="24"/>
    <w:bookmarkStart w:name="z31" w:id="25"/>
    <w:p>
      <w:pPr>
        <w:spacing w:after="0"/>
        <w:ind w:left="0"/>
        <w:jc w:val="both"/>
      </w:pPr>
      <w:r>
        <w:rPr>
          <w:rFonts w:ascii="Times New Roman"/>
          <w:b w:val="false"/>
          <w:i w:val="false"/>
          <w:color w:val="000000"/>
          <w:sz w:val="28"/>
        </w:rPr>
        <w:t>
      Банк с базовой банковской лицензией осуществляет брокерскую деятельность на рынке ценных бумаг с финансовыми инструментами, указанными в подпунктах 1) и 2) части первой настоящего пункта.</w:t>
      </w:r>
    </w:p>
    <w:bookmarkEnd w:id="25"/>
    <w:bookmarkStart w:name="z32" w:id="26"/>
    <w:p>
      <w:pPr>
        <w:spacing w:after="0"/>
        <w:ind w:left="0"/>
        <w:jc w:val="both"/>
      </w:pPr>
      <w:r>
        <w:rPr>
          <w:rFonts w:ascii="Times New Roman"/>
          <w:b w:val="false"/>
          <w:i w:val="false"/>
          <w:color w:val="000000"/>
          <w:sz w:val="28"/>
        </w:rPr>
        <w:t>
      3. Банк с универсальной банковской лицензией, исламский банк, филиал банка-нерезидента Республики Казахстан, филиал исламского банка-нерезидента Республики Казахстан осуществляют дилерскую деятельность на рынке ценных бумаг на основании соответствующей лицензии, выданной уполномоченным органом, со следующими финансовыми инструментами:</w:t>
      </w:r>
    </w:p>
    <w:bookmarkEnd w:id="26"/>
    <w:bookmarkStart w:name="z33" w:id="27"/>
    <w:p>
      <w:pPr>
        <w:spacing w:after="0"/>
        <w:ind w:left="0"/>
        <w:jc w:val="both"/>
      </w:pPr>
      <w:r>
        <w:rPr>
          <w:rFonts w:ascii="Times New Roman"/>
          <w:b w:val="false"/>
          <w:i w:val="false"/>
          <w:color w:val="000000"/>
          <w:sz w:val="28"/>
        </w:rPr>
        <w:t>
      1) государственные долговые эмиссионные ценные бумаги Республики Казахстан;</w:t>
      </w:r>
    </w:p>
    <w:bookmarkEnd w:id="27"/>
    <w:bookmarkStart w:name="z34" w:id="28"/>
    <w:p>
      <w:pPr>
        <w:spacing w:after="0"/>
        <w:ind w:left="0"/>
        <w:jc w:val="both"/>
      </w:pPr>
      <w:r>
        <w:rPr>
          <w:rFonts w:ascii="Times New Roman"/>
          <w:b w:val="false"/>
          <w:i w:val="false"/>
          <w:color w:val="000000"/>
          <w:sz w:val="28"/>
        </w:rPr>
        <w:t>
      2) иностранные государственные эмиссионные ценные бумаги, выпущенные центральными правительствами иностранных государств, имеющих суверенный рейтинг не ниже "ВВВ-" по международной шкале рейтингового агентства Standard &amp; Poor’s (Стандард энд Пурс) либо не ниже "Ваа3" по международной шкале рейтингового агентства Moody's Investors Service (Мудис Инвесторс Сервис) либо не ниже "ВВВ-" по международной шкале рейтингового агентства Fitch (Фич);</w:t>
      </w:r>
    </w:p>
    <w:bookmarkEnd w:id="28"/>
    <w:bookmarkStart w:name="z35" w:id="29"/>
    <w:p>
      <w:pPr>
        <w:spacing w:after="0"/>
        <w:ind w:left="0"/>
        <w:jc w:val="both"/>
      </w:pPr>
      <w:r>
        <w:rPr>
          <w:rFonts w:ascii="Times New Roman"/>
          <w:b w:val="false"/>
          <w:i w:val="false"/>
          <w:color w:val="000000"/>
          <w:sz w:val="28"/>
        </w:rPr>
        <w:t xml:space="preserve">
      3) долговые эмиссионные ценные бумаги, выпущенные международными финансовыми организациями, перечень которых определяется в порядке осуществления инвестиционной деятельности банка, филиала банка-нерезидента, установленном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23 Закона о банках;</w:t>
      </w:r>
    </w:p>
    <w:bookmarkEnd w:id="29"/>
    <w:bookmarkStart w:name="z36" w:id="30"/>
    <w:p>
      <w:pPr>
        <w:spacing w:after="0"/>
        <w:ind w:left="0"/>
        <w:jc w:val="both"/>
      </w:pPr>
      <w:r>
        <w:rPr>
          <w:rFonts w:ascii="Times New Roman"/>
          <w:b w:val="false"/>
          <w:i w:val="false"/>
          <w:color w:val="000000"/>
          <w:sz w:val="28"/>
        </w:rPr>
        <w:t xml:space="preserve">
      4) негосударственные долговые эмиссионные ценные бумаги, перечень которых определен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Закона о банках;</w:t>
      </w:r>
    </w:p>
    <w:bookmarkEnd w:id="30"/>
    <w:bookmarkStart w:name="z37" w:id="31"/>
    <w:p>
      <w:pPr>
        <w:spacing w:after="0"/>
        <w:ind w:left="0"/>
        <w:jc w:val="both"/>
      </w:pPr>
      <w:r>
        <w:rPr>
          <w:rFonts w:ascii="Times New Roman"/>
          <w:b w:val="false"/>
          <w:i w:val="false"/>
          <w:color w:val="000000"/>
          <w:sz w:val="28"/>
        </w:rPr>
        <w:t xml:space="preserve">
      5) негосударственные эмиссионные ценные бумаги организаций,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23 Закона о банках;</w:t>
      </w:r>
    </w:p>
    <w:bookmarkEnd w:id="31"/>
    <w:bookmarkStart w:name="z38" w:id="32"/>
    <w:p>
      <w:pPr>
        <w:spacing w:after="0"/>
        <w:ind w:left="0"/>
        <w:jc w:val="both"/>
      </w:pPr>
      <w:r>
        <w:rPr>
          <w:rFonts w:ascii="Times New Roman"/>
          <w:b w:val="false"/>
          <w:i w:val="false"/>
          <w:color w:val="000000"/>
          <w:sz w:val="28"/>
        </w:rPr>
        <w:t>
      6) собственные долговые эмиссионные ценные бумаги;</w:t>
      </w:r>
    </w:p>
    <w:bookmarkEnd w:id="32"/>
    <w:bookmarkStart w:name="z39" w:id="33"/>
    <w:p>
      <w:pPr>
        <w:spacing w:after="0"/>
        <w:ind w:left="0"/>
        <w:jc w:val="both"/>
      </w:pPr>
      <w:r>
        <w:rPr>
          <w:rFonts w:ascii="Times New Roman"/>
          <w:b w:val="false"/>
          <w:i w:val="false"/>
          <w:color w:val="000000"/>
          <w:sz w:val="28"/>
        </w:rPr>
        <w:t>
      7) производные ценные бумаги, базовым активом которых являются ценные бумаги;</w:t>
      </w:r>
    </w:p>
    <w:bookmarkEnd w:id="33"/>
    <w:bookmarkStart w:name="z40" w:id="34"/>
    <w:p>
      <w:pPr>
        <w:spacing w:after="0"/>
        <w:ind w:left="0"/>
        <w:jc w:val="both"/>
      </w:pPr>
      <w:r>
        <w:rPr>
          <w:rFonts w:ascii="Times New Roman"/>
          <w:b w:val="false"/>
          <w:i w:val="false"/>
          <w:color w:val="000000"/>
          <w:sz w:val="28"/>
        </w:rPr>
        <w:t>
      8) производные финансовые инструменты, базовым активом которых является:</w:t>
      </w:r>
    </w:p>
    <w:bookmarkEnd w:id="34"/>
    <w:bookmarkStart w:name="z41" w:id="35"/>
    <w:p>
      <w:pPr>
        <w:spacing w:after="0"/>
        <w:ind w:left="0"/>
        <w:jc w:val="both"/>
      </w:pPr>
      <w:r>
        <w:rPr>
          <w:rFonts w:ascii="Times New Roman"/>
          <w:b w:val="false"/>
          <w:i w:val="false"/>
          <w:color w:val="000000"/>
          <w:sz w:val="28"/>
        </w:rPr>
        <w:t>
      иностранная и национальная валюта;</w:t>
      </w:r>
    </w:p>
    <w:bookmarkEnd w:id="35"/>
    <w:bookmarkStart w:name="z42" w:id="36"/>
    <w:p>
      <w:pPr>
        <w:spacing w:after="0"/>
        <w:ind w:left="0"/>
        <w:jc w:val="both"/>
      </w:pPr>
      <w:r>
        <w:rPr>
          <w:rFonts w:ascii="Times New Roman"/>
          <w:b w:val="false"/>
          <w:i w:val="false"/>
          <w:color w:val="000000"/>
          <w:sz w:val="28"/>
        </w:rPr>
        <w:t>
      валютные индексы;</w:t>
      </w:r>
    </w:p>
    <w:bookmarkEnd w:id="36"/>
    <w:bookmarkStart w:name="z43" w:id="37"/>
    <w:p>
      <w:pPr>
        <w:spacing w:after="0"/>
        <w:ind w:left="0"/>
        <w:jc w:val="both"/>
      </w:pPr>
      <w:r>
        <w:rPr>
          <w:rFonts w:ascii="Times New Roman"/>
          <w:b w:val="false"/>
          <w:i w:val="false"/>
          <w:color w:val="000000"/>
          <w:sz w:val="28"/>
        </w:rPr>
        <w:t>
      аффинированные драгоценные металлы;</w:t>
      </w:r>
    </w:p>
    <w:bookmarkEnd w:id="37"/>
    <w:bookmarkStart w:name="z44" w:id="38"/>
    <w:p>
      <w:pPr>
        <w:spacing w:after="0"/>
        <w:ind w:left="0"/>
        <w:jc w:val="both"/>
      </w:pPr>
      <w:r>
        <w:rPr>
          <w:rFonts w:ascii="Times New Roman"/>
          <w:b w:val="false"/>
          <w:i w:val="false"/>
          <w:color w:val="000000"/>
          <w:sz w:val="28"/>
        </w:rPr>
        <w:t>
      ставка вознаграждения: купон, дисконт, доходность, ставка по процентным свопам, спред, процентное изменение и волатильность;</w:t>
      </w:r>
    </w:p>
    <w:bookmarkEnd w:id="38"/>
    <w:bookmarkStart w:name="z45" w:id="39"/>
    <w:p>
      <w:pPr>
        <w:spacing w:after="0"/>
        <w:ind w:left="0"/>
        <w:jc w:val="both"/>
      </w:pPr>
      <w:r>
        <w:rPr>
          <w:rFonts w:ascii="Times New Roman"/>
          <w:b w:val="false"/>
          <w:i w:val="false"/>
          <w:color w:val="000000"/>
          <w:sz w:val="28"/>
        </w:rPr>
        <w:t>
      ценные бумаги;</w:t>
      </w:r>
    </w:p>
    <w:bookmarkEnd w:id="39"/>
    <w:bookmarkStart w:name="z46" w:id="40"/>
    <w:p>
      <w:pPr>
        <w:spacing w:after="0"/>
        <w:ind w:left="0"/>
        <w:jc w:val="both"/>
      </w:pPr>
      <w:r>
        <w:rPr>
          <w:rFonts w:ascii="Times New Roman"/>
          <w:b w:val="false"/>
          <w:i w:val="false"/>
          <w:color w:val="000000"/>
          <w:sz w:val="28"/>
        </w:rPr>
        <w:t>
      расчетные показатели, указанные в абзаце седьмом подпункта 4) пункта 2 Правил;</w:t>
      </w:r>
    </w:p>
    <w:bookmarkEnd w:id="40"/>
    <w:bookmarkStart w:name="z47" w:id="41"/>
    <w:p>
      <w:pPr>
        <w:spacing w:after="0"/>
        <w:ind w:left="0"/>
        <w:jc w:val="both"/>
      </w:pPr>
      <w:r>
        <w:rPr>
          <w:rFonts w:ascii="Times New Roman"/>
          <w:b w:val="false"/>
          <w:i w:val="false"/>
          <w:color w:val="000000"/>
          <w:sz w:val="28"/>
        </w:rPr>
        <w:t>
      кредитный риск (credit risk);</w:t>
      </w:r>
    </w:p>
    <w:bookmarkEnd w:id="41"/>
    <w:bookmarkStart w:name="z48" w:id="42"/>
    <w:p>
      <w:pPr>
        <w:spacing w:after="0"/>
        <w:ind w:left="0"/>
        <w:jc w:val="both"/>
      </w:pPr>
      <w:r>
        <w:rPr>
          <w:rFonts w:ascii="Times New Roman"/>
          <w:b w:val="false"/>
          <w:i w:val="false"/>
          <w:color w:val="000000"/>
          <w:sz w:val="28"/>
        </w:rPr>
        <w:t>
      товарные активы, указанные в абзаце девятом подпункта 4) пункта 2 Правил, без осуществления их физической поставки, а также индексы на данные товарные активы;</w:t>
      </w:r>
    </w:p>
    <w:bookmarkEnd w:id="42"/>
    <w:bookmarkStart w:name="z49" w:id="43"/>
    <w:p>
      <w:pPr>
        <w:spacing w:after="0"/>
        <w:ind w:left="0"/>
        <w:jc w:val="both"/>
      </w:pPr>
      <w:r>
        <w:rPr>
          <w:rFonts w:ascii="Times New Roman"/>
          <w:b w:val="false"/>
          <w:i w:val="false"/>
          <w:color w:val="000000"/>
          <w:sz w:val="28"/>
        </w:rPr>
        <w:t>
      9) цифровые финансовые активы;</w:t>
      </w:r>
    </w:p>
    <w:bookmarkEnd w:id="43"/>
    <w:bookmarkStart w:name="z50" w:id="44"/>
    <w:p>
      <w:pPr>
        <w:spacing w:after="0"/>
        <w:ind w:left="0"/>
        <w:jc w:val="both"/>
      </w:pPr>
      <w:r>
        <w:rPr>
          <w:rFonts w:ascii="Times New Roman"/>
          <w:b w:val="false"/>
          <w:i w:val="false"/>
          <w:color w:val="000000"/>
          <w:sz w:val="28"/>
        </w:rPr>
        <w:t>
      10) исламские ценные бумаги.</w:t>
      </w:r>
    </w:p>
    <w:bookmarkEnd w:id="44"/>
    <w:bookmarkStart w:name="z51" w:id="45"/>
    <w:p>
      <w:pPr>
        <w:spacing w:after="0"/>
        <w:ind w:left="0"/>
        <w:jc w:val="both"/>
      </w:pPr>
      <w:r>
        <w:rPr>
          <w:rFonts w:ascii="Times New Roman"/>
          <w:b w:val="false"/>
          <w:i w:val="false"/>
          <w:color w:val="000000"/>
          <w:sz w:val="28"/>
        </w:rPr>
        <w:t>
      Банк с базовой банковской лицензией осуществляет дилерскую деятельность на рынке ценных бумаг с финансовыми инструментами, указанными в подпунктах 1), 2), 3), 4) и 6) части первой настоящего пункта.</w:t>
      </w:r>
    </w:p>
    <w:bookmarkEnd w:id="45"/>
    <w:bookmarkStart w:name="z52" w:id="46"/>
    <w:p>
      <w:pPr>
        <w:spacing w:after="0"/>
        <w:ind w:left="0"/>
        <w:jc w:val="both"/>
      </w:pPr>
      <w:r>
        <w:rPr>
          <w:rFonts w:ascii="Times New Roman"/>
          <w:b w:val="false"/>
          <w:i w:val="false"/>
          <w:color w:val="000000"/>
          <w:sz w:val="28"/>
        </w:rPr>
        <w:t xml:space="preserve">
      4. Сделки с финансовыми инструментами, указанными в подпункте 4) части первой пункта 2 и подпункте 8) части первой пункта 3 Правил, заключаются на организованном рынке ценных бумаг Республики Казахстан и (или) в системе организаторов торгов, признаваемых международными фондовыми биржами, указанных в Списке организаторов торгов, признаваемых международными фондовыми биржами, согласно приложению к Правилам, за исключением случаев заключения сделок, предусмотренных в порядке осуществления инвестиционной деятельности банка, филиала банка-нерезидента, установленном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23 Закона о банках. </w:t>
      </w:r>
    </w:p>
    <w:bookmarkEnd w:id="46"/>
    <w:bookmarkStart w:name="z53" w:id="47"/>
    <w:p>
      <w:pPr>
        <w:spacing w:after="0"/>
        <w:ind w:left="0"/>
        <w:jc w:val="both"/>
      </w:pPr>
      <w:r>
        <w:rPr>
          <w:rFonts w:ascii="Times New Roman"/>
          <w:b w:val="false"/>
          <w:i w:val="false"/>
          <w:color w:val="000000"/>
          <w:sz w:val="28"/>
        </w:rPr>
        <w:t>
      5. Банк с универсальной банковской лицензией, исламский банк, филиал банка-нерезидента Республики Казахстан, филиал исламского банка-нерезидента Республики Казахстан осуществляют брокерскую деятельность и дилерскую деятельность на рынке ценных бумаг с производными финансовыми инструментами, базовым активом которых является кредитный риск:</w:t>
      </w:r>
    </w:p>
    <w:bookmarkEnd w:id="47"/>
    <w:bookmarkStart w:name="z54" w:id="48"/>
    <w:p>
      <w:pPr>
        <w:spacing w:after="0"/>
        <w:ind w:left="0"/>
        <w:jc w:val="both"/>
      </w:pPr>
      <w:r>
        <w:rPr>
          <w:rFonts w:ascii="Times New Roman"/>
          <w:b w:val="false"/>
          <w:i w:val="false"/>
          <w:color w:val="000000"/>
          <w:sz w:val="28"/>
        </w:rPr>
        <w:t>
      1) организаций - резидентов Республики Казахстан, имеющих рейтинг не ниже "BB-" по международной шкале рейтингового агентства Standard &amp; Poor's (Стандард энд Пурс) либо не ниже "Bа3" по международной шкале рейтингового агентства Moody's Investors Service (Мудис Инвесторс Сервис) либо не ниже "BB-" по международной шкале рейтингового агентства Fitch (Фич), либо рейтинговую оценку не ниже "kzBBB" по национальной шкале вышеуказанных рейтинговых агентств;</w:t>
      </w:r>
    </w:p>
    <w:bookmarkEnd w:id="48"/>
    <w:bookmarkStart w:name="z55" w:id="49"/>
    <w:p>
      <w:pPr>
        <w:spacing w:after="0"/>
        <w:ind w:left="0"/>
        <w:jc w:val="both"/>
      </w:pPr>
      <w:r>
        <w:rPr>
          <w:rFonts w:ascii="Times New Roman"/>
          <w:b w:val="false"/>
          <w:i w:val="false"/>
          <w:color w:val="000000"/>
          <w:sz w:val="28"/>
        </w:rPr>
        <w:t>
      2) организаций - нерезидентов Республики Казахстан, имеющих рейтинг не ниже "BBB-" по международной шкале рейтингового агентства Standard &amp; Poor's (Стандард энд Пурс) либо не ниже "Bаа3" по международной шкале рейтингового агентства Moody's Investors Service (Мудис Инвесторс Сервис) либо не ниже "ВBB-" по международной шкале рейтингового агентства Fitch (Фич);</w:t>
      </w:r>
    </w:p>
    <w:bookmarkEnd w:id="49"/>
    <w:bookmarkStart w:name="z56" w:id="50"/>
    <w:p>
      <w:pPr>
        <w:spacing w:after="0"/>
        <w:ind w:left="0"/>
        <w:jc w:val="both"/>
      </w:pPr>
      <w:r>
        <w:rPr>
          <w:rFonts w:ascii="Times New Roman"/>
          <w:b w:val="false"/>
          <w:i w:val="false"/>
          <w:color w:val="000000"/>
          <w:sz w:val="28"/>
        </w:rPr>
        <w:t>
      3) организаций при условии, что производные финансовые инструменты допущены к обращению на организованном рынке ценных бумаг Республики Казахстан и (или) в системе организаторов торгов, признаваемых международными фондовыми биржами, указанных в Списке организаторов торгов, признаваемых международными фондовыми биржами, согласно приложению к Правилам.</w:t>
      </w:r>
    </w:p>
    <w:bookmarkEnd w:id="50"/>
    <w:bookmarkStart w:name="z57" w:id="51"/>
    <w:p>
      <w:pPr>
        <w:spacing w:after="0"/>
        <w:ind w:left="0"/>
        <w:jc w:val="both"/>
      </w:pPr>
      <w:r>
        <w:rPr>
          <w:rFonts w:ascii="Times New Roman"/>
          <w:b w:val="false"/>
          <w:i w:val="false"/>
          <w:color w:val="000000"/>
          <w:sz w:val="28"/>
        </w:rPr>
        <w:t>
      6. Банк с универсальной банковской лицензией, исламский банк, филиал банка-нерезидента Республики Казахстан, филиал исламского банка-нерезидента Республики Казахстан осуществляют брокерскую деятельность и дилерскую деятельность на рынке ценных бумаг с производными финансовыми инструментами, базовым активом которых является кредитный риск, посредством приобретения (выступают в качестве покупателей) свопов кредитного дефолта и свопов совокупного дохода при одновременном выполнении следующих условий:</w:t>
      </w:r>
    </w:p>
    <w:bookmarkEnd w:id="51"/>
    <w:bookmarkStart w:name="z58" w:id="52"/>
    <w:p>
      <w:pPr>
        <w:spacing w:after="0"/>
        <w:ind w:left="0"/>
        <w:jc w:val="both"/>
      </w:pPr>
      <w:r>
        <w:rPr>
          <w:rFonts w:ascii="Times New Roman"/>
          <w:b w:val="false"/>
          <w:i w:val="false"/>
          <w:color w:val="000000"/>
          <w:sz w:val="28"/>
        </w:rPr>
        <w:t>
      1) базовый актив не является собственным обязательством банка с универсальной банковской лицензией, исламского банка, филиала банка-нерезидента Республики Казахстан, филиала исламского банка-нерезидента Республики Казахстан;</w:t>
      </w:r>
    </w:p>
    <w:bookmarkEnd w:id="52"/>
    <w:bookmarkStart w:name="z59" w:id="53"/>
    <w:p>
      <w:pPr>
        <w:spacing w:after="0"/>
        <w:ind w:left="0"/>
        <w:jc w:val="both"/>
      </w:pPr>
      <w:r>
        <w:rPr>
          <w:rFonts w:ascii="Times New Roman"/>
          <w:b w:val="false"/>
          <w:i w:val="false"/>
          <w:color w:val="000000"/>
          <w:sz w:val="28"/>
        </w:rPr>
        <w:t>
      2) приобретение осуществляется в целях хеджирования кредитного риска по базовому активу;</w:t>
      </w:r>
    </w:p>
    <w:bookmarkEnd w:id="53"/>
    <w:bookmarkStart w:name="z60" w:id="54"/>
    <w:p>
      <w:pPr>
        <w:spacing w:after="0"/>
        <w:ind w:left="0"/>
        <w:jc w:val="both"/>
      </w:pPr>
      <w:r>
        <w:rPr>
          <w:rFonts w:ascii="Times New Roman"/>
          <w:b w:val="false"/>
          <w:i w:val="false"/>
          <w:color w:val="000000"/>
          <w:sz w:val="28"/>
        </w:rPr>
        <w:t>
      3) приобретение осуществляется на организованном рынке ценных бумаг Республики Казахстан и (или) в системе организаторов торгов, признаваемых международными фондовыми биржами, указанных в Списке организаторов торгов, признаваемых международными фондовыми биржами, согласно приложению к Правилам.</w:t>
      </w:r>
    </w:p>
    <w:bookmarkEnd w:id="54"/>
    <w:bookmarkStart w:name="z61" w:id="55"/>
    <w:p>
      <w:pPr>
        <w:spacing w:after="0"/>
        <w:ind w:left="0"/>
        <w:jc w:val="both"/>
      </w:pPr>
      <w:r>
        <w:rPr>
          <w:rFonts w:ascii="Times New Roman"/>
          <w:b w:val="false"/>
          <w:i w:val="false"/>
          <w:color w:val="000000"/>
          <w:sz w:val="28"/>
        </w:rPr>
        <w:t>
      7. Сделки с финансовыми инструментами, указанными в подпункте 5) части первой пункта 2 Правил (далее - иные финансовые инструменты), заключаются банком с универсальной банковской лицензией, исламским банком, филиалом банка-нерезидента Республики Казахстан, филиалом исламского банка-нерезидента Республики Казахстан в рамках брокерской деятельности на рынке ценных бумаг при условии соблюдения ими на дату представления в уполномоченный орган уведомления о намерении заключения таких сделок значения коэффициента текущей ликвидности k4 не менее 0,6.</w:t>
      </w:r>
    </w:p>
    <w:bookmarkEnd w:id="55"/>
    <w:bookmarkStart w:name="z62" w:id="56"/>
    <w:p>
      <w:pPr>
        <w:spacing w:after="0"/>
        <w:ind w:left="0"/>
        <w:jc w:val="both"/>
      </w:pPr>
      <w:r>
        <w:rPr>
          <w:rFonts w:ascii="Times New Roman"/>
          <w:b w:val="false"/>
          <w:i w:val="false"/>
          <w:color w:val="000000"/>
          <w:sz w:val="28"/>
        </w:rPr>
        <w:t xml:space="preserve">
      При намерении банка с универсальной банковской лицензией, исламского банка, филиала банка-нерезидента Республики Казахстан, филиала исламского банка-нерезидента Республики Казахстан заключать сделки с иными финансовыми инструментами в рамках брокерской деятельности на рынке ценных бумаг банк с универсальной банковской лицензией, исламский банк, филиал банка-нерезидента Республики Казахстан, филиал исламского банка-нерезидента Республики Казахстан в течение 30 (тридцати) календарных дней до дня начала осуществления данной деятельности уведомляют уполномоченный орган о таком намерении с указанием информации о соблюдении требования, указанного в части первой настоящего пункта. </w:t>
      </w:r>
    </w:p>
    <w:bookmarkEnd w:id="56"/>
    <w:bookmarkStart w:name="z63" w:id="57"/>
    <w:p>
      <w:pPr>
        <w:spacing w:after="0"/>
        <w:ind w:left="0"/>
        <w:jc w:val="both"/>
      </w:pPr>
      <w:r>
        <w:rPr>
          <w:rFonts w:ascii="Times New Roman"/>
          <w:b w:val="false"/>
          <w:i w:val="false"/>
          <w:color w:val="000000"/>
          <w:sz w:val="28"/>
        </w:rPr>
        <w:t>
      Банк с универсальной банковской лицензией, исламский банк, филиал банка-нерезидента Республики Казахстан, филиал исламского банка-нерезидента Республики Казахстан в случае выявления несоответствия требованию, указанному в части первой настоящего пункта, незамедлительно уведомляют уполномоченный орган о таком факте несоответствия и с даты выявления данного несоответствия не заключают новые сделки по приобретению иных финансовых инструментов в рамках брокерской деятельности на рынке ценных бумаг.</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приобретения и</w:t>
            </w:r>
            <w:r>
              <w:br/>
            </w:r>
            <w:r>
              <w:rPr>
                <w:rFonts w:ascii="Times New Roman"/>
                <w:b w:val="false"/>
                <w:i w:val="false"/>
                <w:color w:val="000000"/>
                <w:sz w:val="20"/>
              </w:rPr>
              <w:t>перечню финансовых</w:t>
            </w:r>
            <w:r>
              <w:br/>
            </w:r>
            <w:r>
              <w:rPr>
                <w:rFonts w:ascii="Times New Roman"/>
                <w:b w:val="false"/>
                <w:i w:val="false"/>
                <w:color w:val="000000"/>
                <w:sz w:val="20"/>
              </w:rPr>
              <w:t>инструментов, с которыми</w:t>
            </w:r>
            <w:r>
              <w:br/>
            </w:r>
            <w:r>
              <w:rPr>
                <w:rFonts w:ascii="Times New Roman"/>
                <w:b w:val="false"/>
                <w:i w:val="false"/>
                <w:color w:val="000000"/>
                <w:sz w:val="20"/>
              </w:rPr>
              <w:t>банки с универсальной</w:t>
            </w:r>
            <w:r>
              <w:br/>
            </w:r>
            <w:r>
              <w:rPr>
                <w:rFonts w:ascii="Times New Roman"/>
                <w:b w:val="false"/>
                <w:i w:val="false"/>
                <w:color w:val="000000"/>
                <w:sz w:val="20"/>
              </w:rPr>
              <w:t>банковской лицензией, банки с</w:t>
            </w:r>
            <w:r>
              <w:br/>
            </w:r>
            <w:r>
              <w:rPr>
                <w:rFonts w:ascii="Times New Roman"/>
                <w:b w:val="false"/>
                <w:i w:val="false"/>
                <w:color w:val="000000"/>
                <w:sz w:val="20"/>
              </w:rPr>
              <w:t>базовой банковской лицензией,</w:t>
            </w:r>
            <w:r>
              <w:br/>
            </w:r>
            <w:r>
              <w:rPr>
                <w:rFonts w:ascii="Times New Roman"/>
                <w:b w:val="false"/>
                <w:i w:val="false"/>
                <w:color w:val="000000"/>
                <w:sz w:val="20"/>
              </w:rPr>
              <w:t>исламские банки, филиалы</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 филиалы</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осуществляют дилерскую</w:t>
            </w:r>
            <w:r>
              <w:br/>
            </w:r>
            <w:r>
              <w:rPr>
                <w:rFonts w:ascii="Times New Roman"/>
                <w:b w:val="false"/>
                <w:i w:val="false"/>
                <w:color w:val="000000"/>
                <w:sz w:val="20"/>
              </w:rPr>
              <w:t>деятельность и брокерскую</w:t>
            </w:r>
            <w:r>
              <w:br/>
            </w:r>
            <w:r>
              <w:rPr>
                <w:rFonts w:ascii="Times New Roman"/>
                <w:b w:val="false"/>
                <w:i w:val="false"/>
                <w:color w:val="000000"/>
                <w:sz w:val="20"/>
              </w:rPr>
              <w:t>деятельность на рынке ценных</w:t>
            </w:r>
            <w:r>
              <w:br/>
            </w:r>
            <w:r>
              <w:rPr>
                <w:rFonts w:ascii="Times New Roman"/>
                <w:b w:val="false"/>
                <w:i w:val="false"/>
                <w:color w:val="000000"/>
                <w:sz w:val="20"/>
              </w:rPr>
              <w:t>бумаг</w:t>
            </w:r>
          </w:p>
        </w:tc>
      </w:tr>
    </w:tbl>
    <w:bookmarkStart w:name="z65" w:id="58"/>
    <w:p>
      <w:pPr>
        <w:spacing w:after="0"/>
        <w:ind w:left="0"/>
        <w:jc w:val="left"/>
      </w:pPr>
      <w:r>
        <w:rPr>
          <w:rFonts w:ascii="Times New Roman"/>
          <w:b/>
          <w:i w:val="false"/>
          <w:color w:val="000000"/>
        </w:rPr>
        <w:t xml:space="preserve"> Список</w:t>
      </w:r>
      <w:r>
        <w:br/>
      </w:r>
      <w:r>
        <w:rPr>
          <w:rFonts w:ascii="Times New Roman"/>
          <w:b/>
          <w:i w:val="false"/>
          <w:color w:val="000000"/>
        </w:rPr>
        <w:t>организаторов торгов, признаваемых международными фондовыми биржами</w:t>
      </w:r>
    </w:p>
    <w:bookmarkEnd w:id="58"/>
    <w:bookmarkStart w:name="z66" w:id="59"/>
    <w:p>
      <w:pPr>
        <w:spacing w:after="0"/>
        <w:ind w:left="0"/>
        <w:jc w:val="both"/>
      </w:pPr>
      <w:r>
        <w:rPr>
          <w:rFonts w:ascii="Times New Roman"/>
          <w:b w:val="false"/>
          <w:i w:val="false"/>
          <w:color w:val="000000"/>
          <w:sz w:val="28"/>
        </w:rPr>
        <w:t>
      1. Фондовая биржа Австралии (Australian Securities Exchange)</w:t>
      </w:r>
    </w:p>
    <w:bookmarkEnd w:id="59"/>
    <w:bookmarkStart w:name="z67" w:id="60"/>
    <w:p>
      <w:pPr>
        <w:spacing w:after="0"/>
        <w:ind w:left="0"/>
        <w:jc w:val="both"/>
      </w:pPr>
      <w:r>
        <w:rPr>
          <w:rFonts w:ascii="Times New Roman"/>
          <w:b w:val="false"/>
          <w:i w:val="false"/>
          <w:color w:val="000000"/>
          <w:sz w:val="28"/>
        </w:rPr>
        <w:t>
      2. Австрийская фондовая биржа (Wiener bourse AG)</w:t>
      </w:r>
    </w:p>
    <w:bookmarkEnd w:id="60"/>
    <w:bookmarkStart w:name="z68" w:id="61"/>
    <w:p>
      <w:pPr>
        <w:spacing w:after="0"/>
        <w:ind w:left="0"/>
        <w:jc w:val="both"/>
      </w:pPr>
      <w:r>
        <w:rPr>
          <w:rFonts w:ascii="Times New Roman"/>
          <w:b w:val="false"/>
          <w:i w:val="false"/>
          <w:color w:val="000000"/>
          <w:sz w:val="28"/>
        </w:rPr>
        <w:t>
      3. Фондовая биржа США (National Association of Securities Dealers Automated Quotation, NASDAQ)</w:t>
      </w:r>
    </w:p>
    <w:bookmarkEnd w:id="61"/>
    <w:bookmarkStart w:name="z69" w:id="62"/>
    <w:p>
      <w:pPr>
        <w:spacing w:after="0"/>
        <w:ind w:left="0"/>
        <w:jc w:val="both"/>
      </w:pPr>
      <w:r>
        <w:rPr>
          <w:rFonts w:ascii="Times New Roman"/>
          <w:b w:val="false"/>
          <w:i w:val="false"/>
          <w:color w:val="000000"/>
          <w:sz w:val="28"/>
        </w:rPr>
        <w:t>
      4. Европейская фондовая биржа "Евронекст" в Амстердаме (Euronext Amsterdam)</w:t>
      </w:r>
    </w:p>
    <w:bookmarkEnd w:id="62"/>
    <w:bookmarkStart w:name="z70" w:id="63"/>
    <w:p>
      <w:pPr>
        <w:spacing w:after="0"/>
        <w:ind w:left="0"/>
        <w:jc w:val="both"/>
      </w:pPr>
      <w:r>
        <w:rPr>
          <w:rFonts w:ascii="Times New Roman"/>
          <w:b w:val="false"/>
          <w:i w:val="false"/>
          <w:color w:val="000000"/>
          <w:sz w:val="28"/>
        </w:rPr>
        <w:t>
      5. Биржа Международного финансового центра "Астана" (Astana International Exchange, AIX)</w:t>
      </w:r>
    </w:p>
    <w:bookmarkEnd w:id="63"/>
    <w:bookmarkStart w:name="z71" w:id="64"/>
    <w:p>
      <w:pPr>
        <w:spacing w:after="0"/>
        <w:ind w:left="0"/>
        <w:jc w:val="both"/>
      </w:pPr>
      <w:r>
        <w:rPr>
          <w:rFonts w:ascii="Times New Roman"/>
          <w:b w:val="false"/>
          <w:i w:val="false"/>
          <w:color w:val="000000"/>
          <w:sz w:val="28"/>
        </w:rPr>
        <w:t>
      6. Фондовая биржа Афин (Athens Stock Exchange (ATHEX))</w:t>
      </w:r>
    </w:p>
    <w:bookmarkEnd w:id="64"/>
    <w:bookmarkStart w:name="z72" w:id="65"/>
    <w:p>
      <w:pPr>
        <w:spacing w:after="0"/>
        <w:ind w:left="0"/>
        <w:jc w:val="both"/>
      </w:pPr>
      <w:r>
        <w:rPr>
          <w:rFonts w:ascii="Times New Roman"/>
          <w:b w:val="false"/>
          <w:i w:val="false"/>
          <w:color w:val="000000"/>
          <w:sz w:val="28"/>
        </w:rPr>
        <w:t>
      7. Бомбейская фондовая биржа (Bombay Stock Exchange Limited, BSE)</w:t>
      </w:r>
    </w:p>
    <w:bookmarkEnd w:id="65"/>
    <w:bookmarkStart w:name="z73" w:id="66"/>
    <w:p>
      <w:pPr>
        <w:spacing w:after="0"/>
        <w:ind w:left="0"/>
        <w:jc w:val="both"/>
      </w:pPr>
      <w:r>
        <w:rPr>
          <w:rFonts w:ascii="Times New Roman"/>
          <w:b w:val="false"/>
          <w:i w:val="false"/>
          <w:color w:val="000000"/>
          <w:sz w:val="28"/>
        </w:rPr>
        <w:t>
      8. Бразильская фондовая биржа (B3 S.A. – Brasil, Bolsa, Balcão)</w:t>
      </w:r>
    </w:p>
    <w:bookmarkEnd w:id="66"/>
    <w:bookmarkStart w:name="z74" w:id="67"/>
    <w:p>
      <w:pPr>
        <w:spacing w:after="0"/>
        <w:ind w:left="0"/>
        <w:jc w:val="both"/>
      </w:pPr>
      <w:r>
        <w:rPr>
          <w:rFonts w:ascii="Times New Roman"/>
          <w:b w:val="false"/>
          <w:i w:val="false"/>
          <w:color w:val="000000"/>
          <w:sz w:val="28"/>
        </w:rPr>
        <w:t>
      9. Европейская фондовая биржа "Евронекст" в Брюсселе (Euronext Brussels)</w:t>
      </w:r>
    </w:p>
    <w:bookmarkEnd w:id="67"/>
    <w:bookmarkStart w:name="z75" w:id="68"/>
    <w:p>
      <w:pPr>
        <w:spacing w:after="0"/>
        <w:ind w:left="0"/>
        <w:jc w:val="both"/>
      </w:pPr>
      <w:r>
        <w:rPr>
          <w:rFonts w:ascii="Times New Roman"/>
          <w:b w:val="false"/>
          <w:i w:val="false"/>
          <w:color w:val="000000"/>
          <w:sz w:val="28"/>
        </w:rPr>
        <w:t>
      10. Варшавская фондовая биржа (Warsaw Stock Exchange)</w:t>
      </w:r>
    </w:p>
    <w:bookmarkEnd w:id="68"/>
    <w:bookmarkStart w:name="z76" w:id="69"/>
    <w:p>
      <w:pPr>
        <w:spacing w:after="0"/>
        <w:ind w:left="0"/>
        <w:jc w:val="both"/>
      </w:pPr>
      <w:r>
        <w:rPr>
          <w:rFonts w:ascii="Times New Roman"/>
          <w:b w:val="false"/>
          <w:i w:val="false"/>
          <w:color w:val="000000"/>
          <w:sz w:val="28"/>
        </w:rPr>
        <w:t>
      11. Гонконгская фондовая биржа (Hong Kong Exchanges and Clearing)</w:t>
      </w:r>
    </w:p>
    <w:bookmarkEnd w:id="69"/>
    <w:bookmarkStart w:name="z77" w:id="70"/>
    <w:p>
      <w:pPr>
        <w:spacing w:after="0"/>
        <w:ind w:left="0"/>
        <w:jc w:val="both"/>
      </w:pPr>
      <w:r>
        <w:rPr>
          <w:rFonts w:ascii="Times New Roman"/>
          <w:b w:val="false"/>
          <w:i w:val="false"/>
          <w:color w:val="000000"/>
          <w:sz w:val="28"/>
        </w:rPr>
        <w:t>
      12. Фондовая биржа Джакарты (Jakarta Stock Exchange)</w:t>
      </w:r>
    </w:p>
    <w:bookmarkEnd w:id="70"/>
    <w:bookmarkStart w:name="z78" w:id="71"/>
    <w:p>
      <w:pPr>
        <w:spacing w:after="0"/>
        <w:ind w:left="0"/>
        <w:jc w:val="both"/>
      </w:pPr>
      <w:r>
        <w:rPr>
          <w:rFonts w:ascii="Times New Roman"/>
          <w:b w:val="false"/>
          <w:i w:val="false"/>
          <w:color w:val="000000"/>
          <w:sz w:val="28"/>
        </w:rPr>
        <w:t>
      13. Фондовая биржа Новой Зеландии (New Zealand Exchange)</w:t>
      </w:r>
    </w:p>
    <w:bookmarkEnd w:id="71"/>
    <w:bookmarkStart w:name="z79" w:id="72"/>
    <w:p>
      <w:pPr>
        <w:spacing w:after="0"/>
        <w:ind w:left="0"/>
        <w:jc w:val="both"/>
      </w:pPr>
      <w:r>
        <w:rPr>
          <w:rFonts w:ascii="Times New Roman"/>
          <w:b w:val="false"/>
          <w:i w:val="false"/>
          <w:color w:val="000000"/>
          <w:sz w:val="28"/>
        </w:rPr>
        <w:t>
      14. Ирландская фондовая биржа (Euronext Dublin)</w:t>
      </w:r>
    </w:p>
    <w:bookmarkEnd w:id="72"/>
    <w:bookmarkStart w:name="z80" w:id="73"/>
    <w:p>
      <w:pPr>
        <w:spacing w:after="0"/>
        <w:ind w:left="0"/>
        <w:jc w:val="both"/>
      </w:pPr>
      <w:r>
        <w:rPr>
          <w:rFonts w:ascii="Times New Roman"/>
          <w:b w:val="false"/>
          <w:i w:val="false"/>
          <w:color w:val="000000"/>
          <w:sz w:val="28"/>
        </w:rPr>
        <w:t>
      15. Объединенная фондовая биржа Испании (Bolsas y Mercados Españoles (BME), Spain)</w:t>
      </w:r>
    </w:p>
    <w:bookmarkEnd w:id="73"/>
    <w:bookmarkStart w:name="z81" w:id="74"/>
    <w:p>
      <w:pPr>
        <w:spacing w:after="0"/>
        <w:ind w:left="0"/>
        <w:jc w:val="both"/>
      </w:pPr>
      <w:r>
        <w:rPr>
          <w:rFonts w:ascii="Times New Roman"/>
          <w:b w:val="false"/>
          <w:i w:val="false"/>
          <w:color w:val="000000"/>
          <w:sz w:val="28"/>
        </w:rPr>
        <w:t>
      16. Итальянская фондовая биржа (Borsa Italiana SPA)</w:t>
      </w:r>
    </w:p>
    <w:bookmarkEnd w:id="74"/>
    <w:bookmarkStart w:name="z82" w:id="75"/>
    <w:p>
      <w:pPr>
        <w:spacing w:after="0"/>
        <w:ind w:left="0"/>
        <w:jc w:val="both"/>
      </w:pPr>
      <w:r>
        <w:rPr>
          <w:rFonts w:ascii="Times New Roman"/>
          <w:b w:val="false"/>
          <w:i w:val="false"/>
          <w:color w:val="000000"/>
          <w:sz w:val="28"/>
        </w:rPr>
        <w:t>
      17. Фондовая биржа Йоханнесбурга (Южная Африка) (JSE Johannesburg Stock Exchange, South Africa)</w:t>
      </w:r>
    </w:p>
    <w:bookmarkEnd w:id="75"/>
    <w:bookmarkStart w:name="z83" w:id="76"/>
    <w:p>
      <w:pPr>
        <w:spacing w:after="0"/>
        <w:ind w:left="0"/>
        <w:jc w:val="both"/>
      </w:pPr>
      <w:r>
        <w:rPr>
          <w:rFonts w:ascii="Times New Roman"/>
          <w:b w:val="false"/>
          <w:i w:val="false"/>
          <w:color w:val="000000"/>
          <w:sz w:val="28"/>
        </w:rPr>
        <w:t>
      18. Фондовая биржа Копенгагена (Nasdaq Copenhagen)</w:t>
      </w:r>
    </w:p>
    <w:bookmarkEnd w:id="76"/>
    <w:bookmarkStart w:name="z84" w:id="77"/>
    <w:p>
      <w:pPr>
        <w:spacing w:after="0"/>
        <w:ind w:left="0"/>
        <w:jc w:val="both"/>
      </w:pPr>
      <w:r>
        <w:rPr>
          <w:rFonts w:ascii="Times New Roman"/>
          <w:b w:val="false"/>
          <w:i w:val="false"/>
          <w:color w:val="000000"/>
          <w:sz w:val="28"/>
        </w:rPr>
        <w:t>
      19. Объединенная фондовая биржа, в состав которой входят биржи Стокгольма, Хельсинки, Таллина и Риги (Hex Integrated Markets Ltd.)</w:t>
      </w:r>
    </w:p>
    <w:bookmarkEnd w:id="77"/>
    <w:bookmarkStart w:name="z85" w:id="78"/>
    <w:p>
      <w:pPr>
        <w:spacing w:after="0"/>
        <w:ind w:left="0"/>
        <w:jc w:val="both"/>
      </w:pPr>
      <w:r>
        <w:rPr>
          <w:rFonts w:ascii="Times New Roman"/>
          <w:b w:val="false"/>
          <w:i w:val="false"/>
          <w:color w:val="000000"/>
          <w:sz w:val="28"/>
        </w:rPr>
        <w:t>
      20. Европейская фондовая биржа "Евронекст" в Лиссабоне (Euronext Lisbon)</w:t>
      </w:r>
    </w:p>
    <w:bookmarkEnd w:id="78"/>
    <w:bookmarkStart w:name="z86" w:id="79"/>
    <w:p>
      <w:pPr>
        <w:spacing w:after="0"/>
        <w:ind w:left="0"/>
        <w:jc w:val="both"/>
      </w:pPr>
      <w:r>
        <w:rPr>
          <w:rFonts w:ascii="Times New Roman"/>
          <w:b w:val="false"/>
          <w:i w:val="false"/>
          <w:color w:val="000000"/>
          <w:sz w:val="28"/>
        </w:rPr>
        <w:t>
      21. Лондонская фондовая биржа (London Stock Exchange)</w:t>
      </w:r>
    </w:p>
    <w:bookmarkEnd w:id="79"/>
    <w:bookmarkStart w:name="z87" w:id="80"/>
    <w:p>
      <w:pPr>
        <w:spacing w:after="0"/>
        <w:ind w:left="0"/>
        <w:jc w:val="both"/>
      </w:pPr>
      <w:r>
        <w:rPr>
          <w:rFonts w:ascii="Times New Roman"/>
          <w:b w:val="false"/>
          <w:i w:val="false"/>
          <w:color w:val="000000"/>
          <w:sz w:val="28"/>
        </w:rPr>
        <w:t>
      22. Фондовая биржа Люксембурга (Bourse de Luxembourg)</w:t>
      </w:r>
    </w:p>
    <w:bookmarkEnd w:id="80"/>
    <w:bookmarkStart w:name="z88" w:id="81"/>
    <w:p>
      <w:pPr>
        <w:spacing w:after="0"/>
        <w:ind w:left="0"/>
        <w:jc w:val="both"/>
      </w:pPr>
      <w:r>
        <w:rPr>
          <w:rFonts w:ascii="Times New Roman"/>
          <w:b w:val="false"/>
          <w:i w:val="false"/>
          <w:color w:val="000000"/>
          <w:sz w:val="28"/>
        </w:rPr>
        <w:t>
      23. Малазийская фондовая биржа (Bursa Malaysia)</w:t>
      </w:r>
    </w:p>
    <w:bookmarkEnd w:id="81"/>
    <w:bookmarkStart w:name="z89" w:id="82"/>
    <w:p>
      <w:pPr>
        <w:spacing w:after="0"/>
        <w:ind w:left="0"/>
        <w:jc w:val="both"/>
      </w:pPr>
      <w:r>
        <w:rPr>
          <w:rFonts w:ascii="Times New Roman"/>
          <w:b w:val="false"/>
          <w:i w:val="false"/>
          <w:color w:val="000000"/>
          <w:sz w:val="28"/>
        </w:rPr>
        <w:t>
      24. Фондовая биржа Мальты (Malta Stock Exchange)</w:t>
      </w:r>
    </w:p>
    <w:bookmarkEnd w:id="82"/>
    <w:bookmarkStart w:name="z90" w:id="83"/>
    <w:p>
      <w:pPr>
        <w:spacing w:after="0"/>
        <w:ind w:left="0"/>
        <w:jc w:val="both"/>
      </w:pPr>
      <w:r>
        <w:rPr>
          <w:rFonts w:ascii="Times New Roman"/>
          <w:b w:val="false"/>
          <w:i w:val="false"/>
          <w:color w:val="000000"/>
          <w:sz w:val="28"/>
        </w:rPr>
        <w:t>
      25. Мексиканская фондовая биржа (Bolsa Mexicana de Valores, BMV)</w:t>
      </w:r>
    </w:p>
    <w:bookmarkEnd w:id="83"/>
    <w:bookmarkStart w:name="z91" w:id="84"/>
    <w:p>
      <w:pPr>
        <w:spacing w:after="0"/>
        <w:ind w:left="0"/>
        <w:jc w:val="both"/>
      </w:pPr>
      <w:r>
        <w:rPr>
          <w:rFonts w:ascii="Times New Roman"/>
          <w:b w:val="false"/>
          <w:i w:val="false"/>
          <w:color w:val="000000"/>
          <w:sz w:val="28"/>
        </w:rPr>
        <w:t>
      26. Фондовая биржа Монреаля (Bourse de Montreal)</w:t>
      </w:r>
    </w:p>
    <w:bookmarkEnd w:id="84"/>
    <w:bookmarkStart w:name="z92" w:id="85"/>
    <w:p>
      <w:pPr>
        <w:spacing w:after="0"/>
        <w:ind w:left="0"/>
        <w:jc w:val="both"/>
      </w:pPr>
      <w:r>
        <w:rPr>
          <w:rFonts w:ascii="Times New Roman"/>
          <w:b w:val="false"/>
          <w:i w:val="false"/>
          <w:color w:val="000000"/>
          <w:sz w:val="28"/>
        </w:rPr>
        <w:t>
      27. Немецкая фондовая биржа (Deutsche bourse AG)</w:t>
      </w:r>
    </w:p>
    <w:bookmarkEnd w:id="85"/>
    <w:bookmarkStart w:name="z93" w:id="86"/>
    <w:p>
      <w:pPr>
        <w:spacing w:after="0"/>
        <w:ind w:left="0"/>
        <w:jc w:val="both"/>
      </w:pPr>
      <w:r>
        <w:rPr>
          <w:rFonts w:ascii="Times New Roman"/>
          <w:b w:val="false"/>
          <w:i w:val="false"/>
          <w:color w:val="000000"/>
          <w:sz w:val="28"/>
        </w:rPr>
        <w:t>
      28. Нью-Йоркская фондовая биржа (New York Stock Exchange)</w:t>
      </w:r>
    </w:p>
    <w:bookmarkEnd w:id="86"/>
    <w:bookmarkStart w:name="z94" w:id="87"/>
    <w:p>
      <w:pPr>
        <w:spacing w:after="0"/>
        <w:ind w:left="0"/>
        <w:jc w:val="both"/>
      </w:pPr>
      <w:r>
        <w:rPr>
          <w:rFonts w:ascii="Times New Roman"/>
          <w:b w:val="false"/>
          <w:i w:val="false"/>
          <w:color w:val="000000"/>
          <w:sz w:val="28"/>
        </w:rPr>
        <w:t>
      29. Южнокорейская фондовая биржа (Korea Stock Exchange)</w:t>
      </w:r>
    </w:p>
    <w:bookmarkEnd w:id="87"/>
    <w:bookmarkStart w:name="z95" w:id="88"/>
    <w:p>
      <w:pPr>
        <w:spacing w:after="0"/>
        <w:ind w:left="0"/>
        <w:jc w:val="both"/>
      </w:pPr>
      <w:r>
        <w:rPr>
          <w:rFonts w:ascii="Times New Roman"/>
          <w:b w:val="false"/>
          <w:i w:val="false"/>
          <w:color w:val="000000"/>
          <w:sz w:val="28"/>
        </w:rPr>
        <w:t>
      30. Фондовая биржа Осаки (Osaka Securities Exchange)</w:t>
      </w:r>
    </w:p>
    <w:bookmarkEnd w:id="88"/>
    <w:bookmarkStart w:name="z96" w:id="89"/>
    <w:p>
      <w:pPr>
        <w:spacing w:after="0"/>
        <w:ind w:left="0"/>
        <w:jc w:val="both"/>
      </w:pPr>
      <w:r>
        <w:rPr>
          <w:rFonts w:ascii="Times New Roman"/>
          <w:b w:val="false"/>
          <w:i w:val="false"/>
          <w:color w:val="000000"/>
          <w:sz w:val="28"/>
        </w:rPr>
        <w:t>
      31. Фондовая биржа Осло (Oslo bourse)</w:t>
      </w:r>
    </w:p>
    <w:bookmarkEnd w:id="89"/>
    <w:bookmarkStart w:name="z97" w:id="90"/>
    <w:p>
      <w:pPr>
        <w:spacing w:after="0"/>
        <w:ind w:left="0"/>
        <w:jc w:val="both"/>
      </w:pPr>
      <w:r>
        <w:rPr>
          <w:rFonts w:ascii="Times New Roman"/>
          <w:b w:val="false"/>
          <w:i w:val="false"/>
          <w:color w:val="000000"/>
          <w:sz w:val="28"/>
        </w:rPr>
        <w:t>
      32. Европейская фондовая биржа "Евронекст" в Париже (Euronext Paris)</w:t>
      </w:r>
    </w:p>
    <w:bookmarkEnd w:id="90"/>
    <w:bookmarkStart w:name="z98" w:id="91"/>
    <w:p>
      <w:pPr>
        <w:spacing w:after="0"/>
        <w:ind w:left="0"/>
        <w:jc w:val="both"/>
      </w:pPr>
      <w:r>
        <w:rPr>
          <w:rFonts w:ascii="Times New Roman"/>
          <w:b w:val="false"/>
          <w:i w:val="false"/>
          <w:color w:val="000000"/>
          <w:sz w:val="28"/>
        </w:rPr>
        <w:t>
      33. Фондовая биржа Российской Федерации (ПАО Московская биржа)</w:t>
      </w:r>
    </w:p>
    <w:bookmarkEnd w:id="91"/>
    <w:bookmarkStart w:name="z99" w:id="92"/>
    <w:p>
      <w:pPr>
        <w:spacing w:after="0"/>
        <w:ind w:left="0"/>
        <w:jc w:val="both"/>
      </w:pPr>
      <w:r>
        <w:rPr>
          <w:rFonts w:ascii="Times New Roman"/>
          <w:b w:val="false"/>
          <w:i w:val="false"/>
          <w:color w:val="000000"/>
          <w:sz w:val="28"/>
        </w:rPr>
        <w:t>
      34. Сингапурская фондовая биржа (Singapore Exchange)</w:t>
      </w:r>
    </w:p>
    <w:bookmarkEnd w:id="92"/>
    <w:bookmarkStart w:name="z100" w:id="93"/>
    <w:p>
      <w:pPr>
        <w:spacing w:after="0"/>
        <w:ind w:left="0"/>
        <w:jc w:val="both"/>
      </w:pPr>
      <w:r>
        <w:rPr>
          <w:rFonts w:ascii="Times New Roman"/>
          <w:b w:val="false"/>
          <w:i w:val="false"/>
          <w:color w:val="000000"/>
          <w:sz w:val="28"/>
        </w:rPr>
        <w:t>
      35. Стамбульская фондовая биржа (Borsa İstanbul A.Ş.)</w:t>
      </w:r>
    </w:p>
    <w:bookmarkEnd w:id="93"/>
    <w:bookmarkStart w:name="z101" w:id="94"/>
    <w:p>
      <w:pPr>
        <w:spacing w:after="0"/>
        <w:ind w:left="0"/>
        <w:jc w:val="both"/>
      </w:pPr>
      <w:r>
        <w:rPr>
          <w:rFonts w:ascii="Times New Roman"/>
          <w:b w:val="false"/>
          <w:i w:val="false"/>
          <w:color w:val="000000"/>
          <w:sz w:val="28"/>
        </w:rPr>
        <w:t>
      36. Стокгольмская фондовая биржа (Nasdaq Stockholm)</w:t>
      </w:r>
    </w:p>
    <w:bookmarkEnd w:id="94"/>
    <w:bookmarkStart w:name="z102" w:id="95"/>
    <w:p>
      <w:pPr>
        <w:spacing w:after="0"/>
        <w:ind w:left="0"/>
        <w:jc w:val="both"/>
      </w:pPr>
      <w:r>
        <w:rPr>
          <w:rFonts w:ascii="Times New Roman"/>
          <w:b w:val="false"/>
          <w:i w:val="false"/>
          <w:color w:val="000000"/>
          <w:sz w:val="28"/>
        </w:rPr>
        <w:t>
      37. Токийская фондовая биржа (Tokyo Stock Exchange)</w:t>
      </w:r>
    </w:p>
    <w:bookmarkEnd w:id="95"/>
    <w:bookmarkStart w:name="z103" w:id="96"/>
    <w:p>
      <w:pPr>
        <w:spacing w:after="0"/>
        <w:ind w:left="0"/>
        <w:jc w:val="both"/>
      </w:pPr>
      <w:r>
        <w:rPr>
          <w:rFonts w:ascii="Times New Roman"/>
          <w:b w:val="false"/>
          <w:i w:val="false"/>
          <w:color w:val="000000"/>
          <w:sz w:val="28"/>
        </w:rPr>
        <w:t>
      38. Фондовая биржа Торонто (Toronto Stock Exchange)</w:t>
      </w:r>
    </w:p>
    <w:bookmarkEnd w:id="96"/>
    <w:bookmarkStart w:name="z104" w:id="97"/>
    <w:p>
      <w:pPr>
        <w:spacing w:after="0"/>
        <w:ind w:left="0"/>
        <w:jc w:val="both"/>
      </w:pPr>
      <w:r>
        <w:rPr>
          <w:rFonts w:ascii="Times New Roman"/>
          <w:b w:val="false"/>
          <w:i w:val="false"/>
          <w:color w:val="000000"/>
          <w:sz w:val="28"/>
        </w:rPr>
        <w:t>
      39. Индийская фондовая биржа (Delhi Stock Exchange)</w:t>
      </w:r>
    </w:p>
    <w:bookmarkEnd w:id="97"/>
    <w:bookmarkStart w:name="z105" w:id="98"/>
    <w:p>
      <w:pPr>
        <w:spacing w:after="0"/>
        <w:ind w:left="0"/>
        <w:jc w:val="both"/>
      </w:pPr>
      <w:r>
        <w:rPr>
          <w:rFonts w:ascii="Times New Roman"/>
          <w:b w:val="false"/>
          <w:i w:val="false"/>
          <w:color w:val="000000"/>
          <w:sz w:val="28"/>
        </w:rPr>
        <w:t>
      40. Национальная фондовая биржа Индии (National Stock Exchange of India Limited)</w:t>
      </w:r>
    </w:p>
    <w:bookmarkEnd w:id="98"/>
    <w:bookmarkStart w:name="z106" w:id="99"/>
    <w:p>
      <w:pPr>
        <w:spacing w:after="0"/>
        <w:ind w:left="0"/>
        <w:jc w:val="both"/>
      </w:pPr>
      <w:r>
        <w:rPr>
          <w:rFonts w:ascii="Times New Roman"/>
          <w:b w:val="false"/>
          <w:i w:val="false"/>
          <w:color w:val="000000"/>
          <w:sz w:val="28"/>
        </w:rPr>
        <w:t>
      41. Филиппинская фондовая биржа (Philippine Stock Exchange)</w:t>
      </w:r>
    </w:p>
    <w:bookmarkEnd w:id="99"/>
    <w:bookmarkStart w:name="z107" w:id="100"/>
    <w:p>
      <w:pPr>
        <w:spacing w:after="0"/>
        <w:ind w:left="0"/>
        <w:jc w:val="both"/>
      </w:pPr>
      <w:r>
        <w:rPr>
          <w:rFonts w:ascii="Times New Roman"/>
          <w:b w:val="false"/>
          <w:i w:val="false"/>
          <w:color w:val="000000"/>
          <w:sz w:val="28"/>
        </w:rPr>
        <w:t>
      42. Франкфуртская фондовая биржа (Frankfurt Stock Exchange)</w:t>
      </w:r>
    </w:p>
    <w:bookmarkEnd w:id="100"/>
    <w:bookmarkStart w:name="z108" w:id="101"/>
    <w:p>
      <w:pPr>
        <w:spacing w:after="0"/>
        <w:ind w:left="0"/>
        <w:jc w:val="both"/>
      </w:pPr>
      <w:r>
        <w:rPr>
          <w:rFonts w:ascii="Times New Roman"/>
          <w:b w:val="false"/>
          <w:i w:val="false"/>
          <w:color w:val="000000"/>
          <w:sz w:val="28"/>
        </w:rPr>
        <w:t>
      43. Шанхайская фондовая биржа (Shanghai Stock Exchange)</w:t>
      </w:r>
    </w:p>
    <w:bookmarkEnd w:id="101"/>
    <w:bookmarkStart w:name="z109" w:id="102"/>
    <w:p>
      <w:pPr>
        <w:spacing w:after="0"/>
        <w:ind w:left="0"/>
        <w:jc w:val="both"/>
      </w:pPr>
      <w:r>
        <w:rPr>
          <w:rFonts w:ascii="Times New Roman"/>
          <w:b w:val="false"/>
          <w:i w:val="false"/>
          <w:color w:val="000000"/>
          <w:sz w:val="28"/>
        </w:rPr>
        <w:t>
      44. Фондовая биржа Швейцарии (SIX Swiss Exchange)</w:t>
      </w:r>
    </w:p>
    <w:bookmarkEnd w:id="102"/>
    <w:bookmarkStart w:name="z110" w:id="103"/>
    <w:p>
      <w:pPr>
        <w:spacing w:after="0"/>
        <w:ind w:left="0"/>
        <w:jc w:val="both"/>
      </w:pPr>
      <w:r>
        <w:rPr>
          <w:rFonts w:ascii="Times New Roman"/>
          <w:b w:val="false"/>
          <w:i w:val="false"/>
          <w:color w:val="000000"/>
          <w:sz w:val="28"/>
        </w:rPr>
        <w:t>
      45. Шэньчженьская фондовая биржа (Shenchzhen Stock Exchange)</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17 апреля 2026 года № 70</w:t>
            </w:r>
          </w:p>
        </w:tc>
      </w:tr>
    </w:tbl>
    <w:bookmarkStart w:name="z112" w:id="104"/>
    <w:p>
      <w:pPr>
        <w:spacing w:after="0"/>
        <w:ind w:left="0"/>
        <w:jc w:val="left"/>
      </w:pPr>
      <w:r>
        <w:rPr>
          <w:rFonts w:ascii="Times New Roman"/>
          <w:b/>
          <w:i w:val="false"/>
          <w:color w:val="000000"/>
        </w:rPr>
        <w:t xml:space="preserve"> Перечень</w:t>
      </w:r>
      <w:r>
        <w:br/>
      </w:r>
      <w:r>
        <w:rPr>
          <w:rFonts w:ascii="Times New Roman"/>
          <w:b/>
          <w:i w:val="false"/>
          <w:color w:val="000000"/>
        </w:rPr>
        <w:t>признаваемых утратившими силу некоторых постановлений Правления Агентства Республики Казахстан по регулированию и надзору финансового рынка и финансовых организаций, постановления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а также структурных элементов некоторых постановлений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w:t>
      </w:r>
    </w:p>
    <w:bookmarkEnd w:id="104"/>
    <w:bookmarkStart w:name="z113" w:id="1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июля 2007 года № 210 "Об установлении перечня и порядка приобретения базовых активов производных ценных бумаг и производных финансовых инструментов, с которыми банки второго уровня, филиалы банков-нерезидентов Республики Казахстан могут осуществлять брокерскую и (или) дилерскую деятельность на рынке ценных бумаг, случаев заключения сделок с государственными ценными бумагами и негосударственными ценными бумагами на вторичном рынке, производными финансовыми инструментами на неорганизованном рынке ценных бумаг, а также критериев, в соответствии с которыми банки второго уровня могут осуществлять брокерскую деятельность" (зарегистрировано в Реестре государственной регистрации нормативных правовых актов под № 4892).</w:t>
      </w:r>
    </w:p>
    <w:bookmarkEnd w:id="105"/>
    <w:bookmarkStart w:name="z114" w:id="1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 ноября 2009 года № 228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16 июля 2007 года № 210 "О перечне и порядке приобретения базовых активов производных ценных бумаг, с которыми банки второго уровня могут осуществлять брокерскую и/или дилерскую деятельность на рынке ценных бумаг" (зарегистрировано в Реестре государственной регистрации нормативных правовых актов под № 5889).</w:t>
      </w:r>
    </w:p>
    <w:bookmarkEnd w:id="106"/>
    <w:bookmarkStart w:name="z115" w:id="1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мая 2012 года № 193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16 июля 2007 года № 210 "О перечне и порядке приобретения базовых активов производных ценных бумаг и производных финансовых инструментов, с которыми банки второго уровня могут осуществлять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7778).</w:t>
      </w:r>
    </w:p>
    <w:bookmarkEnd w:id="107"/>
    <w:bookmarkStart w:name="z116" w:id="1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деятельности банков второго уровня на рынке ценных бумаг, в которые вносятся изменения и дополнение, утвержденного постановлением Правления Национального Банка Республики Казахстан от 25 февраля 2013 года № 69 "О внесении изменений и дополнения в некоторые нормативные правовые акты по вопросам деятельности банков второго уровня на рынке ценных бумаг" (зарегистрировано в Реестре государственной регистрации нормативных правовых актов под № 8412).</w:t>
      </w:r>
    </w:p>
    <w:bookmarkEnd w:id="108"/>
    <w:bookmarkStart w:name="z117" w:id="1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формирования реестра сделок с производными финансовыми инструментами, в которые вносятся дополнения и изменения, утвержденного постановлением Правления Национального Банка Республики Казахстан от 3 февраля 2014 года № 11 "О внесении дополнений и изменений в некоторые нормативные правовые акты Республики Казахстан по вопросам формирования реестра сделок с производными финансовыми инструментами" (зарегистрировано в Реестре государственной регистрации нормативных правовых актов под № 9264).</w:t>
      </w:r>
    </w:p>
    <w:bookmarkEnd w:id="109"/>
    <w:bookmarkStart w:name="z118" w:id="1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проведения операции по одновременной передаче активов и обязательств между банками, в которые вносятся изменения и дополнения, утвержденного постановлением Правления Национального Банка Республики Казахстан от 8 мая 2015 года № 78 "О внесении изменений и дополнений в некоторые нормативные правовые акты Республики Казахстан по вопросам проведения операции по одновременной передаче активов и обязательств между банками" (зарегистрировано в Реестре государственной регистрации нормативных правовых актов под № 11149).</w:t>
      </w:r>
    </w:p>
    <w:bookmarkEnd w:id="110"/>
    <w:bookmarkStart w:name="z119" w:id="1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утвержденного постановлением Правления Национального Банка Республики Казахстан от 31 августа 2016 года № 192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14294).</w:t>
      </w:r>
    </w:p>
    <w:bookmarkEnd w:id="111"/>
    <w:bookmarkStart w:name="z120" w:id="1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банковской деятельности, в которые вносятся изменения, утвержденного постановлением Правления Национального Банка Республики Казахстан от 28 января 2017 года № 23 "О внесении изменений в некоторые нормативные правовые акты Республики Казахстан по вопросам банковской деятельности" (зарегистрировано в Реестре государственной регистрации нормативных правовых актов под № 14997).</w:t>
      </w:r>
    </w:p>
    <w:bookmarkEnd w:id="112"/>
    <w:bookmarkStart w:name="z121" w:id="1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финансового рынка, в которые вносятся изменения, утвержденного постановление Правления Национального Банка Республики Казахстан от 28 апреля 2017 года № 72 "О внесении изменений в некоторые нормативные правовые акты Республики Казахстан по вопросам финансового рынка" (зарегистрировано в Реестре государственной регистрации нормативных правовых актов под № 15221).</w:t>
      </w:r>
    </w:p>
    <w:bookmarkEnd w:id="113"/>
    <w:bookmarkStart w:name="z122" w:id="1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и дополнения, утвержденного постановлением Правления Национального Банка Республики Казахстан от 29 января 2018 года № 11 "О внесении изменений и дополнений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16643).</w:t>
      </w:r>
    </w:p>
    <w:bookmarkEnd w:id="114"/>
    <w:bookmarkStart w:name="z123" w:id="11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Национального Банка Республики Казахстан от 10 сентября 2019 года № 151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19369).</w:t>
      </w:r>
    </w:p>
    <w:bookmarkEnd w:id="115"/>
    <w:bookmarkStart w:name="z124" w:id="11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25 января 2021 года № 3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16 июля 2007 года № 210 "Об установлении перечня и порядка приобретения базовых активов производных ценных бумаг и производных финансовых инструментов, с которыми банки второго уровня могут осуществлять брокерскую и (или) дилерскую деятельность на рынке ценных бумаг, а также случаев заключения сделок с государственными ценными бумагами и негосударственными ценными бумагами на вторичном рынке, производными финансовыми инструментами на неорганизованном рынке ценных бумаг" (зарегистрировано в Реестре государственной регистрации нормативных правовых актов под № 22132).</w:t>
      </w:r>
    </w:p>
    <w:bookmarkEnd w:id="116"/>
    <w:bookmarkStart w:name="z125" w:id="11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19 июля 2024 года № 40 "О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34873).</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