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1582" w14:textId="b851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15 июня 2018 года № 239 "Об утверждении Единых правил по рациональному и комплексному использованию недр"</w:t>
      </w:r>
    </w:p>
    <w:p>
      <w:pPr>
        <w:spacing w:after="0"/>
        <w:ind w:left="0"/>
        <w:jc w:val="both"/>
      </w:pPr>
      <w:r>
        <w:rPr>
          <w:rFonts w:ascii="Times New Roman"/>
          <w:b w:val="false"/>
          <w:i w:val="false"/>
          <w:color w:val="000000"/>
          <w:sz w:val="28"/>
        </w:rPr>
        <w:t>Приказ Министра энергетики Республики Казахстан от 16 апреля 2026 года № 157-н/қ. Зарегистрирован в Министерстве юстиции Республики Казахстан 17 апреля 2026 года № 38466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15 июня 2018 года № 239 "Об утверждении Единых правил по рациональному и комплексному использованию недр" (зарегистрирован в Реестре государственной регистрации нормативных правовых актов под № 17131)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новой редакции:</w:t>
      </w:r>
    </w:p>
    <w:bookmarkStart w:name="z8"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121 Кодекса Республики Казахстан "О недрах и недропользовании" </w:t>
      </w:r>
      <w:r>
        <w:rPr>
          <w:rFonts w:ascii="Times New Roman"/>
          <w:b/>
          <w:i w:val="false"/>
          <w:color w:val="000000"/>
          <w:sz w:val="28"/>
        </w:rPr>
        <w:t>ПРИКАЗЫВАЮ: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Единых правилах</w:t>
      </w:r>
      <w:r>
        <w:rPr>
          <w:rFonts w:ascii="Times New Roman"/>
          <w:b w:val="false"/>
          <w:i w:val="false"/>
          <w:color w:val="000000"/>
          <w:sz w:val="28"/>
        </w:rPr>
        <w:t xml:space="preserve"> по рациональному и комплексному использованию недр,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w:t>
      </w:r>
    </w:p>
    <w:bookmarkStart w:name="z11" w:id="4"/>
    <w:p>
      <w:pPr>
        <w:spacing w:after="0"/>
        <w:ind w:left="0"/>
        <w:jc w:val="both"/>
      </w:pPr>
      <w:r>
        <w:rPr>
          <w:rFonts w:ascii="Times New Roman"/>
          <w:b w:val="false"/>
          <w:i w:val="false"/>
          <w:color w:val="000000"/>
          <w:sz w:val="28"/>
        </w:rPr>
        <w:t xml:space="preserve">
      "1. Настоящие Единые правила по рациональному и комплексному использованию недр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121 Кодекса Республики Казахстан "О недрах и недропользовании" (далее – Кодекс).</w:t>
      </w:r>
    </w:p>
    <w:bookmarkEnd w:id="4"/>
    <w:bookmarkStart w:name="z12" w:id="5"/>
    <w:p>
      <w:pPr>
        <w:spacing w:after="0"/>
        <w:ind w:left="0"/>
        <w:jc w:val="both"/>
      </w:pPr>
      <w:r>
        <w:rPr>
          <w:rFonts w:ascii="Times New Roman"/>
          <w:b w:val="false"/>
          <w:i w:val="false"/>
          <w:color w:val="000000"/>
          <w:sz w:val="28"/>
        </w:rPr>
        <w:t>
      2. Настоящие Правила устанавливают требования к разведке и разработке месторождений углеводородов, расположенных на территории Республики Казахстан, и предназначены для использования компетентным органом Республики Казахстан, уполномоченным органом в области углеводородов и его территориальными органами, недропользователями (операторов, доверительных управляющих) и организациями.</w:t>
      </w:r>
    </w:p>
    <w:bookmarkEnd w:id="5"/>
    <w:bookmarkStart w:name="z13" w:id="6"/>
    <w:p>
      <w:pPr>
        <w:spacing w:after="0"/>
        <w:ind w:left="0"/>
        <w:jc w:val="both"/>
      </w:pPr>
      <w:r>
        <w:rPr>
          <w:rFonts w:ascii="Times New Roman"/>
          <w:b w:val="false"/>
          <w:i w:val="false"/>
          <w:color w:val="000000"/>
          <w:sz w:val="28"/>
        </w:rPr>
        <w:t>
      По иным видам полезных ископаемых требования настоящих Правил не распространяются.";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 </w:t>
      </w:r>
    </w:p>
    <w:bookmarkStart w:name="z15" w:id="7"/>
    <w:p>
      <w:pPr>
        <w:spacing w:after="0"/>
        <w:ind w:left="0"/>
        <w:jc w:val="both"/>
      </w:pPr>
      <w:r>
        <w:rPr>
          <w:rFonts w:ascii="Times New Roman"/>
          <w:b w:val="false"/>
          <w:i w:val="false"/>
          <w:color w:val="000000"/>
          <w:sz w:val="28"/>
        </w:rPr>
        <w:t>
      "4. Проектные документы в сфере недропользования по углеводородам, утвержденные до вступления в силу настоящих Правил, действуют до окончания срока их действия и порядок ведения разведки и разработки по этим проектам регулируется положениями настоящих Правил, за исключением глав 4, 6, 10.</w:t>
      </w:r>
    </w:p>
    <w:bookmarkEnd w:id="7"/>
    <w:bookmarkStart w:name="z16" w:id="8"/>
    <w:p>
      <w:pPr>
        <w:spacing w:after="0"/>
        <w:ind w:left="0"/>
        <w:jc w:val="both"/>
      </w:pPr>
      <w:r>
        <w:rPr>
          <w:rFonts w:ascii="Times New Roman"/>
          <w:b w:val="false"/>
          <w:i w:val="false"/>
          <w:color w:val="000000"/>
          <w:sz w:val="28"/>
        </w:rPr>
        <w:t>
      5. В настоящих Правилах используются следующие основные понятия:</w:t>
      </w:r>
    </w:p>
    <w:bookmarkEnd w:id="8"/>
    <w:bookmarkStart w:name="z17" w:id="9"/>
    <w:p>
      <w:pPr>
        <w:spacing w:after="0"/>
        <w:ind w:left="0"/>
        <w:jc w:val="both"/>
      </w:pPr>
      <w:r>
        <w:rPr>
          <w:rFonts w:ascii="Times New Roman"/>
          <w:b w:val="false"/>
          <w:i w:val="false"/>
          <w:color w:val="000000"/>
          <w:sz w:val="28"/>
        </w:rPr>
        <w:t>
      1) геологические запасы – запасы углеводородов, находящиеся в залежах;</w:t>
      </w:r>
    </w:p>
    <w:bookmarkEnd w:id="9"/>
    <w:bookmarkStart w:name="z18" w:id="10"/>
    <w:p>
      <w:pPr>
        <w:spacing w:after="0"/>
        <w:ind w:left="0"/>
        <w:jc w:val="both"/>
      </w:pPr>
      <w:r>
        <w:rPr>
          <w:rFonts w:ascii="Times New Roman"/>
          <w:b w:val="false"/>
          <w:i w:val="false"/>
          <w:color w:val="000000"/>
          <w:sz w:val="28"/>
        </w:rPr>
        <w:t>
      2) щадящий режим работы – режим работы скважины в период временной эксплуатации, соответствующий технологическим критериям, обеспечивающим щадящий режим работы, при временной эксплуатации скважин в период разведки, указанным в пункте 263-1 настоящих Правил;</w:t>
      </w:r>
    </w:p>
    <w:bookmarkEnd w:id="10"/>
    <w:bookmarkStart w:name="z19" w:id="11"/>
    <w:p>
      <w:pPr>
        <w:spacing w:after="0"/>
        <w:ind w:left="0"/>
        <w:jc w:val="both"/>
      </w:pPr>
      <w:r>
        <w:rPr>
          <w:rFonts w:ascii="Times New Roman"/>
          <w:b w:val="false"/>
          <w:i w:val="false"/>
          <w:color w:val="000000"/>
          <w:sz w:val="28"/>
        </w:rPr>
        <w:t>
      3) углеводороды – нефть, сырой газ и природный битум;</w:t>
      </w:r>
    </w:p>
    <w:bookmarkEnd w:id="11"/>
    <w:bookmarkStart w:name="z20" w:id="12"/>
    <w:p>
      <w:pPr>
        <w:spacing w:after="0"/>
        <w:ind w:left="0"/>
        <w:jc w:val="both"/>
      </w:pPr>
      <w:r>
        <w:rPr>
          <w:rFonts w:ascii="Times New Roman"/>
          <w:b w:val="false"/>
          <w:i w:val="false"/>
          <w:color w:val="000000"/>
          <w:sz w:val="28"/>
        </w:rPr>
        <w:t>
      4) сложные проекты – проекты, к которым относятся:</w:t>
      </w:r>
    </w:p>
    <w:bookmarkEnd w:id="12"/>
    <w:bookmarkStart w:name="z21" w:id="13"/>
    <w:p>
      <w:pPr>
        <w:spacing w:after="0"/>
        <w:ind w:left="0"/>
        <w:jc w:val="both"/>
      </w:pPr>
      <w:r>
        <w:rPr>
          <w:rFonts w:ascii="Times New Roman"/>
          <w:b w:val="false"/>
          <w:i w:val="false"/>
          <w:color w:val="000000"/>
          <w:sz w:val="28"/>
        </w:rPr>
        <w:t>
      морские проекты, предусматривающие разведку и (или) добычу любых углеводородов на участке (участках) недр, который (которые) полностью или частично расположен (расположены) в пределах казахстанского сектора Каспийского моря;</w:t>
      </w:r>
    </w:p>
    <w:bookmarkEnd w:id="13"/>
    <w:bookmarkStart w:name="z22" w:id="14"/>
    <w:p>
      <w:pPr>
        <w:spacing w:after="0"/>
        <w:ind w:left="0"/>
        <w:jc w:val="both"/>
      </w:pPr>
      <w:r>
        <w:rPr>
          <w:rFonts w:ascii="Times New Roman"/>
          <w:b w:val="false"/>
          <w:i w:val="false"/>
          <w:color w:val="000000"/>
          <w:sz w:val="28"/>
        </w:rPr>
        <w:t>
      газовые проекты на суше, предусматривающие разведку и (или) добычу углеводородов на участке (участках) недр, содержащем (содержащих) газовую или газоконденсатную залежь или месторождение с долей объема нефтенасыщенной части двадцать пять процентов и менее от общего объема углеводородов залежи или месторождения;</w:t>
      </w:r>
    </w:p>
    <w:bookmarkEnd w:id="14"/>
    <w:bookmarkStart w:name="z23" w:id="15"/>
    <w:p>
      <w:pPr>
        <w:spacing w:after="0"/>
        <w:ind w:left="0"/>
        <w:jc w:val="both"/>
      </w:pPr>
      <w:r>
        <w:rPr>
          <w:rFonts w:ascii="Times New Roman"/>
          <w:b w:val="false"/>
          <w:i w:val="false"/>
          <w:color w:val="000000"/>
          <w:sz w:val="28"/>
        </w:rPr>
        <w:t>
      проекты на суше, предусматривающие разведку и добычу углеводородов на любом участке недр, с не менее чем одним из следующих параметров: содержащем запасы нетрадиционных углеводородов; абсолютная глубина самой верхней точки, выявленной (выявленного) залежи (месторождения) углеводородов составляет не менее 4500 метров; содержание сероводорода в обнаруженной (обнаруженном) залежи (месторождении) составляет в пластовом флюиде 3,5 и более процента; обнаруженная (обнаруженное) залежь (месторождение) характеризуется аномально высоким пластовым давлением с коэффициентом аномальности 1,5 и более, который определяется как отношение пластового давления к гидростатическому давлению с плотностью жидкости 1000 кг/м3 в стволе скважины; обнаруженная залежь относится к неструктурным ловушкам;</w:t>
      </w:r>
    </w:p>
    <w:bookmarkEnd w:id="15"/>
    <w:bookmarkStart w:name="z24" w:id="16"/>
    <w:p>
      <w:pPr>
        <w:spacing w:after="0"/>
        <w:ind w:left="0"/>
        <w:jc w:val="both"/>
      </w:pPr>
      <w:r>
        <w:rPr>
          <w:rFonts w:ascii="Times New Roman"/>
          <w:b w:val="false"/>
          <w:i w:val="false"/>
          <w:color w:val="000000"/>
          <w:sz w:val="28"/>
        </w:rPr>
        <w:t>
      5) базовые проектные документы в сфере недропользования по углеводородам – проект разведочных работ; проект пробной эксплуатации; проект разработки месторождения углеводородов;</w:t>
      </w:r>
    </w:p>
    <w:bookmarkEnd w:id="16"/>
    <w:bookmarkStart w:name="z25" w:id="17"/>
    <w:p>
      <w:pPr>
        <w:spacing w:after="0"/>
        <w:ind w:left="0"/>
        <w:jc w:val="both"/>
      </w:pPr>
      <w:r>
        <w:rPr>
          <w:rFonts w:ascii="Times New Roman"/>
          <w:b w:val="false"/>
          <w:i w:val="false"/>
          <w:color w:val="000000"/>
          <w:sz w:val="28"/>
        </w:rPr>
        <w:t>
      6) залежь углеводородов – часть недр, содержащая изолированное природное скопление углеводородов в ловушке, образованной породой-коллектором и покрышкой из непроницаемых пород;</w:t>
      </w:r>
    </w:p>
    <w:bookmarkEnd w:id="17"/>
    <w:bookmarkStart w:name="z26" w:id="18"/>
    <w:p>
      <w:pPr>
        <w:spacing w:after="0"/>
        <w:ind w:left="0"/>
        <w:jc w:val="both"/>
      </w:pPr>
      <w:r>
        <w:rPr>
          <w:rFonts w:ascii="Times New Roman"/>
          <w:b w:val="false"/>
          <w:i w:val="false"/>
          <w:color w:val="000000"/>
          <w:sz w:val="28"/>
        </w:rPr>
        <w:t>
      7) месторождение углеводородов – залежь или совокупность залежей, относящихся к одной или нескольким ловушкам, контролируемым единым структурным элементом и расположенным на одной локальной площади, отчет по подсчету запасов которых получил положительное заключение предусмотренной Кодексом государственной экспертизы недр;</w:t>
      </w:r>
    </w:p>
    <w:bookmarkEnd w:id="18"/>
    <w:bookmarkStart w:name="z27" w:id="19"/>
    <w:p>
      <w:pPr>
        <w:spacing w:after="0"/>
        <w:ind w:left="0"/>
        <w:jc w:val="both"/>
      </w:pPr>
      <w:r>
        <w:rPr>
          <w:rFonts w:ascii="Times New Roman"/>
          <w:b w:val="false"/>
          <w:i w:val="false"/>
          <w:color w:val="000000"/>
          <w:sz w:val="28"/>
        </w:rPr>
        <w:t>
      8) разработка (промышленная разработка) месторождения углеводородов – добыча углеводородов, проводимая в период добычи;</w:t>
      </w:r>
    </w:p>
    <w:bookmarkEnd w:id="19"/>
    <w:bookmarkStart w:name="z28" w:id="20"/>
    <w:p>
      <w:pPr>
        <w:spacing w:after="0"/>
        <w:ind w:left="0"/>
        <w:jc w:val="both"/>
      </w:pPr>
      <w:r>
        <w:rPr>
          <w:rFonts w:ascii="Times New Roman"/>
          <w:b w:val="false"/>
          <w:i w:val="false"/>
          <w:color w:val="000000"/>
          <w:sz w:val="28"/>
        </w:rPr>
        <w:t>
      9) запасы углеводородов – масса нефти, конденсата, а также объем газа в залежах, приведенные к стандартным (0,1 МПа и 20°С) условиям;</w:t>
      </w:r>
    </w:p>
    <w:bookmarkEnd w:id="20"/>
    <w:bookmarkStart w:name="z29" w:id="21"/>
    <w:p>
      <w:pPr>
        <w:spacing w:after="0"/>
        <w:ind w:left="0"/>
        <w:jc w:val="both"/>
      </w:pPr>
      <w:r>
        <w:rPr>
          <w:rFonts w:ascii="Times New Roman"/>
          <w:b w:val="false"/>
          <w:i w:val="false"/>
          <w:color w:val="000000"/>
          <w:sz w:val="28"/>
        </w:rPr>
        <w:t>
      10) подсчет запасов углеводородов – детальное изучение недр, объединяющее в себе все сведения, полученные в процессе поисков, оценки, пробной эксплуатации и промышленной разработки залежей углеводородов, по результатам которого подсчитывается количество и дается оценка качества запасов углеводородов;</w:t>
      </w:r>
    </w:p>
    <w:bookmarkEnd w:id="21"/>
    <w:bookmarkStart w:name="z30" w:id="22"/>
    <w:p>
      <w:pPr>
        <w:spacing w:after="0"/>
        <w:ind w:left="0"/>
        <w:jc w:val="both"/>
      </w:pPr>
      <w:r>
        <w:rPr>
          <w:rFonts w:ascii="Times New Roman"/>
          <w:b w:val="false"/>
          <w:i w:val="false"/>
          <w:color w:val="000000"/>
          <w:sz w:val="28"/>
        </w:rPr>
        <w:t>
      11) оперативный подсчет запасов углеводородов – оценка запасов углеводородов по вновь обнаруженным залежам углеводородов на основе первичных сведений, полученных в процессе проведения поисков и оценки залежей углеводородов;</w:t>
      </w:r>
    </w:p>
    <w:bookmarkEnd w:id="22"/>
    <w:bookmarkStart w:name="z31" w:id="23"/>
    <w:p>
      <w:pPr>
        <w:spacing w:after="0"/>
        <w:ind w:left="0"/>
        <w:jc w:val="both"/>
      </w:pPr>
      <w:r>
        <w:rPr>
          <w:rFonts w:ascii="Times New Roman"/>
          <w:b w:val="false"/>
          <w:i w:val="false"/>
          <w:color w:val="000000"/>
          <w:sz w:val="28"/>
        </w:rPr>
        <w:t>
      12) опробование пласта – комплекс работ, имеющих целью вызов притока из пласта, отбор проб пластовой жидкости, оценку характера насыщенности пласта, определение основных гидродинамических параметров пласта и дебита скважин. Опробование пластов проводится как в процессе бурения скважин в открытом стволе, так и в эксплуатационной колонне;</w:t>
      </w:r>
    </w:p>
    <w:bookmarkEnd w:id="23"/>
    <w:bookmarkStart w:name="z32" w:id="24"/>
    <w:p>
      <w:pPr>
        <w:spacing w:after="0"/>
        <w:ind w:left="0"/>
        <w:jc w:val="both"/>
      </w:pPr>
      <w:r>
        <w:rPr>
          <w:rFonts w:ascii="Times New Roman"/>
          <w:b w:val="false"/>
          <w:i w:val="false"/>
          <w:color w:val="000000"/>
          <w:sz w:val="28"/>
        </w:rPr>
        <w:t>
      13) нефть – сырая нефть, газовый конденсат, сланцевая нефть, а также углеводороды, полученные после очистки сырой нефти и обработки горючих сланцев, нефтебитуминозных пород или смолистых песков;</w:t>
      </w:r>
    </w:p>
    <w:bookmarkEnd w:id="24"/>
    <w:bookmarkStart w:name="z33" w:id="25"/>
    <w:p>
      <w:pPr>
        <w:spacing w:after="0"/>
        <w:ind w:left="0"/>
        <w:jc w:val="both"/>
      </w:pPr>
      <w:r>
        <w:rPr>
          <w:rFonts w:ascii="Times New Roman"/>
          <w:b w:val="false"/>
          <w:i w:val="false"/>
          <w:color w:val="000000"/>
          <w:sz w:val="28"/>
        </w:rPr>
        <w:t>
      14) пробная эксплуатация – работы, проводимые с целью уточнения имеющейся и получения дополнительной информации о геолого-промысловых характеристиках пластов и залежей, комплексного геолого-геофизического и гидродинамического исследования скважин для составления проекта разработки месторождения. Пробная эксплуатация предусматривает временную эксплуатацию скважин и добычу углеводородов в исследовательских целях;</w:t>
      </w:r>
    </w:p>
    <w:bookmarkEnd w:id="25"/>
    <w:bookmarkStart w:name="z34" w:id="26"/>
    <w:p>
      <w:pPr>
        <w:spacing w:after="0"/>
        <w:ind w:left="0"/>
        <w:jc w:val="both"/>
      </w:pPr>
      <w:r>
        <w:rPr>
          <w:rFonts w:ascii="Times New Roman"/>
          <w:b w:val="false"/>
          <w:i w:val="false"/>
          <w:color w:val="000000"/>
          <w:sz w:val="28"/>
        </w:rPr>
        <w:t>
      15) зависимые скважины – поисковые или оценочные скважины, целесообразность бурения и точки заложения которых определяются по результатам бурения независимых скважин или других геологических исследований, предусмотренных в проекте разведочных работ с целью уточнения геологического строения залежи;</w:t>
      </w:r>
    </w:p>
    <w:bookmarkEnd w:id="26"/>
    <w:bookmarkStart w:name="z35" w:id="27"/>
    <w:p>
      <w:pPr>
        <w:spacing w:after="0"/>
        <w:ind w:left="0"/>
        <w:jc w:val="both"/>
      </w:pPr>
      <w:r>
        <w:rPr>
          <w:rFonts w:ascii="Times New Roman"/>
          <w:b w:val="false"/>
          <w:i w:val="false"/>
          <w:color w:val="000000"/>
          <w:sz w:val="28"/>
        </w:rPr>
        <w:t>
      16) независимые скважины – первоочередные поисковые или оценочные скважины, бурение которых проводят для выяснения основных черт строения залежи (совокупности залежей) и их размещение намечается по данным геофизических исследований, результатам поискового бурения;</w:t>
      </w:r>
    </w:p>
    <w:bookmarkEnd w:id="27"/>
    <w:bookmarkStart w:name="z36" w:id="28"/>
    <w:p>
      <w:pPr>
        <w:spacing w:after="0"/>
        <w:ind w:left="0"/>
        <w:jc w:val="both"/>
      </w:pPr>
      <w:r>
        <w:rPr>
          <w:rFonts w:ascii="Times New Roman"/>
          <w:b w:val="false"/>
          <w:i w:val="false"/>
          <w:color w:val="000000"/>
          <w:sz w:val="28"/>
        </w:rPr>
        <w:t>
      17) технические проектные документы – документы, разрабатываемые на основе базовых проектных документов, включая, но, не ограничиваясь, следующими проектными документами: проект сейсмических работ; технический проект на бурение скважин; проект обустройства, проект консервации участка недр; проект ликвидации или консервации технологических объектов; проект ликвидации последствий недропользования по углеводородам;</w:t>
      </w:r>
    </w:p>
    <w:bookmarkEnd w:id="28"/>
    <w:bookmarkStart w:name="z37" w:id="29"/>
    <w:p>
      <w:pPr>
        <w:spacing w:after="0"/>
        <w:ind w:left="0"/>
        <w:jc w:val="both"/>
      </w:pPr>
      <w:r>
        <w:rPr>
          <w:rFonts w:ascii="Times New Roman"/>
          <w:b w:val="false"/>
          <w:i w:val="false"/>
          <w:color w:val="000000"/>
          <w:sz w:val="28"/>
        </w:rPr>
        <w:t>
      18) испытание скважины – временная эксплуатация скважины в исследовательских целях в период разведки и доразведки участка добычи в период добычи;</w:t>
      </w:r>
    </w:p>
    <w:bookmarkEnd w:id="29"/>
    <w:bookmarkStart w:name="z38" w:id="30"/>
    <w:p>
      <w:pPr>
        <w:spacing w:after="0"/>
        <w:ind w:left="0"/>
        <w:jc w:val="both"/>
      </w:pPr>
      <w:r>
        <w:rPr>
          <w:rFonts w:ascii="Times New Roman"/>
          <w:b w:val="false"/>
          <w:i w:val="false"/>
          <w:color w:val="000000"/>
          <w:sz w:val="28"/>
        </w:rPr>
        <w:t>
      19) временная эксплуатация скважины – эксплуатация скважины для испытания объектов в период разведки и доразведки участка добычи в период добычи сроком свыше 90 (девяносто) дней при соблюдении щадящего режима работы скважин, а также при наличии программы развития переработки сырого газа, если по результатам испытания скважины выявлено наличие сырого газа в составе нефти.";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новой редакции:</w:t>
      </w:r>
    </w:p>
    <w:bookmarkStart w:name="z40" w:id="31"/>
    <w:p>
      <w:pPr>
        <w:spacing w:after="0"/>
        <w:ind w:left="0"/>
        <w:jc w:val="both"/>
      </w:pPr>
      <w:r>
        <w:rPr>
          <w:rFonts w:ascii="Times New Roman"/>
          <w:b w:val="false"/>
          <w:i w:val="false"/>
          <w:color w:val="000000"/>
          <w:sz w:val="28"/>
        </w:rPr>
        <w:t>
      "21. При выделении в разрезе поисковых или оценочных скважин продуктивных пластов (объектов испытания в скважине), испытание объектов в скважине производится на срок, установленный проектом разведочных работ. Допускается испытание каждого продуктивного пласта (объекта испытания в скважине) на срок не превышающий 90 (девяносто) дней для каждого объекта испытания с проведением комплекса промыслово-геологических и гидродинамических исследований.</w:t>
      </w:r>
    </w:p>
    <w:bookmarkEnd w:id="31"/>
    <w:bookmarkStart w:name="z41" w:id="32"/>
    <w:p>
      <w:pPr>
        <w:spacing w:after="0"/>
        <w:ind w:left="0"/>
        <w:jc w:val="both"/>
      </w:pPr>
      <w:r>
        <w:rPr>
          <w:rFonts w:ascii="Times New Roman"/>
          <w:b w:val="false"/>
          <w:i w:val="false"/>
          <w:color w:val="000000"/>
          <w:sz w:val="28"/>
        </w:rPr>
        <w:t>
      Допускается испытание объектов в скважине на срок свыше 90 (девяносто) дней при условии наличия утвержденной программы развития переработки сырого газа.</w:t>
      </w:r>
    </w:p>
    <w:bookmarkEnd w:id="32"/>
    <w:bookmarkStart w:name="z42" w:id="33"/>
    <w:p>
      <w:pPr>
        <w:spacing w:after="0"/>
        <w:ind w:left="0"/>
        <w:jc w:val="both"/>
      </w:pPr>
      <w:r>
        <w:rPr>
          <w:rFonts w:ascii="Times New Roman"/>
          <w:b w:val="false"/>
          <w:i w:val="false"/>
          <w:color w:val="000000"/>
          <w:sz w:val="28"/>
        </w:rPr>
        <w:t>
      Временная эксплуатация пробуренных скважин в период разведки и доразведки участка добычи в период добычи без утилизации попутного газа, либо без переработки (утилизации) добываемого газа не допускается.</w:t>
      </w:r>
    </w:p>
    <w:bookmarkEnd w:id="33"/>
    <w:bookmarkStart w:name="z43" w:id="34"/>
    <w:p>
      <w:pPr>
        <w:spacing w:after="0"/>
        <w:ind w:left="0"/>
        <w:jc w:val="both"/>
      </w:pPr>
      <w:r>
        <w:rPr>
          <w:rFonts w:ascii="Times New Roman"/>
          <w:b w:val="false"/>
          <w:i w:val="false"/>
          <w:color w:val="000000"/>
          <w:sz w:val="28"/>
        </w:rPr>
        <w:t>
      Моментом начала временной эксплуатации поисковых и оценочных скважин является фактический переход скважины в режим временной эксплуатации после истечения установленного периода испытаний объектов в скважине (свыше 90 (девяносто) дней).</w:t>
      </w:r>
    </w:p>
    <w:bookmarkEnd w:id="34"/>
    <w:bookmarkStart w:name="z44" w:id="35"/>
    <w:p>
      <w:pPr>
        <w:spacing w:after="0"/>
        <w:ind w:left="0"/>
        <w:jc w:val="both"/>
      </w:pPr>
      <w:r>
        <w:rPr>
          <w:rFonts w:ascii="Times New Roman"/>
          <w:b w:val="false"/>
          <w:i w:val="false"/>
          <w:color w:val="000000"/>
          <w:sz w:val="28"/>
        </w:rPr>
        <w:t>
      При временной эксплуатации поисковых и оценочных скважин недропользователь проводит комплекс промысловых исследований при разработке нефтяных и нефтегазовых месторождений в соответствии с пунктом 326 настоящих Правил.";</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новой редакции:</w:t>
      </w:r>
    </w:p>
    <w:bookmarkStart w:name="z46" w:id="36"/>
    <w:p>
      <w:pPr>
        <w:spacing w:after="0"/>
        <w:ind w:left="0"/>
        <w:jc w:val="both"/>
      </w:pPr>
      <w:r>
        <w:rPr>
          <w:rFonts w:ascii="Times New Roman"/>
          <w:b w:val="false"/>
          <w:i w:val="false"/>
          <w:color w:val="000000"/>
          <w:sz w:val="28"/>
        </w:rPr>
        <w:t>
      "23. Недропользователь в течение месяца со дня подтверждения обнаружения уполномоченным органом по изучению недр письменно уведомляет об этом компетентный орган и начинает разработку дополнения к проекту разведочных работ, предусматривающего проведение работ по оценке, а также программы развития переработки сырого газа в рамках временной эксплуатации пробуренных скважин.";</w:t>
      </w:r>
    </w:p>
    <w:bookmarkEnd w:id="36"/>
    <w:bookmarkStart w:name="z47"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84</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новой редакции:</w:t>
      </w:r>
    </w:p>
    <w:bookmarkStart w:name="z49" w:id="38"/>
    <w:p>
      <w:pPr>
        <w:spacing w:after="0"/>
        <w:ind w:left="0"/>
        <w:jc w:val="both"/>
      </w:pPr>
      <w:r>
        <w:rPr>
          <w:rFonts w:ascii="Times New Roman"/>
          <w:b w:val="false"/>
          <w:i w:val="false"/>
          <w:color w:val="000000"/>
          <w:sz w:val="28"/>
        </w:rPr>
        <w:t>
      "6) извлечение углеводородов в порядке, предусмотренном проектом разработки месторождения;";</w:t>
      </w:r>
    </w:p>
    <w:bookmarkEnd w:id="38"/>
    <w:bookmarkStart w:name="z50" w:id="39"/>
    <w:p>
      <w:pPr>
        <w:spacing w:after="0"/>
        <w:ind w:left="0"/>
        <w:jc w:val="both"/>
      </w:pPr>
      <w:r>
        <w:rPr>
          <w:rFonts w:ascii="Times New Roman"/>
          <w:b w:val="false"/>
          <w:i w:val="false"/>
          <w:color w:val="000000"/>
          <w:sz w:val="28"/>
        </w:rPr>
        <w:t>
      дополнить подпунктом 7) следующего содержания:</w:t>
      </w:r>
    </w:p>
    <w:bookmarkEnd w:id="39"/>
    <w:bookmarkStart w:name="z51" w:id="40"/>
    <w:p>
      <w:pPr>
        <w:spacing w:after="0"/>
        <w:ind w:left="0"/>
        <w:jc w:val="both"/>
      </w:pPr>
      <w:r>
        <w:rPr>
          <w:rFonts w:ascii="Times New Roman"/>
          <w:b w:val="false"/>
          <w:i w:val="false"/>
          <w:color w:val="000000"/>
          <w:sz w:val="28"/>
        </w:rPr>
        <w:t>
      "7) мониторинг межколонного давления.";</w:t>
      </w:r>
    </w:p>
    <w:bookmarkEnd w:id="40"/>
    <w:bookmarkStart w:name="z52"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101</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новой редакции:</w:t>
      </w:r>
    </w:p>
    <w:bookmarkStart w:name="z54" w:id="42"/>
    <w:p>
      <w:pPr>
        <w:spacing w:after="0"/>
        <w:ind w:left="0"/>
        <w:jc w:val="both"/>
      </w:pPr>
      <w:r>
        <w:rPr>
          <w:rFonts w:ascii="Times New Roman"/>
          <w:b w:val="false"/>
          <w:i w:val="false"/>
          <w:color w:val="000000"/>
          <w:sz w:val="28"/>
        </w:rPr>
        <w:t>
      "10) раздел по переработке (утилизации) сырого газа;";</w:t>
      </w:r>
    </w:p>
    <w:bookmarkEnd w:id="42"/>
    <w:bookmarkStart w:name="z55" w:id="43"/>
    <w:p>
      <w:pPr>
        <w:spacing w:after="0"/>
        <w:ind w:left="0"/>
        <w:jc w:val="both"/>
      </w:pPr>
      <w:r>
        <w:rPr>
          <w:rFonts w:ascii="Times New Roman"/>
          <w:b w:val="false"/>
          <w:i w:val="false"/>
          <w:color w:val="000000"/>
          <w:sz w:val="28"/>
        </w:rPr>
        <w:t>
      дополнить подпунктом 11) следующего содержания:</w:t>
      </w:r>
    </w:p>
    <w:bookmarkEnd w:id="43"/>
    <w:bookmarkStart w:name="z56" w:id="44"/>
    <w:p>
      <w:pPr>
        <w:spacing w:after="0"/>
        <w:ind w:left="0"/>
        <w:jc w:val="both"/>
      </w:pPr>
      <w:r>
        <w:rPr>
          <w:rFonts w:ascii="Times New Roman"/>
          <w:b w:val="false"/>
          <w:i w:val="false"/>
          <w:color w:val="000000"/>
          <w:sz w:val="28"/>
        </w:rPr>
        <w:t>
      "11) раздел по мониторингу межколонного давления.";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231</w:t>
      </w:r>
      <w:r>
        <w:rPr>
          <w:rFonts w:ascii="Times New Roman"/>
          <w:b w:val="false"/>
          <w:i w:val="false"/>
          <w:color w:val="000000"/>
          <w:sz w:val="28"/>
        </w:rPr>
        <w:t xml:space="preserve"> и </w:t>
      </w:r>
      <w:r>
        <w:rPr>
          <w:rFonts w:ascii="Times New Roman"/>
          <w:b w:val="false"/>
          <w:i w:val="false"/>
          <w:color w:val="000000"/>
          <w:sz w:val="28"/>
        </w:rPr>
        <w:t>232</w:t>
      </w:r>
      <w:r>
        <w:rPr>
          <w:rFonts w:ascii="Times New Roman"/>
          <w:b w:val="false"/>
          <w:i w:val="false"/>
          <w:color w:val="000000"/>
          <w:sz w:val="28"/>
        </w:rPr>
        <w:t xml:space="preserve"> изложить в новой редакции:</w:t>
      </w:r>
    </w:p>
    <w:bookmarkStart w:name="z58" w:id="45"/>
    <w:p>
      <w:pPr>
        <w:spacing w:after="0"/>
        <w:ind w:left="0"/>
        <w:jc w:val="both"/>
      </w:pPr>
      <w:r>
        <w:rPr>
          <w:rFonts w:ascii="Times New Roman"/>
          <w:b w:val="false"/>
          <w:i w:val="false"/>
          <w:color w:val="000000"/>
          <w:sz w:val="28"/>
        </w:rPr>
        <w:t xml:space="preserve">
      "231. Скважины, эксплуатация которых по тем или иным причинам экономически нецелесообразна, в установленном порядке временно выводятся из эксплуатационного фонда в консервацию в соответствии с Правилами консервации и ликвидации при проведении разведки и добычи углеводородов, утверждаемыми уполномоченным органом в области углеводородов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126 Кодекса.</w:t>
      </w:r>
    </w:p>
    <w:bookmarkEnd w:id="45"/>
    <w:bookmarkStart w:name="z59" w:id="46"/>
    <w:p>
      <w:pPr>
        <w:spacing w:after="0"/>
        <w:ind w:left="0"/>
        <w:jc w:val="both"/>
      </w:pPr>
      <w:r>
        <w:rPr>
          <w:rFonts w:ascii="Times New Roman"/>
          <w:b w:val="false"/>
          <w:i w:val="false"/>
          <w:color w:val="000000"/>
          <w:sz w:val="28"/>
        </w:rPr>
        <w:t xml:space="preserve">
      232. Все скважины, выполнившие свое назначение, дальнейшее использование которых в другом качестве признано нецелесообразным или невозможным, в установленном порядке подлежат ликвидации в соответствии с Правилами консервации и ликвидации при проведении разведки и добычи углеводородов, утверждаемыми уполномоченным органом в области углеводородов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126 Кодекса.";</w:t>
      </w:r>
    </w:p>
    <w:bookmarkEnd w:id="46"/>
    <w:bookmarkStart w:name="z60" w:id="47"/>
    <w:p>
      <w:pPr>
        <w:spacing w:after="0"/>
        <w:ind w:left="0"/>
        <w:jc w:val="both"/>
      </w:pPr>
      <w:r>
        <w:rPr>
          <w:rFonts w:ascii="Times New Roman"/>
          <w:b w:val="false"/>
          <w:i w:val="false"/>
          <w:color w:val="000000"/>
          <w:sz w:val="28"/>
        </w:rPr>
        <w:t xml:space="preserve">
      в заголовок </w:t>
      </w:r>
      <w:r>
        <w:rPr>
          <w:rFonts w:ascii="Times New Roman"/>
          <w:b w:val="false"/>
          <w:i w:val="false"/>
          <w:color w:val="000000"/>
          <w:sz w:val="28"/>
        </w:rPr>
        <w:t>главы 14</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47"/>
    <w:bookmarkStart w:name="z61" w:id="48"/>
    <w:p>
      <w:pPr>
        <w:spacing w:after="0"/>
        <w:ind w:left="0"/>
        <w:jc w:val="both"/>
      </w:pPr>
      <w:r>
        <w:rPr>
          <w:rFonts w:ascii="Times New Roman"/>
          <w:b w:val="false"/>
          <w:i w:val="false"/>
          <w:color w:val="000000"/>
          <w:sz w:val="28"/>
        </w:rPr>
        <w:t xml:space="preserve">
      в заголовок </w:t>
      </w:r>
      <w:r>
        <w:rPr>
          <w:rFonts w:ascii="Times New Roman"/>
          <w:b w:val="false"/>
          <w:i w:val="false"/>
          <w:color w:val="000000"/>
          <w:sz w:val="28"/>
        </w:rPr>
        <w:t>главы 15</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48"/>
    <w:bookmarkStart w:name="z62" w:id="49"/>
    <w:p>
      <w:pPr>
        <w:spacing w:after="0"/>
        <w:ind w:left="0"/>
        <w:jc w:val="both"/>
      </w:pPr>
      <w:r>
        <w:rPr>
          <w:rFonts w:ascii="Times New Roman"/>
          <w:b w:val="false"/>
          <w:i w:val="false"/>
          <w:color w:val="000000"/>
          <w:sz w:val="28"/>
        </w:rPr>
        <w:t>
      дополнить пунктами 245-1 и 245-2 следующего содержания:</w:t>
      </w:r>
    </w:p>
    <w:bookmarkEnd w:id="49"/>
    <w:bookmarkStart w:name="z63" w:id="50"/>
    <w:p>
      <w:pPr>
        <w:spacing w:after="0"/>
        <w:ind w:left="0"/>
        <w:jc w:val="both"/>
      </w:pPr>
      <w:r>
        <w:rPr>
          <w:rFonts w:ascii="Times New Roman"/>
          <w:b w:val="false"/>
          <w:i w:val="false"/>
          <w:color w:val="000000"/>
          <w:sz w:val="28"/>
        </w:rPr>
        <w:t xml:space="preserve">
      "245-1. В соответствии со </w:t>
      </w:r>
      <w:r>
        <w:rPr>
          <w:rFonts w:ascii="Times New Roman"/>
          <w:b w:val="false"/>
          <w:i w:val="false"/>
          <w:color w:val="000000"/>
          <w:sz w:val="28"/>
        </w:rPr>
        <w:t>статьей 148-1</w:t>
      </w:r>
      <w:r>
        <w:rPr>
          <w:rFonts w:ascii="Times New Roman"/>
          <w:b w:val="false"/>
          <w:i w:val="false"/>
          <w:color w:val="000000"/>
          <w:sz w:val="28"/>
        </w:rPr>
        <w:t xml:space="preserve"> Кодекса, в целях увеличения извлечения нефти на месторождениях углеводородов недропользователями могут применяться методы увеличения извлечения нефти, которые в зависимости от сложности подразделяются на традиционные и специальные.</w:t>
      </w:r>
    </w:p>
    <w:bookmarkEnd w:id="50"/>
    <w:bookmarkStart w:name="z64" w:id="51"/>
    <w:p>
      <w:pPr>
        <w:spacing w:after="0"/>
        <w:ind w:left="0"/>
        <w:jc w:val="both"/>
      </w:pPr>
      <w:r>
        <w:rPr>
          <w:rFonts w:ascii="Times New Roman"/>
          <w:b w:val="false"/>
          <w:i w:val="false"/>
          <w:color w:val="000000"/>
          <w:sz w:val="28"/>
        </w:rPr>
        <w:t>
      К традиционным методам увеличения извлечения нефти относятся первичные и вторичные способы разработки месторождений.</w:t>
      </w:r>
    </w:p>
    <w:bookmarkEnd w:id="51"/>
    <w:bookmarkStart w:name="z65" w:id="52"/>
    <w:p>
      <w:pPr>
        <w:spacing w:after="0"/>
        <w:ind w:left="0"/>
        <w:jc w:val="both"/>
      </w:pPr>
      <w:r>
        <w:rPr>
          <w:rFonts w:ascii="Times New Roman"/>
          <w:b w:val="false"/>
          <w:i w:val="false"/>
          <w:color w:val="000000"/>
          <w:sz w:val="28"/>
        </w:rPr>
        <w:t>
      Первичные способы разработки представляют собой способы извлечения нефти, основанные на использовании потенциала внутренней энергии пласта, при которых приток нефти обеспечивается за счет естественных природных факторов. К первичным способам разработки относятся следующие режимы:</w:t>
      </w:r>
    </w:p>
    <w:bookmarkEnd w:id="52"/>
    <w:bookmarkStart w:name="z66" w:id="53"/>
    <w:p>
      <w:pPr>
        <w:spacing w:after="0"/>
        <w:ind w:left="0"/>
        <w:jc w:val="both"/>
      </w:pPr>
      <w:r>
        <w:rPr>
          <w:rFonts w:ascii="Times New Roman"/>
          <w:b w:val="false"/>
          <w:i w:val="false"/>
          <w:color w:val="000000"/>
          <w:sz w:val="28"/>
        </w:rPr>
        <w:t>
      водонапорный (естественный);</w:t>
      </w:r>
    </w:p>
    <w:bookmarkEnd w:id="53"/>
    <w:bookmarkStart w:name="z67" w:id="54"/>
    <w:p>
      <w:pPr>
        <w:spacing w:after="0"/>
        <w:ind w:left="0"/>
        <w:jc w:val="both"/>
      </w:pPr>
      <w:r>
        <w:rPr>
          <w:rFonts w:ascii="Times New Roman"/>
          <w:b w:val="false"/>
          <w:i w:val="false"/>
          <w:color w:val="000000"/>
          <w:sz w:val="28"/>
        </w:rPr>
        <w:t>
      упругий (упруго-водонапорный);</w:t>
      </w:r>
    </w:p>
    <w:bookmarkEnd w:id="54"/>
    <w:bookmarkStart w:name="z68" w:id="55"/>
    <w:p>
      <w:pPr>
        <w:spacing w:after="0"/>
        <w:ind w:left="0"/>
        <w:jc w:val="both"/>
      </w:pPr>
      <w:r>
        <w:rPr>
          <w:rFonts w:ascii="Times New Roman"/>
          <w:b w:val="false"/>
          <w:i w:val="false"/>
          <w:color w:val="000000"/>
          <w:sz w:val="28"/>
        </w:rPr>
        <w:t>
      газонапорный (режим газовой шапки);</w:t>
      </w:r>
    </w:p>
    <w:bookmarkEnd w:id="55"/>
    <w:bookmarkStart w:name="z69" w:id="56"/>
    <w:p>
      <w:pPr>
        <w:spacing w:after="0"/>
        <w:ind w:left="0"/>
        <w:jc w:val="both"/>
      </w:pPr>
      <w:r>
        <w:rPr>
          <w:rFonts w:ascii="Times New Roman"/>
          <w:b w:val="false"/>
          <w:i w:val="false"/>
          <w:color w:val="000000"/>
          <w:sz w:val="28"/>
        </w:rPr>
        <w:t>
      режим растворенного газа;</w:t>
      </w:r>
    </w:p>
    <w:bookmarkEnd w:id="56"/>
    <w:bookmarkStart w:name="z70" w:id="57"/>
    <w:p>
      <w:pPr>
        <w:spacing w:after="0"/>
        <w:ind w:left="0"/>
        <w:jc w:val="both"/>
      </w:pPr>
      <w:r>
        <w:rPr>
          <w:rFonts w:ascii="Times New Roman"/>
          <w:b w:val="false"/>
          <w:i w:val="false"/>
          <w:color w:val="000000"/>
          <w:sz w:val="28"/>
        </w:rPr>
        <w:t>
      гравитационный;</w:t>
      </w:r>
    </w:p>
    <w:bookmarkEnd w:id="57"/>
    <w:bookmarkStart w:name="z71" w:id="58"/>
    <w:p>
      <w:pPr>
        <w:spacing w:after="0"/>
        <w:ind w:left="0"/>
        <w:jc w:val="both"/>
      </w:pPr>
      <w:r>
        <w:rPr>
          <w:rFonts w:ascii="Times New Roman"/>
          <w:b w:val="false"/>
          <w:i w:val="false"/>
          <w:color w:val="000000"/>
          <w:sz w:val="28"/>
        </w:rPr>
        <w:t>
      смешанный.</w:t>
      </w:r>
    </w:p>
    <w:bookmarkEnd w:id="58"/>
    <w:bookmarkStart w:name="z72" w:id="59"/>
    <w:p>
      <w:pPr>
        <w:spacing w:after="0"/>
        <w:ind w:left="0"/>
        <w:jc w:val="both"/>
      </w:pPr>
      <w:r>
        <w:rPr>
          <w:rFonts w:ascii="Times New Roman"/>
          <w:b w:val="false"/>
          <w:i w:val="false"/>
          <w:color w:val="000000"/>
          <w:sz w:val="28"/>
        </w:rPr>
        <w:t>
      Вторичные способы разработки предусматривают извлечение нефти с использованием искусственного поддержания пластовой энергии и направлены на поддержание пластового давления. К вторичным способам разработки относятся:</w:t>
      </w:r>
    </w:p>
    <w:bookmarkEnd w:id="59"/>
    <w:bookmarkStart w:name="z73" w:id="60"/>
    <w:p>
      <w:pPr>
        <w:spacing w:after="0"/>
        <w:ind w:left="0"/>
        <w:jc w:val="both"/>
      </w:pPr>
      <w:r>
        <w:rPr>
          <w:rFonts w:ascii="Times New Roman"/>
          <w:b w:val="false"/>
          <w:i w:val="false"/>
          <w:color w:val="000000"/>
          <w:sz w:val="28"/>
        </w:rPr>
        <w:t>
      закачка воды;</w:t>
      </w:r>
    </w:p>
    <w:bookmarkEnd w:id="60"/>
    <w:bookmarkStart w:name="z74" w:id="61"/>
    <w:p>
      <w:pPr>
        <w:spacing w:after="0"/>
        <w:ind w:left="0"/>
        <w:jc w:val="both"/>
      </w:pPr>
      <w:r>
        <w:rPr>
          <w:rFonts w:ascii="Times New Roman"/>
          <w:b w:val="false"/>
          <w:i w:val="false"/>
          <w:color w:val="000000"/>
          <w:sz w:val="28"/>
        </w:rPr>
        <w:t>
      закачка газа.</w:t>
      </w:r>
    </w:p>
    <w:bookmarkEnd w:id="61"/>
    <w:bookmarkStart w:name="z75" w:id="62"/>
    <w:p>
      <w:pPr>
        <w:spacing w:after="0"/>
        <w:ind w:left="0"/>
        <w:jc w:val="both"/>
      </w:pPr>
      <w:r>
        <w:rPr>
          <w:rFonts w:ascii="Times New Roman"/>
          <w:b w:val="false"/>
          <w:i w:val="false"/>
          <w:color w:val="000000"/>
          <w:sz w:val="28"/>
        </w:rPr>
        <w:t xml:space="preserve">
      Специальные (третичные) методы разработки направлены на мобилизацию остаточной нефти путем воздействия на свойства пластовой нефти и (или) закачиваемых агентов. Специальные методы подразделяются на: </w:t>
      </w:r>
    </w:p>
    <w:bookmarkEnd w:id="62"/>
    <w:bookmarkStart w:name="z76" w:id="63"/>
    <w:p>
      <w:pPr>
        <w:spacing w:after="0"/>
        <w:ind w:left="0"/>
        <w:jc w:val="both"/>
      </w:pPr>
      <w:r>
        <w:rPr>
          <w:rFonts w:ascii="Times New Roman"/>
          <w:b w:val="false"/>
          <w:i w:val="false"/>
          <w:color w:val="000000"/>
          <w:sz w:val="28"/>
        </w:rPr>
        <w:t>
      тепловые (закачка пара, парогравитационный дренаж, закачка растворителя в газовой фазе, внутрипластовое горение, горячая вода);</w:t>
      </w:r>
    </w:p>
    <w:bookmarkEnd w:id="63"/>
    <w:bookmarkStart w:name="z77" w:id="64"/>
    <w:p>
      <w:pPr>
        <w:spacing w:after="0"/>
        <w:ind w:left="0"/>
        <w:jc w:val="both"/>
      </w:pPr>
      <w:r>
        <w:rPr>
          <w:rFonts w:ascii="Times New Roman"/>
          <w:b w:val="false"/>
          <w:i w:val="false"/>
          <w:color w:val="000000"/>
          <w:sz w:val="28"/>
        </w:rPr>
        <w:t>
      газовые (водогазовое воздействие, закачка углеводородного газа, углекислого газа, азота, воздуха, дымовых газов);</w:t>
      </w:r>
    </w:p>
    <w:bookmarkEnd w:id="64"/>
    <w:bookmarkStart w:name="z78" w:id="65"/>
    <w:p>
      <w:pPr>
        <w:spacing w:after="0"/>
        <w:ind w:left="0"/>
        <w:jc w:val="both"/>
      </w:pPr>
      <w:r>
        <w:rPr>
          <w:rFonts w:ascii="Times New Roman"/>
          <w:b w:val="false"/>
          <w:i w:val="false"/>
          <w:color w:val="000000"/>
          <w:sz w:val="28"/>
        </w:rPr>
        <w:t>
      химические (закачка растворов поверхностно-активных веществ, полимеров, щелочи, кислот, химических композиций, гелеполимерное заводнение, мицеллярные растворы);</w:t>
      </w:r>
    </w:p>
    <w:bookmarkEnd w:id="65"/>
    <w:bookmarkStart w:name="z79" w:id="66"/>
    <w:p>
      <w:pPr>
        <w:spacing w:after="0"/>
        <w:ind w:left="0"/>
        <w:jc w:val="both"/>
      </w:pPr>
      <w:r>
        <w:rPr>
          <w:rFonts w:ascii="Times New Roman"/>
          <w:b w:val="false"/>
          <w:i w:val="false"/>
          <w:color w:val="000000"/>
          <w:sz w:val="28"/>
        </w:rPr>
        <w:t>
      микробиологические;</w:t>
      </w:r>
    </w:p>
    <w:bookmarkEnd w:id="66"/>
    <w:bookmarkStart w:name="z80" w:id="67"/>
    <w:p>
      <w:pPr>
        <w:spacing w:after="0"/>
        <w:ind w:left="0"/>
        <w:jc w:val="both"/>
      </w:pPr>
      <w:r>
        <w:rPr>
          <w:rFonts w:ascii="Times New Roman"/>
          <w:b w:val="false"/>
          <w:i w:val="false"/>
          <w:color w:val="000000"/>
          <w:sz w:val="28"/>
        </w:rPr>
        <w:t>
      комбинированные.</w:t>
      </w:r>
    </w:p>
    <w:bookmarkEnd w:id="67"/>
    <w:bookmarkStart w:name="z81" w:id="68"/>
    <w:p>
      <w:pPr>
        <w:spacing w:after="0"/>
        <w:ind w:left="0"/>
        <w:jc w:val="both"/>
      </w:pPr>
      <w:r>
        <w:rPr>
          <w:rFonts w:ascii="Times New Roman"/>
          <w:b w:val="false"/>
          <w:i w:val="false"/>
          <w:color w:val="000000"/>
          <w:sz w:val="28"/>
        </w:rPr>
        <w:t>
      245-2. Порядок расчета объемов углеводородов, добытых с применением специальных методов увеличения извлечения нефти, определяется следующим образом:</w:t>
      </w:r>
    </w:p>
    <w:bookmarkEnd w:id="68"/>
    <w:bookmarkStart w:name="z82" w:id="69"/>
    <w:p>
      <w:pPr>
        <w:spacing w:after="0"/>
        <w:ind w:left="0"/>
        <w:jc w:val="both"/>
      </w:pPr>
      <w:r>
        <w:rPr>
          <w:rFonts w:ascii="Times New Roman"/>
          <w:b w:val="false"/>
          <w:i w:val="false"/>
          <w:color w:val="000000"/>
          <w:sz w:val="28"/>
        </w:rPr>
        <w:t>
      определение прогнозного уровня базовой добычи нефти без применения специальных методов увеличения извлечения нефти осуществляется с использованием аналитических или численных методов (геолого-гидродинамическая модель).</w:t>
      </w:r>
    </w:p>
    <w:bookmarkEnd w:id="69"/>
    <w:bookmarkStart w:name="z83" w:id="70"/>
    <w:p>
      <w:pPr>
        <w:spacing w:after="0"/>
        <w:ind w:left="0"/>
        <w:jc w:val="both"/>
      </w:pPr>
      <w:r>
        <w:rPr>
          <w:rFonts w:ascii="Times New Roman"/>
          <w:b w:val="false"/>
          <w:i w:val="false"/>
          <w:color w:val="000000"/>
          <w:sz w:val="28"/>
        </w:rPr>
        <w:t>
      При использовании аналитических методов расчета базовой добычи выполняются следующие этапы:</w:t>
      </w:r>
    </w:p>
    <w:bookmarkEnd w:id="70"/>
    <w:bookmarkStart w:name="z84" w:id="71"/>
    <w:p>
      <w:pPr>
        <w:spacing w:after="0"/>
        <w:ind w:left="0"/>
        <w:jc w:val="both"/>
      </w:pPr>
      <w:r>
        <w:rPr>
          <w:rFonts w:ascii="Times New Roman"/>
          <w:b w:val="false"/>
          <w:i w:val="false"/>
          <w:color w:val="000000"/>
          <w:sz w:val="28"/>
        </w:rPr>
        <w:t>
      определение перечня реагирующих добывающих скважин;</w:t>
      </w:r>
    </w:p>
    <w:bookmarkEnd w:id="71"/>
    <w:bookmarkStart w:name="z85" w:id="72"/>
    <w:p>
      <w:pPr>
        <w:spacing w:after="0"/>
        <w:ind w:left="0"/>
        <w:jc w:val="both"/>
      </w:pPr>
      <w:r>
        <w:rPr>
          <w:rFonts w:ascii="Times New Roman"/>
          <w:b w:val="false"/>
          <w:i w:val="false"/>
          <w:color w:val="000000"/>
          <w:sz w:val="28"/>
        </w:rPr>
        <w:t>
      определение базового периода;</w:t>
      </w:r>
    </w:p>
    <w:bookmarkEnd w:id="72"/>
    <w:bookmarkStart w:name="z86" w:id="73"/>
    <w:p>
      <w:pPr>
        <w:spacing w:after="0"/>
        <w:ind w:left="0"/>
        <w:jc w:val="both"/>
      </w:pPr>
      <w:r>
        <w:rPr>
          <w:rFonts w:ascii="Times New Roman"/>
          <w:b w:val="false"/>
          <w:i w:val="false"/>
          <w:color w:val="000000"/>
          <w:sz w:val="28"/>
        </w:rPr>
        <w:t>
      определение применяемого метода прогноза показателей (характеристики вытеснения – кривые обводнения или кривые падения);</w:t>
      </w:r>
    </w:p>
    <w:bookmarkEnd w:id="73"/>
    <w:bookmarkStart w:name="z87" w:id="74"/>
    <w:p>
      <w:pPr>
        <w:spacing w:after="0"/>
        <w:ind w:left="0"/>
        <w:jc w:val="both"/>
      </w:pPr>
      <w:r>
        <w:rPr>
          <w:rFonts w:ascii="Times New Roman"/>
          <w:b w:val="false"/>
          <w:i w:val="false"/>
          <w:color w:val="000000"/>
          <w:sz w:val="28"/>
        </w:rPr>
        <w:t>
      расчет прогнозного уровня базовой добычи нефти.</w:t>
      </w:r>
    </w:p>
    <w:bookmarkEnd w:id="74"/>
    <w:bookmarkStart w:name="z88" w:id="75"/>
    <w:p>
      <w:pPr>
        <w:spacing w:after="0"/>
        <w:ind w:left="0"/>
        <w:jc w:val="both"/>
      </w:pPr>
      <w:r>
        <w:rPr>
          <w:rFonts w:ascii="Times New Roman"/>
          <w:b w:val="false"/>
          <w:i w:val="false"/>
          <w:color w:val="000000"/>
          <w:sz w:val="28"/>
        </w:rPr>
        <w:t>
      При использовании численных методов выполняются следующие этапы:</w:t>
      </w:r>
    </w:p>
    <w:bookmarkEnd w:id="75"/>
    <w:bookmarkStart w:name="z89" w:id="76"/>
    <w:p>
      <w:pPr>
        <w:spacing w:after="0"/>
        <w:ind w:left="0"/>
        <w:jc w:val="both"/>
      </w:pPr>
      <w:r>
        <w:rPr>
          <w:rFonts w:ascii="Times New Roman"/>
          <w:b w:val="false"/>
          <w:i w:val="false"/>
          <w:color w:val="000000"/>
          <w:sz w:val="28"/>
        </w:rPr>
        <w:t>
      построение геолого-гидродинамической модели;</w:t>
      </w:r>
    </w:p>
    <w:bookmarkEnd w:id="76"/>
    <w:bookmarkStart w:name="z90" w:id="77"/>
    <w:p>
      <w:pPr>
        <w:spacing w:after="0"/>
        <w:ind w:left="0"/>
        <w:jc w:val="both"/>
      </w:pPr>
      <w:r>
        <w:rPr>
          <w:rFonts w:ascii="Times New Roman"/>
          <w:b w:val="false"/>
          <w:i w:val="false"/>
          <w:color w:val="000000"/>
          <w:sz w:val="28"/>
        </w:rPr>
        <w:t>
      адаптация геолого-гидродинамической модели к фактическим показателям разработки;</w:t>
      </w:r>
    </w:p>
    <w:bookmarkEnd w:id="77"/>
    <w:bookmarkStart w:name="z91" w:id="78"/>
    <w:p>
      <w:pPr>
        <w:spacing w:after="0"/>
        <w:ind w:left="0"/>
        <w:jc w:val="both"/>
      </w:pPr>
      <w:r>
        <w:rPr>
          <w:rFonts w:ascii="Times New Roman"/>
          <w:b w:val="false"/>
          <w:i w:val="false"/>
          <w:color w:val="000000"/>
          <w:sz w:val="28"/>
        </w:rPr>
        <w:t>
      расчет прогнозного уровня базовой добычи нефти.</w:t>
      </w:r>
    </w:p>
    <w:bookmarkEnd w:id="78"/>
    <w:bookmarkStart w:name="z92" w:id="79"/>
    <w:p>
      <w:pPr>
        <w:spacing w:after="0"/>
        <w:ind w:left="0"/>
        <w:jc w:val="both"/>
      </w:pPr>
      <w:r>
        <w:rPr>
          <w:rFonts w:ascii="Times New Roman"/>
          <w:b w:val="false"/>
          <w:i w:val="false"/>
          <w:color w:val="000000"/>
          <w:sz w:val="28"/>
        </w:rPr>
        <w:t>
      Объем нефти, добытый с применением специальных методов увеличения извлечения нефти, определяется как разница между фактическим уровнем добычи и прогнозным уровнем базовой добычи без применения специальных методов увеличения извлечения нефти.</w:t>
      </w:r>
    </w:p>
    <w:bookmarkEnd w:id="79"/>
    <w:bookmarkStart w:name="z93" w:id="80"/>
    <w:p>
      <w:pPr>
        <w:spacing w:after="0"/>
        <w:ind w:left="0"/>
        <w:jc w:val="both"/>
      </w:pPr>
      <w:r>
        <w:rPr>
          <w:rFonts w:ascii="Times New Roman"/>
          <w:b w:val="false"/>
          <w:i w:val="false"/>
          <w:color w:val="000000"/>
          <w:sz w:val="28"/>
        </w:rPr>
        <w:t>
      Выполнение расчетов базовой добычи нефти без применения методов увеличения извлечения нефти осуществляется в соответствии с нормативно-техническими документами в области углеводородов.";</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16</w:t>
      </w:r>
      <w:r>
        <w:rPr>
          <w:rFonts w:ascii="Times New Roman"/>
          <w:b w:val="false"/>
          <w:i w:val="false"/>
          <w:color w:val="000000"/>
          <w:sz w:val="28"/>
        </w:rPr>
        <w:t xml:space="preserve"> изложить в новой редакции:</w:t>
      </w:r>
    </w:p>
    <w:bookmarkStart w:name="z95" w:id="81"/>
    <w:p>
      <w:pPr>
        <w:spacing w:after="0"/>
        <w:ind w:left="0"/>
        <w:jc w:val="both"/>
      </w:pPr>
      <w:r>
        <w:rPr>
          <w:rFonts w:ascii="Times New Roman"/>
          <w:b w:val="false"/>
          <w:i w:val="false"/>
          <w:color w:val="000000"/>
          <w:sz w:val="28"/>
        </w:rPr>
        <w:t>
      "Глава 16. Эксплуатация поисковых, оценочных, добывающих и нагнетательных скважин";</w:t>
      </w:r>
    </w:p>
    <w:bookmarkEnd w:id="81"/>
    <w:bookmarkStart w:name="z96" w:id="82"/>
    <w:p>
      <w:pPr>
        <w:spacing w:after="0"/>
        <w:ind w:left="0"/>
        <w:jc w:val="both"/>
      </w:pPr>
      <w:r>
        <w:rPr>
          <w:rFonts w:ascii="Times New Roman"/>
          <w:b w:val="false"/>
          <w:i w:val="false"/>
          <w:color w:val="000000"/>
          <w:sz w:val="28"/>
        </w:rPr>
        <w:t>
      дополнить пунктом 263-1 следующего содержания:</w:t>
      </w:r>
    </w:p>
    <w:bookmarkEnd w:id="82"/>
    <w:bookmarkStart w:name="z97" w:id="83"/>
    <w:p>
      <w:pPr>
        <w:spacing w:after="0"/>
        <w:ind w:left="0"/>
        <w:jc w:val="both"/>
      </w:pPr>
      <w:r>
        <w:rPr>
          <w:rFonts w:ascii="Times New Roman"/>
          <w:b w:val="false"/>
          <w:i w:val="false"/>
          <w:color w:val="000000"/>
          <w:sz w:val="28"/>
        </w:rPr>
        <w:t>
      "263-1. Эксплуатация поисковых и оценочных скважин в период разведки допускается при соблюдении следующих технологических критериев, обеспечивающих щадящий режим работы:</w:t>
      </w:r>
    </w:p>
    <w:bookmarkEnd w:id="83"/>
    <w:bookmarkStart w:name="z98" w:id="84"/>
    <w:p>
      <w:pPr>
        <w:spacing w:after="0"/>
        <w:ind w:left="0"/>
        <w:jc w:val="both"/>
      </w:pPr>
      <w:r>
        <w:rPr>
          <w:rFonts w:ascii="Times New Roman"/>
          <w:b w:val="false"/>
          <w:i w:val="false"/>
          <w:color w:val="000000"/>
          <w:sz w:val="28"/>
        </w:rPr>
        <w:t>
      1) нефтяные залежи:</w:t>
      </w:r>
    </w:p>
    <w:bookmarkEnd w:id="84"/>
    <w:bookmarkStart w:name="z99" w:id="85"/>
    <w:p>
      <w:pPr>
        <w:spacing w:after="0"/>
        <w:ind w:left="0"/>
        <w:jc w:val="both"/>
      </w:pPr>
      <w:r>
        <w:rPr>
          <w:rFonts w:ascii="Times New Roman"/>
          <w:b w:val="false"/>
          <w:i w:val="false"/>
          <w:color w:val="000000"/>
          <w:sz w:val="28"/>
        </w:rPr>
        <w:t>
      временная эксплуатация поисковых и оценочных скважин допускается фонтанным способом;</w:t>
      </w:r>
    </w:p>
    <w:bookmarkEnd w:id="85"/>
    <w:bookmarkStart w:name="z100" w:id="86"/>
    <w:p>
      <w:pPr>
        <w:spacing w:after="0"/>
        <w:ind w:left="0"/>
        <w:jc w:val="both"/>
      </w:pPr>
      <w:r>
        <w:rPr>
          <w:rFonts w:ascii="Times New Roman"/>
          <w:b w:val="false"/>
          <w:i w:val="false"/>
          <w:color w:val="000000"/>
          <w:sz w:val="28"/>
        </w:rPr>
        <w:t>
      для месторождений с газовой шапкой (пластовое давление ровняется давлению насыщения) временная эксплуатация не допускается;</w:t>
      </w:r>
    </w:p>
    <w:bookmarkEnd w:id="86"/>
    <w:bookmarkStart w:name="z101" w:id="87"/>
    <w:p>
      <w:pPr>
        <w:spacing w:after="0"/>
        <w:ind w:left="0"/>
        <w:jc w:val="both"/>
      </w:pPr>
      <w:r>
        <w:rPr>
          <w:rFonts w:ascii="Times New Roman"/>
          <w:b w:val="false"/>
          <w:i w:val="false"/>
          <w:color w:val="000000"/>
          <w:sz w:val="28"/>
        </w:rPr>
        <w:t>
      для залежей с пластовым давлением выше давления насыщения допускается эксплуатация скважин при забойном давлении выше давления насыщения;</w:t>
      </w:r>
    </w:p>
    <w:bookmarkEnd w:id="87"/>
    <w:bookmarkStart w:name="z102" w:id="88"/>
    <w:p>
      <w:pPr>
        <w:spacing w:after="0"/>
        <w:ind w:left="0"/>
        <w:jc w:val="both"/>
      </w:pPr>
      <w:r>
        <w:rPr>
          <w:rFonts w:ascii="Times New Roman"/>
          <w:b w:val="false"/>
          <w:i w:val="false"/>
          <w:color w:val="000000"/>
          <w:sz w:val="28"/>
        </w:rPr>
        <w:t>
      допускается эксплуатация скважин при забойном давлении не ниже 0,85 единиц от пластового давления;</w:t>
      </w:r>
    </w:p>
    <w:bookmarkEnd w:id="88"/>
    <w:bookmarkStart w:name="z103" w:id="89"/>
    <w:p>
      <w:pPr>
        <w:spacing w:after="0"/>
        <w:ind w:left="0"/>
        <w:jc w:val="both"/>
      </w:pPr>
      <w:r>
        <w:rPr>
          <w:rFonts w:ascii="Times New Roman"/>
          <w:b w:val="false"/>
          <w:i w:val="false"/>
          <w:color w:val="000000"/>
          <w:sz w:val="28"/>
        </w:rPr>
        <w:t>
      допускается превышение газового фактора над газосодержанием не более 10 %;</w:t>
      </w:r>
    </w:p>
    <w:bookmarkEnd w:id="89"/>
    <w:bookmarkStart w:name="z104" w:id="90"/>
    <w:p>
      <w:pPr>
        <w:spacing w:after="0"/>
        <w:ind w:left="0"/>
        <w:jc w:val="both"/>
      </w:pPr>
      <w:r>
        <w:rPr>
          <w:rFonts w:ascii="Times New Roman"/>
          <w:b w:val="false"/>
          <w:i w:val="false"/>
          <w:color w:val="000000"/>
          <w:sz w:val="28"/>
        </w:rPr>
        <w:t>
      по участку недр, не относящемуся к сложным проектам разведки углеводородов, допускается плавное снижение пластового давления ежегодно до 5 %, суммарно до 30 % от начального пластового давления, но не ниже давления насыщения;</w:t>
      </w:r>
    </w:p>
    <w:bookmarkEnd w:id="90"/>
    <w:bookmarkStart w:name="z105" w:id="91"/>
    <w:p>
      <w:pPr>
        <w:spacing w:after="0"/>
        <w:ind w:left="0"/>
        <w:jc w:val="both"/>
      </w:pPr>
      <w:r>
        <w:rPr>
          <w:rFonts w:ascii="Times New Roman"/>
          <w:b w:val="false"/>
          <w:i w:val="false"/>
          <w:color w:val="000000"/>
          <w:sz w:val="28"/>
        </w:rPr>
        <w:t>
      по сложным проектам разведки углеводородов допускается плавное снижение пластового давления ежегодно до 3 %, суммарно до 50 % от начального пластового давления, но не ниже давления насыщения;</w:t>
      </w:r>
    </w:p>
    <w:bookmarkEnd w:id="91"/>
    <w:bookmarkStart w:name="z106" w:id="92"/>
    <w:p>
      <w:pPr>
        <w:spacing w:after="0"/>
        <w:ind w:left="0"/>
        <w:jc w:val="both"/>
      </w:pPr>
      <w:r>
        <w:rPr>
          <w:rFonts w:ascii="Times New Roman"/>
          <w:b w:val="false"/>
          <w:i w:val="false"/>
          <w:color w:val="000000"/>
          <w:sz w:val="28"/>
        </w:rPr>
        <w:t>
      в процессе временной эксплуатации допускается работа скважин с обводненностью до 70 %;</w:t>
      </w:r>
    </w:p>
    <w:bookmarkEnd w:id="92"/>
    <w:bookmarkStart w:name="z107" w:id="93"/>
    <w:p>
      <w:pPr>
        <w:spacing w:after="0"/>
        <w:ind w:left="0"/>
        <w:jc w:val="both"/>
      </w:pPr>
      <w:r>
        <w:rPr>
          <w:rFonts w:ascii="Times New Roman"/>
          <w:b w:val="false"/>
          <w:i w:val="false"/>
          <w:color w:val="000000"/>
          <w:sz w:val="28"/>
        </w:rPr>
        <w:t>
      при обводненности скважин выше 70 % временная эксплуатация запрещается;</w:t>
      </w:r>
    </w:p>
    <w:bookmarkEnd w:id="93"/>
    <w:bookmarkStart w:name="z108" w:id="94"/>
    <w:p>
      <w:pPr>
        <w:spacing w:after="0"/>
        <w:ind w:left="0"/>
        <w:jc w:val="both"/>
      </w:pPr>
      <w:r>
        <w:rPr>
          <w:rFonts w:ascii="Times New Roman"/>
          <w:b w:val="false"/>
          <w:i w:val="false"/>
          <w:color w:val="000000"/>
          <w:sz w:val="28"/>
        </w:rPr>
        <w:t>
      2) газовые и газоконденсатные залежи:</w:t>
      </w:r>
    </w:p>
    <w:bookmarkEnd w:id="94"/>
    <w:bookmarkStart w:name="z109" w:id="95"/>
    <w:p>
      <w:pPr>
        <w:spacing w:after="0"/>
        <w:ind w:left="0"/>
        <w:jc w:val="both"/>
      </w:pPr>
      <w:r>
        <w:rPr>
          <w:rFonts w:ascii="Times New Roman"/>
          <w:b w:val="false"/>
          <w:i w:val="false"/>
          <w:color w:val="000000"/>
          <w:sz w:val="28"/>
        </w:rPr>
        <w:t>
      допускается эксплуатация скважин при забойном давлении не ниже 0,95 единиц от пластового давления;</w:t>
      </w:r>
    </w:p>
    <w:bookmarkEnd w:id="95"/>
    <w:bookmarkStart w:name="z110" w:id="96"/>
    <w:p>
      <w:pPr>
        <w:spacing w:after="0"/>
        <w:ind w:left="0"/>
        <w:jc w:val="both"/>
      </w:pPr>
      <w:r>
        <w:rPr>
          <w:rFonts w:ascii="Times New Roman"/>
          <w:b w:val="false"/>
          <w:i w:val="false"/>
          <w:color w:val="000000"/>
          <w:sz w:val="28"/>
        </w:rPr>
        <w:t>
      допускается плавное снижение пластового давления ежегодно до 2 %, суммарно до 30 % от начального пластового давления, но не ниже давления начала конденсации;</w:t>
      </w:r>
    </w:p>
    <w:bookmarkEnd w:id="96"/>
    <w:bookmarkStart w:name="z111" w:id="97"/>
    <w:p>
      <w:pPr>
        <w:spacing w:after="0"/>
        <w:ind w:left="0"/>
        <w:jc w:val="both"/>
      </w:pPr>
      <w:r>
        <w:rPr>
          <w:rFonts w:ascii="Times New Roman"/>
          <w:b w:val="false"/>
          <w:i w:val="false"/>
          <w:color w:val="000000"/>
          <w:sz w:val="28"/>
        </w:rPr>
        <w:t>
      в процессе временной эксплуатации допускается работа скважин с обводненностью до 25 %;</w:t>
      </w:r>
    </w:p>
    <w:bookmarkEnd w:id="97"/>
    <w:bookmarkStart w:name="z112" w:id="98"/>
    <w:p>
      <w:pPr>
        <w:spacing w:after="0"/>
        <w:ind w:left="0"/>
        <w:jc w:val="both"/>
      </w:pPr>
      <w:r>
        <w:rPr>
          <w:rFonts w:ascii="Times New Roman"/>
          <w:b w:val="false"/>
          <w:i w:val="false"/>
          <w:color w:val="000000"/>
          <w:sz w:val="28"/>
        </w:rPr>
        <w:t>
      при обводненности пласта выше 25 % временная эксплуатация запрещается.";</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274</w:t>
      </w:r>
      <w:r>
        <w:rPr>
          <w:rFonts w:ascii="Times New Roman"/>
          <w:b w:val="false"/>
          <w:i w:val="false"/>
          <w:color w:val="000000"/>
          <w:sz w:val="28"/>
        </w:rPr>
        <w:t xml:space="preserve"> изложить в новой редакции:</w:t>
      </w:r>
    </w:p>
    <w:bookmarkStart w:name="z114" w:id="99"/>
    <w:p>
      <w:pPr>
        <w:spacing w:after="0"/>
        <w:ind w:left="0"/>
        <w:jc w:val="both"/>
      </w:pPr>
      <w:r>
        <w:rPr>
          <w:rFonts w:ascii="Times New Roman"/>
          <w:b w:val="false"/>
          <w:i w:val="false"/>
          <w:color w:val="000000"/>
          <w:sz w:val="28"/>
        </w:rPr>
        <w:t>
      "274. Эксплуатация скважин при любом способе осуществляется при наличии в них насосно-компрессорных труб. Материал, размеры и глубина спуска данных труб в скважину зависят от характеристики откачиваемой жидкости, термобарических условий в скважине, способа эксплуатации и определяются по утвержденным методикам и рекомендациям.</w:t>
      </w:r>
    </w:p>
    <w:bookmarkEnd w:id="99"/>
    <w:bookmarkStart w:name="z115" w:id="100"/>
    <w:p>
      <w:pPr>
        <w:spacing w:after="0"/>
        <w:ind w:left="0"/>
        <w:jc w:val="both"/>
      </w:pPr>
      <w:r>
        <w:rPr>
          <w:rFonts w:ascii="Times New Roman"/>
          <w:b w:val="false"/>
          <w:i w:val="false"/>
          <w:color w:val="000000"/>
          <w:sz w:val="28"/>
        </w:rPr>
        <w:t>
      Требования, указанные в части первой настоящего пункта, не распространяются на участки недр, содержащие сланцевую нефть.";</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296</w:t>
      </w:r>
      <w:r>
        <w:rPr>
          <w:rFonts w:ascii="Times New Roman"/>
          <w:b w:val="false"/>
          <w:i w:val="false"/>
          <w:color w:val="000000"/>
          <w:sz w:val="28"/>
        </w:rPr>
        <w:t xml:space="preserve"> изложить в новой редакции:</w:t>
      </w:r>
    </w:p>
    <w:bookmarkStart w:name="z117" w:id="101"/>
    <w:p>
      <w:pPr>
        <w:spacing w:after="0"/>
        <w:ind w:left="0"/>
        <w:jc w:val="both"/>
      </w:pPr>
      <w:r>
        <w:rPr>
          <w:rFonts w:ascii="Times New Roman"/>
          <w:b w:val="false"/>
          <w:i w:val="false"/>
          <w:color w:val="000000"/>
          <w:sz w:val="28"/>
        </w:rPr>
        <w:t>
      "296. Для контроля за эксплуатацией скважин проводится комплекс исследований с определением основных параметров: компонентного состава пластового флюида, вязкости, плотности, давления насыщения, газосодержания, объемного коэффициента, составов выделившегося газа и дегазированной нефти, а также зависимости газосодержания, объемного коэффициента и плотности пластового флюида от давления. График отбора глубинных проб нефти/газоконденсата из скважин должен быть составлен геолого-промысловой службой предприятия с учетом ввода в эксплуатацию новых скважин и их равномерного распределения по площади залежи. Отбор и исследования глубинных проб пластового флюида выполняются по каждому эксплуатационному объекту.";</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334</w:t>
      </w:r>
      <w:r>
        <w:rPr>
          <w:rFonts w:ascii="Times New Roman"/>
          <w:b w:val="false"/>
          <w:i w:val="false"/>
          <w:color w:val="000000"/>
          <w:sz w:val="28"/>
        </w:rPr>
        <w:t xml:space="preserve"> изложить в новой редакции:</w:t>
      </w:r>
    </w:p>
    <w:bookmarkStart w:name="z119" w:id="102"/>
    <w:p>
      <w:pPr>
        <w:spacing w:after="0"/>
        <w:ind w:left="0"/>
        <w:jc w:val="both"/>
      </w:pPr>
      <w:r>
        <w:rPr>
          <w:rFonts w:ascii="Times New Roman"/>
          <w:b w:val="false"/>
          <w:i w:val="false"/>
          <w:color w:val="000000"/>
          <w:sz w:val="28"/>
        </w:rPr>
        <w:t>
      "334. Минимальная периодичность комплекса исследований скважин для контроля за разработкой месторождений (нефтяных и газонефтяных) устанавливается согласно приложению 3 к настоящим Правилам.</w:t>
      </w:r>
    </w:p>
    <w:bookmarkEnd w:id="102"/>
    <w:bookmarkStart w:name="z120" w:id="103"/>
    <w:p>
      <w:pPr>
        <w:spacing w:after="0"/>
        <w:ind w:left="0"/>
        <w:jc w:val="both"/>
      </w:pPr>
      <w:r>
        <w:rPr>
          <w:rFonts w:ascii="Times New Roman"/>
          <w:b w:val="false"/>
          <w:i w:val="false"/>
          <w:color w:val="000000"/>
          <w:sz w:val="28"/>
        </w:rPr>
        <w:t>
      На объектах с большим фондом скважин обеспечивается рациональный охват исследований действующего фонда в соответствии с приложением 3 к настоящим Правилам.</w:t>
      </w:r>
    </w:p>
    <w:bookmarkEnd w:id="103"/>
    <w:bookmarkStart w:name="z121" w:id="104"/>
    <w:p>
      <w:pPr>
        <w:spacing w:after="0"/>
        <w:ind w:left="0"/>
        <w:jc w:val="both"/>
      </w:pPr>
      <w:r>
        <w:rPr>
          <w:rFonts w:ascii="Times New Roman"/>
          <w:b w:val="false"/>
          <w:i w:val="false"/>
          <w:color w:val="000000"/>
          <w:sz w:val="28"/>
        </w:rPr>
        <w:t>
      Для объектов с малым количеством скважин (менее 50 скважин от общего фонда) доля исследований увеличивается по усмотрению недропользователя в целях повышения охвата и достоверности получаемых результатов. При планировании исследований учитывается карта охвата, позволяющая определить оптимальный объем исследований для конкретного объекта разработки.";</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346</w:t>
      </w:r>
      <w:r>
        <w:rPr>
          <w:rFonts w:ascii="Times New Roman"/>
          <w:b w:val="false"/>
          <w:i w:val="false"/>
          <w:color w:val="000000"/>
          <w:sz w:val="28"/>
        </w:rPr>
        <w:t xml:space="preserve"> изложить в новой редакции:</w:t>
      </w:r>
    </w:p>
    <w:bookmarkStart w:name="z123" w:id="105"/>
    <w:p>
      <w:pPr>
        <w:spacing w:after="0"/>
        <w:ind w:left="0"/>
        <w:jc w:val="both"/>
      </w:pPr>
      <w:r>
        <w:rPr>
          <w:rFonts w:ascii="Times New Roman"/>
          <w:b w:val="false"/>
          <w:i w:val="false"/>
          <w:color w:val="000000"/>
          <w:sz w:val="28"/>
        </w:rPr>
        <w:t>
      "346. Комплексирование и этапность выполнения геофизических, гидродинамических и физико-химических исследований при разработке нефтяных и газонефтяных месторождений осуществляются в соответствии с нормативно-техническими документами.</w:t>
      </w:r>
    </w:p>
    <w:bookmarkEnd w:id="105"/>
    <w:bookmarkStart w:name="z124" w:id="106"/>
    <w:p>
      <w:pPr>
        <w:spacing w:after="0"/>
        <w:ind w:left="0"/>
        <w:jc w:val="both"/>
      </w:pPr>
      <w:r>
        <w:rPr>
          <w:rFonts w:ascii="Times New Roman"/>
          <w:b w:val="false"/>
          <w:i w:val="false"/>
          <w:color w:val="000000"/>
          <w:sz w:val="28"/>
        </w:rPr>
        <w:t>
      Объем, периодичность и состав исследований дифференцируются по стадиям разработки с учетом степени выработанности извлекаемых запасов и текущих задач управления разработкой.</w:t>
      </w:r>
    </w:p>
    <w:bookmarkEnd w:id="106"/>
    <w:bookmarkStart w:name="z125" w:id="107"/>
    <w:p>
      <w:pPr>
        <w:spacing w:after="0"/>
        <w:ind w:left="0"/>
        <w:jc w:val="both"/>
      </w:pPr>
      <w:r>
        <w:rPr>
          <w:rFonts w:ascii="Times New Roman"/>
          <w:b w:val="false"/>
          <w:i w:val="false"/>
          <w:color w:val="000000"/>
          <w:sz w:val="28"/>
        </w:rPr>
        <w:t>
      Стадии разработки определяются исходя из доли отбора извлекаемых запасов:</w:t>
      </w:r>
    </w:p>
    <w:bookmarkEnd w:id="107"/>
    <w:bookmarkStart w:name="z126" w:id="108"/>
    <w:p>
      <w:pPr>
        <w:spacing w:after="0"/>
        <w:ind w:left="0"/>
        <w:jc w:val="both"/>
      </w:pPr>
      <w:r>
        <w:rPr>
          <w:rFonts w:ascii="Times New Roman"/>
          <w:b w:val="false"/>
          <w:i w:val="false"/>
          <w:color w:val="000000"/>
          <w:sz w:val="28"/>
        </w:rPr>
        <w:t>
      I – стадия ввода в эксплуатацию – до 15 % отбора извлекаемых запасов;</w:t>
      </w:r>
    </w:p>
    <w:bookmarkEnd w:id="108"/>
    <w:bookmarkStart w:name="z127" w:id="109"/>
    <w:p>
      <w:pPr>
        <w:spacing w:after="0"/>
        <w:ind w:left="0"/>
        <w:jc w:val="both"/>
      </w:pPr>
      <w:r>
        <w:rPr>
          <w:rFonts w:ascii="Times New Roman"/>
          <w:b w:val="false"/>
          <w:i w:val="false"/>
          <w:color w:val="000000"/>
          <w:sz w:val="28"/>
        </w:rPr>
        <w:t>
      II – стадия стабилизации добычи нефти (пиковая добыча) – от 15 до 40 %;</w:t>
      </w:r>
    </w:p>
    <w:bookmarkEnd w:id="109"/>
    <w:bookmarkStart w:name="z128" w:id="110"/>
    <w:p>
      <w:pPr>
        <w:spacing w:after="0"/>
        <w:ind w:left="0"/>
        <w:jc w:val="both"/>
      </w:pPr>
      <w:r>
        <w:rPr>
          <w:rFonts w:ascii="Times New Roman"/>
          <w:b w:val="false"/>
          <w:i w:val="false"/>
          <w:color w:val="000000"/>
          <w:sz w:val="28"/>
        </w:rPr>
        <w:t>
      III – стадия естественного снижения добычи – от 40 до 65 %;</w:t>
      </w:r>
    </w:p>
    <w:bookmarkEnd w:id="110"/>
    <w:bookmarkStart w:name="z129" w:id="111"/>
    <w:p>
      <w:pPr>
        <w:spacing w:after="0"/>
        <w:ind w:left="0"/>
        <w:jc w:val="both"/>
      </w:pPr>
      <w:r>
        <w:rPr>
          <w:rFonts w:ascii="Times New Roman"/>
          <w:b w:val="false"/>
          <w:i w:val="false"/>
          <w:color w:val="000000"/>
          <w:sz w:val="28"/>
        </w:rPr>
        <w:t>
      IV – поздняя (завершающая) стадия, характеризующаяся низкими темпами разработки и высокой степенью обводненности продукции – свыше 65 % отбора извлекаемых запасов.</w:t>
      </w:r>
    </w:p>
    <w:bookmarkEnd w:id="111"/>
    <w:bookmarkStart w:name="z130" w:id="112"/>
    <w:p>
      <w:pPr>
        <w:spacing w:after="0"/>
        <w:ind w:left="0"/>
        <w:jc w:val="both"/>
      </w:pPr>
      <w:r>
        <w:rPr>
          <w:rFonts w:ascii="Times New Roman"/>
          <w:b w:val="false"/>
          <w:i w:val="false"/>
          <w:color w:val="000000"/>
          <w:sz w:val="28"/>
        </w:rPr>
        <w:t>
      Стадийность распространяется не только на месторождение в целом, но и на отдельные объекты разработки (пласты, залежи, эксплуатационные объекты), поскольку темпы выработки запасов, динамика добычи и технологические показатели по ним различаются.</w:t>
      </w:r>
    </w:p>
    <w:bookmarkEnd w:id="112"/>
    <w:bookmarkStart w:name="z131" w:id="113"/>
    <w:p>
      <w:pPr>
        <w:spacing w:after="0"/>
        <w:ind w:left="0"/>
        <w:jc w:val="both"/>
      </w:pPr>
      <w:r>
        <w:rPr>
          <w:rFonts w:ascii="Times New Roman"/>
          <w:b w:val="false"/>
          <w:i w:val="false"/>
          <w:color w:val="000000"/>
          <w:sz w:val="28"/>
        </w:rPr>
        <w:t>
      Допускается уточнение и корректировка критериев установления стадии разработки с учетом геолого-физических особенностей месторождения, принятой системы разработки и проектных решений.</w:t>
      </w:r>
    </w:p>
    <w:bookmarkEnd w:id="113"/>
    <w:bookmarkStart w:name="z132" w:id="114"/>
    <w:p>
      <w:pPr>
        <w:spacing w:after="0"/>
        <w:ind w:left="0"/>
        <w:jc w:val="both"/>
      </w:pPr>
      <w:r>
        <w:rPr>
          <w:rFonts w:ascii="Times New Roman"/>
          <w:b w:val="false"/>
          <w:i w:val="false"/>
          <w:color w:val="000000"/>
          <w:sz w:val="28"/>
        </w:rPr>
        <w:t>
      К основным критериям относятся фактическая динамика добычи, доля отбора извлекаемых запасов, уровень обводненности продукции, изменение газового фактора, энергетическое состояние пласта, а также иные технологические и экономические показатели.</w:t>
      </w:r>
    </w:p>
    <w:bookmarkEnd w:id="114"/>
    <w:bookmarkStart w:name="z133" w:id="115"/>
    <w:p>
      <w:pPr>
        <w:spacing w:after="0"/>
        <w:ind w:left="0"/>
        <w:jc w:val="both"/>
      </w:pPr>
      <w:r>
        <w:rPr>
          <w:rFonts w:ascii="Times New Roman"/>
          <w:b w:val="false"/>
          <w:i w:val="false"/>
          <w:color w:val="000000"/>
          <w:sz w:val="28"/>
        </w:rPr>
        <w:t>
      Стадия разработки устанавливается в утвержденном недропользователем и получившем положительные заключения предусмотренных Кодексом и иными законами Республики Казахстан экспертиз проекте разработки месторождения.";</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448</w:t>
      </w:r>
      <w:r>
        <w:rPr>
          <w:rFonts w:ascii="Times New Roman"/>
          <w:b w:val="false"/>
          <w:i w:val="false"/>
          <w:color w:val="000000"/>
          <w:sz w:val="28"/>
        </w:rPr>
        <w:t xml:space="preserve"> изложить в новой редакции:</w:t>
      </w:r>
    </w:p>
    <w:bookmarkStart w:name="z135" w:id="116"/>
    <w:p>
      <w:pPr>
        <w:spacing w:after="0"/>
        <w:ind w:left="0"/>
        <w:jc w:val="both"/>
      </w:pPr>
      <w:r>
        <w:rPr>
          <w:rFonts w:ascii="Times New Roman"/>
          <w:b w:val="false"/>
          <w:i w:val="false"/>
          <w:color w:val="000000"/>
          <w:sz w:val="28"/>
        </w:rPr>
        <w:t xml:space="preserve">
      "448. Порядок ликвидации последствий недропользования по углеводородам, консервации участка недр по углеводородам и (или) консервации и (или) ликвидации технологических объектов устанавливается в Правилах консервации и ликвидации при проведении разведки и добычи углеводородов, утверждаемых уполномоченным органом в области углеводородов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126 Кодекса.";</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III</w:t>
      </w:r>
      <w:r>
        <w:rPr>
          <w:rFonts w:ascii="Times New Roman"/>
          <w:b w:val="false"/>
          <w:i w:val="false"/>
          <w:color w:val="000000"/>
          <w:sz w:val="28"/>
        </w:rPr>
        <w:t xml:space="preserve"> исключить;</w:t>
      </w:r>
    </w:p>
    <w:bookmarkStart w:name="z137" w:id="117"/>
    <w:p>
      <w:pPr>
        <w:spacing w:after="0"/>
        <w:ind w:left="0"/>
        <w:jc w:val="both"/>
      </w:pPr>
      <w:r>
        <w:rPr>
          <w:rFonts w:ascii="Times New Roman"/>
          <w:b w:val="false"/>
          <w:i w:val="false"/>
          <w:color w:val="000000"/>
          <w:sz w:val="28"/>
        </w:rPr>
        <w:t xml:space="preserve">
      дополнить приложением 3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17"/>
    <w:bookmarkStart w:name="z138" w:id="118"/>
    <w:p>
      <w:pPr>
        <w:spacing w:after="0"/>
        <w:ind w:left="0"/>
        <w:jc w:val="both"/>
      </w:pPr>
      <w:r>
        <w:rPr>
          <w:rFonts w:ascii="Times New Roman"/>
          <w:b w:val="false"/>
          <w:i w:val="false"/>
          <w:color w:val="000000"/>
          <w:sz w:val="28"/>
        </w:rPr>
        <w:t>
      2. Департаменту разработки и добычи нефти Министерства энергетики Республики Казахстан в установленном законодательством Республики Казахстан порядке обеспечить:</w:t>
      </w:r>
    </w:p>
    <w:bookmarkEnd w:id="118"/>
    <w:bookmarkStart w:name="z139" w:id="1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9"/>
    <w:bookmarkStart w:name="z140" w:id="120"/>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120"/>
    <w:bookmarkStart w:name="z141" w:id="121"/>
    <w:p>
      <w:pPr>
        <w:spacing w:after="0"/>
        <w:ind w:left="0"/>
        <w:jc w:val="both"/>
      </w:pPr>
      <w:r>
        <w:rPr>
          <w:rFonts w:ascii="Times New Roman"/>
          <w:b w:val="false"/>
          <w:i w:val="false"/>
          <w:color w:val="000000"/>
          <w:sz w:val="28"/>
        </w:rPr>
        <w:t>
      3) в течение десяти рабочих дней после официального опубликования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21"/>
    <w:bookmarkStart w:name="z142" w:id="12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122"/>
    <w:bookmarkStart w:name="z143" w:id="123"/>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второго, третьего, пятого, шестого, седьмого,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шестого,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восемьдесят девятого, девяностого, девяносто первого, девяносто второго, девяносто третьего, девяносто четвертого, девяносто пятого, девяносто шестого, девяносто седьмого, девяносто восьмого, девяносто девятого, сотого, сто первого, сто второго, сто третьего, сто четвертого, сто пятого, сто шестого, сто седьмого, сто восьмого, сто девятого, сто десятого, сто одиннадцатого, сто двенадцатого, сто тринадцатого, сто четырнадцатого, сто пятнадцатого, сто шестнадцатого, сто семнадцатого, сто восемнадцатого, сто девятнадцатого, сто двадцатого, сто двадцать первого, сто двадцать второго, сто двадцать третьего, сто двадцать четвертого, сто двадцать пятого, сто двадцать шестого, сто двадцать седьмого, сто двадцать восьмого, сто двадцать девятого, сто тридцатого, сто тридцать первого и сто тридцать второго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по истечении шестидесяти календарных дней после дня его первого официального опубликования.</w:t>
      </w:r>
    </w:p>
    <w:bookmarkEnd w:id="1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145" w:id="124"/>
      <w:r>
        <w:rPr>
          <w:rFonts w:ascii="Times New Roman"/>
          <w:b w:val="false"/>
          <w:i w:val="false"/>
          <w:color w:val="000000"/>
          <w:sz w:val="28"/>
        </w:rPr>
        <w:t>
      "СОГЛАСОВАН"</w:t>
      </w:r>
    </w:p>
    <w:bookmarkEnd w:id="124"/>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атомной энергии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6" w:id="125"/>
      <w:r>
        <w:rPr>
          <w:rFonts w:ascii="Times New Roman"/>
          <w:b w:val="false"/>
          <w:i w:val="false"/>
          <w:color w:val="000000"/>
          <w:sz w:val="28"/>
        </w:rPr>
        <w:t>
      "СОГЛАСОВАН"</w:t>
      </w:r>
    </w:p>
    <w:bookmarkEnd w:id="125"/>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7" w:id="126"/>
      <w:r>
        <w:rPr>
          <w:rFonts w:ascii="Times New Roman"/>
          <w:b w:val="false"/>
          <w:i w:val="false"/>
          <w:color w:val="000000"/>
          <w:sz w:val="28"/>
        </w:rPr>
        <w:t>
      "СОГЛАСОВАН"</w:t>
      </w:r>
    </w:p>
    <w:bookmarkEnd w:id="126"/>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8" w:id="127"/>
      <w:r>
        <w:rPr>
          <w:rFonts w:ascii="Times New Roman"/>
          <w:b w:val="false"/>
          <w:i w:val="false"/>
          <w:color w:val="000000"/>
          <w:sz w:val="28"/>
        </w:rPr>
        <w:t>
      "СОГЛАСОВАН"</w:t>
      </w:r>
    </w:p>
    <w:bookmarkEnd w:id="12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апреля 2026 года № 157-н/қ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Единым правилам по</w:t>
            </w:r>
            <w:r>
              <w:br/>
            </w:r>
            <w:r>
              <w:rPr>
                <w:rFonts w:ascii="Times New Roman"/>
                <w:b w:val="false"/>
                <w:i w:val="false"/>
                <w:color w:val="000000"/>
                <w:sz w:val="20"/>
              </w:rPr>
              <w:t>рациональному и комплексному</w:t>
            </w:r>
            <w:r>
              <w:br/>
            </w:r>
            <w:r>
              <w:rPr>
                <w:rFonts w:ascii="Times New Roman"/>
                <w:b w:val="false"/>
                <w:i w:val="false"/>
                <w:color w:val="000000"/>
                <w:sz w:val="20"/>
              </w:rPr>
              <w:t>использованию недр</w:t>
            </w:r>
          </w:p>
        </w:tc>
      </w:tr>
    </w:tbl>
    <w:bookmarkStart w:name="z151" w:id="128"/>
    <w:p>
      <w:pPr>
        <w:spacing w:after="0"/>
        <w:ind w:left="0"/>
        <w:jc w:val="left"/>
      </w:pPr>
      <w:r>
        <w:rPr>
          <w:rFonts w:ascii="Times New Roman"/>
          <w:b/>
          <w:i w:val="false"/>
          <w:color w:val="000000"/>
        </w:rPr>
        <w:t xml:space="preserve"> Требования</w:t>
      </w:r>
      <w:r>
        <w:br/>
      </w:r>
      <w:r>
        <w:rPr>
          <w:rFonts w:ascii="Times New Roman"/>
          <w:b/>
          <w:i w:val="false"/>
          <w:color w:val="000000"/>
        </w:rPr>
        <w:t>к минимальному комплексу исследований скважин при контроле разработки нефтяных и газонефтяных месторождений</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9"/>
          <w:p>
            <w:pPr>
              <w:spacing w:after="20"/>
              <w:ind w:left="20"/>
              <w:jc w:val="both"/>
            </w:pPr>
            <w:r>
              <w:rPr>
                <w:rFonts w:ascii="Times New Roman"/>
                <w:b w:val="false"/>
                <w:i w:val="false"/>
                <w:color w:val="000000"/>
                <w:sz w:val="20"/>
              </w:rPr>
              <w:t>
№</w:t>
            </w:r>
          </w:p>
          <w:bookmarkEnd w:id="129"/>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0"/>
          <w:p>
            <w:pPr>
              <w:spacing w:after="20"/>
              <w:ind w:left="20"/>
              <w:jc w:val="both"/>
            </w:pPr>
            <w:r>
              <w:rPr>
                <w:rFonts w:ascii="Times New Roman"/>
                <w:b w:val="false"/>
                <w:i w:val="false"/>
                <w:color w:val="000000"/>
                <w:sz w:val="20"/>
              </w:rPr>
              <w:t>
Охват действующего</w:t>
            </w:r>
          </w:p>
          <w:bookmarkEnd w:id="130"/>
          <w:p>
            <w:pPr>
              <w:spacing w:after="20"/>
              <w:ind w:left="20"/>
              <w:jc w:val="both"/>
            </w:pPr>
            <w:r>
              <w:rPr>
                <w:rFonts w:ascii="Times New Roman"/>
                <w:b w:val="false"/>
                <w:i w:val="false"/>
                <w:color w:val="000000"/>
                <w:sz w:val="20"/>
              </w:rPr>
              <w:t>
фонда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скважин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стадия разработки месторождений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промысловая информация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1"/>
          <w:p>
            <w:pPr>
              <w:spacing w:after="20"/>
              <w:ind w:left="20"/>
              <w:jc w:val="both"/>
            </w:pPr>
            <w:r>
              <w:rPr>
                <w:rFonts w:ascii="Times New Roman"/>
                <w:b w:val="false"/>
                <w:i w:val="false"/>
                <w:color w:val="000000"/>
                <w:sz w:val="20"/>
              </w:rPr>
              <w:t>
Дебит жидкости/</w:t>
            </w:r>
          </w:p>
          <w:bookmarkEnd w:id="131"/>
          <w:p>
            <w:pPr>
              <w:spacing w:after="20"/>
              <w:ind w:left="20"/>
              <w:jc w:val="both"/>
            </w:pPr>
            <w:r>
              <w:rPr>
                <w:rFonts w:ascii="Times New Roman"/>
                <w:b w:val="false"/>
                <w:i w:val="false"/>
                <w:color w:val="000000"/>
                <w:sz w:val="20"/>
              </w:rPr>
              <w:t>
приемистость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 водонагнетательные, газонагнетательные, водозаборные, поглощающие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Обводненность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фактор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2"/>
          <w:p>
            <w:pPr>
              <w:spacing w:after="20"/>
              <w:ind w:left="20"/>
              <w:jc w:val="both"/>
            </w:pPr>
            <w:r>
              <w:rPr>
                <w:rFonts w:ascii="Times New Roman"/>
                <w:b w:val="false"/>
                <w:i w:val="false"/>
                <w:color w:val="000000"/>
                <w:sz w:val="20"/>
              </w:rPr>
              <w:t>
(Pпластовое&gt;Рнасыщения)</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механизированные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3"/>
          <w:p>
            <w:pPr>
              <w:spacing w:after="20"/>
              <w:ind w:left="20"/>
              <w:jc w:val="both"/>
            </w:pPr>
            <w:r>
              <w:rPr>
                <w:rFonts w:ascii="Times New Roman"/>
                <w:b w:val="false"/>
                <w:i w:val="false"/>
                <w:color w:val="000000"/>
                <w:sz w:val="20"/>
              </w:rPr>
              <w:t>
(Pпластовое&gt;Рнасыщения)</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1 раз/месяц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механизированные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Буферное (Рбуферное) и затрубное (Рзатрубное) устьевые давления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 водозаборные, поглощающие, наблюдательные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Водонагнетательные, газонагнетательные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Забойное давление (Рзабойное)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 водонагнетательные, газонагнетательные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Пластовое давление (Рпластовое)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 водонагнетательные, газонагнетательные, водозаборные, поглощающие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Пластовое давление (Рпластовое)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Наблюдательные и пьезометрические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Гидродинамические исследования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на установившихся и неустановившиеся режимах фильтрации*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механизированные, газлифтные, газовые, газоконденсатные, водонагнетательные, газонагнетательные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Водозаборные,  поглощающие,  наблюдательные на  водоносный 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Промыслово-геофизические методы*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профиля притока, источников и интервалов обводнения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газоконденсатные, механизированные электроцентробежные и штанговые глубинные насосы, водозаборные***,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поглощения (комплекс идентичен комплексу по определению технического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Нагнетательные*****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технического состояния скважины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 электроцентробежные насосы, штанговые глубинные насосы, нагнетательные и водозаборные***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положения водонефтяных, газонефтяных и газоводяных контактов и оценка изменения нефтенасыщенности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 электроцентробежные и штанговые глубинные насосы*****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Пьезометрические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исследования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глубинных проб******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скважины на залежь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на устье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 для целей обустройства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4"/>
          <w:p>
            <w:pPr>
              <w:spacing w:after="20"/>
              <w:ind w:left="20"/>
              <w:jc w:val="both"/>
            </w:pPr>
            <w:r>
              <w:rPr>
                <w:rFonts w:ascii="Times New Roman"/>
                <w:b w:val="false"/>
                <w:i w:val="false"/>
                <w:color w:val="000000"/>
                <w:sz w:val="20"/>
              </w:rPr>
              <w:t>
1 проба на куст/</w:t>
            </w:r>
          </w:p>
          <w:bookmarkEnd w:id="134"/>
          <w:p>
            <w:pPr>
              <w:spacing w:after="20"/>
              <w:ind w:left="20"/>
              <w:jc w:val="both"/>
            </w:pPr>
            <w:r>
              <w:rPr>
                <w:rFonts w:ascii="Times New Roman"/>
                <w:b w:val="false"/>
                <w:i w:val="false"/>
                <w:color w:val="000000"/>
                <w:sz w:val="20"/>
              </w:rPr>
              <w:t>
узел закачки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Водозаборные, поглощающие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закачиваемой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Водонагнетательные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стадия разработки месторождений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промысловая информация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5"/>
          <w:p>
            <w:pPr>
              <w:spacing w:after="20"/>
              <w:ind w:left="20"/>
              <w:jc w:val="both"/>
            </w:pPr>
            <w:r>
              <w:rPr>
                <w:rFonts w:ascii="Times New Roman"/>
                <w:b w:val="false"/>
                <w:i w:val="false"/>
                <w:color w:val="000000"/>
                <w:sz w:val="20"/>
              </w:rPr>
              <w:t>
Дебит жидкости/</w:t>
            </w:r>
          </w:p>
          <w:bookmarkEnd w:id="135"/>
          <w:p>
            <w:pPr>
              <w:spacing w:after="20"/>
              <w:ind w:left="20"/>
              <w:jc w:val="both"/>
            </w:pPr>
            <w:r>
              <w:rPr>
                <w:rFonts w:ascii="Times New Roman"/>
                <w:b w:val="false"/>
                <w:i w:val="false"/>
                <w:color w:val="000000"/>
                <w:sz w:val="20"/>
              </w:rPr>
              <w:t>
приемистость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 водозаборные, поглощающие, Водонагнетательные, газонагнетательные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Обводненность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фактор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6"/>
          <w:p>
            <w:pPr>
              <w:spacing w:after="20"/>
              <w:ind w:left="20"/>
              <w:jc w:val="both"/>
            </w:pPr>
            <w:r>
              <w:rPr>
                <w:rFonts w:ascii="Times New Roman"/>
                <w:b w:val="false"/>
                <w:i w:val="false"/>
                <w:color w:val="000000"/>
                <w:sz w:val="20"/>
              </w:rPr>
              <w:t xml:space="preserve">
(Pпластовое&gt;Рнасыщения)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механизированные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7"/>
          <w:p>
            <w:pPr>
              <w:spacing w:after="20"/>
              <w:ind w:left="20"/>
              <w:jc w:val="both"/>
            </w:pPr>
            <w:r>
              <w:rPr>
                <w:rFonts w:ascii="Times New Roman"/>
                <w:b w:val="false"/>
                <w:i w:val="false"/>
                <w:color w:val="000000"/>
                <w:sz w:val="20"/>
              </w:rPr>
              <w:t xml:space="preserve">
(Pпластовое&gt;Рнасыщения)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1 раз/месяц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механизированные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Буферное (Рбуферное) и затрубное (Рзатрубное) устьевые давления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Водонагнетательные, газонагнетательные, водозаборные, поглощающие, наблюдательные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Забойное давление (Рзабойное)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 водонагнетательные, газонагнетательные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Пластовое давление (Рпластовое)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 водонагнетательные, газонагнетательные, водозаборные, поглощающие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Пластовое давление (Рпластовое)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раза/год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Наблюдательные и пьезометрические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Гидродинамические исследования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на установившихся и неустановившихся режимах фильтрации*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механизированные, газлифтные, газовые, газоконденсатные, водонагнетательные, газонагнетательные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Водозаборные, поглощающие, наблюдательные наводоносный 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Промыслово-геофизические методы*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профиля притока, источников и интервалов обводнения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газоконденсатные, механизированные электроцентробежные и штанговые глубинные насосы, водозаборные***,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поглощения (комплекс идентичен комплексу по определению технического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Нагнетательные*****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технического состояния скважины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 электроцентробежные насосы, штанговые глубинные насосы, нагнетательные и водозаборные***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положения водонефтяных, газонефтяных и газоводяных контактов и оценка изменения нефтенасыщенности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 электроцентробежные и штанговые глубинные насосы*****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Пьезометрические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методы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глубинных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на устье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 для целей обустройства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8"/>
          <w:p>
            <w:pPr>
              <w:spacing w:after="20"/>
              <w:ind w:left="20"/>
              <w:jc w:val="both"/>
            </w:pPr>
            <w:r>
              <w:rPr>
                <w:rFonts w:ascii="Times New Roman"/>
                <w:b w:val="false"/>
                <w:i w:val="false"/>
                <w:color w:val="000000"/>
                <w:sz w:val="20"/>
              </w:rPr>
              <w:t>
1 проба на куст/</w:t>
            </w:r>
          </w:p>
          <w:bookmarkEnd w:id="138"/>
          <w:p>
            <w:pPr>
              <w:spacing w:after="20"/>
              <w:ind w:left="20"/>
              <w:jc w:val="both"/>
            </w:pPr>
            <w:r>
              <w:rPr>
                <w:rFonts w:ascii="Times New Roman"/>
                <w:b w:val="false"/>
                <w:i w:val="false"/>
                <w:color w:val="000000"/>
                <w:sz w:val="20"/>
              </w:rPr>
              <w:t>
узел закачки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Водозаборные, поглощающие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закачиваемой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Водонагнетательные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ІІІ-ІV стадия разработки месторождений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промысловая информация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9"/>
          <w:p>
            <w:pPr>
              <w:spacing w:after="20"/>
              <w:ind w:left="20"/>
              <w:jc w:val="both"/>
            </w:pPr>
            <w:r>
              <w:rPr>
                <w:rFonts w:ascii="Times New Roman"/>
                <w:b w:val="false"/>
                <w:i w:val="false"/>
                <w:color w:val="000000"/>
                <w:sz w:val="20"/>
              </w:rPr>
              <w:t>
Дебит жидкости/</w:t>
            </w:r>
          </w:p>
          <w:bookmarkEnd w:id="139"/>
          <w:p>
            <w:pPr>
              <w:spacing w:after="20"/>
              <w:ind w:left="20"/>
              <w:jc w:val="both"/>
            </w:pPr>
            <w:r>
              <w:rPr>
                <w:rFonts w:ascii="Times New Roman"/>
                <w:b w:val="false"/>
                <w:i w:val="false"/>
                <w:color w:val="000000"/>
                <w:sz w:val="20"/>
              </w:rPr>
              <w:t>
приемистость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 водозаборные, поглощающие, Водонагнетательные, газонагнетательные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Обводненность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фактор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0"/>
          <w:p>
            <w:pPr>
              <w:spacing w:after="20"/>
              <w:ind w:left="20"/>
              <w:jc w:val="both"/>
            </w:pPr>
            <w:r>
              <w:rPr>
                <w:rFonts w:ascii="Times New Roman"/>
                <w:b w:val="false"/>
                <w:i w:val="false"/>
                <w:color w:val="000000"/>
                <w:sz w:val="20"/>
              </w:rPr>
              <w:t>
(Pпластовое&gt;Рнасыщения)</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механизированные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1"/>
          <w:p>
            <w:pPr>
              <w:spacing w:after="20"/>
              <w:ind w:left="20"/>
              <w:jc w:val="both"/>
            </w:pPr>
            <w:r>
              <w:rPr>
                <w:rFonts w:ascii="Times New Roman"/>
                <w:b w:val="false"/>
                <w:i w:val="false"/>
                <w:color w:val="000000"/>
                <w:sz w:val="20"/>
              </w:rPr>
              <w:t xml:space="preserve">
(Pпластовое&gt;Рнасыщения)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1 раз/месяц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механизированные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Буферное (Рбуферное) и затрубное (Рзатрубное) устьевые давления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Механизированные, водонагнетательные, газонагнетательные, водозаборные, поглощающие, наблюдательные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Забойное давление (Рзабойное)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 водонагнетательные, газонагнетательные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Пластовое давление (Рпластовое)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 водонагнетательные, газонагнетательные, водозаборные, поглощающие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Пластовое давление (Рпластовое)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раза/год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Наблюдательные и пьезометрические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Гидродинамические исследования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на установившихся и неустановившихся режимах фильтрации*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механизированные, газлифтные, газовые, газоконденсатные, водонагнетательные, газонагнетательные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Водозаборные, поглощающие, наблюдательные на водоносный 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Промыслово-геофизические методы**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профиля притока, источников и интервалов обводнения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газоконденсатные, механизированные электроцентробежные насосы и штанговые глубинные насосы, водозаборные***,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поглощения (комплекс идентичен комплексу по определению технического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Нагнетательные*****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технического состояния скважины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 электроцентробежные насосы, штанговые глубинные насосы, нагнетательные и водозаборные***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положения водонефтяных, газонефтяных и газоводяных контактов и оценка изменения нефтенасыщенности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 электроцентробежные насосы и штанговые глубинные насосы*******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Пьезометрические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методы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глубинных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на устье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 для целей обустройства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Фонтанные, газлифтные, газовые, газоконденсатные, механизированные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2"/>
          <w:p>
            <w:pPr>
              <w:spacing w:after="20"/>
              <w:ind w:left="20"/>
              <w:jc w:val="both"/>
            </w:pPr>
            <w:r>
              <w:rPr>
                <w:rFonts w:ascii="Times New Roman"/>
                <w:b w:val="false"/>
                <w:i w:val="false"/>
                <w:color w:val="000000"/>
                <w:sz w:val="20"/>
              </w:rPr>
              <w:t>
1 проба на куст/</w:t>
            </w:r>
          </w:p>
          <w:bookmarkEnd w:id="142"/>
          <w:p>
            <w:pPr>
              <w:spacing w:after="20"/>
              <w:ind w:left="20"/>
              <w:jc w:val="both"/>
            </w:pPr>
            <w:r>
              <w:rPr>
                <w:rFonts w:ascii="Times New Roman"/>
                <w:b w:val="false"/>
                <w:i w:val="false"/>
                <w:color w:val="000000"/>
                <w:sz w:val="20"/>
              </w:rPr>
              <w:t>
узел закачки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Водозаборные, поглощающие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закачиваемой воды (количество взвешенных частиц)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Водонагнетательные</w:t>
            </w:r>
          </w:p>
        </w:tc>
      </w:tr>
    </w:tbl>
    <w:bookmarkStart w:name="z172" w:id="143"/>
    <w:p>
      <w:pPr>
        <w:spacing w:after="0"/>
        <w:ind w:left="0"/>
        <w:jc w:val="both"/>
      </w:pPr>
      <w:r>
        <w:rPr>
          <w:rFonts w:ascii="Times New Roman"/>
          <w:b w:val="false"/>
          <w:i w:val="false"/>
          <w:color w:val="000000"/>
          <w:sz w:val="28"/>
        </w:rPr>
        <w:t>
      Примечание:</w:t>
      </w:r>
    </w:p>
    <w:bookmarkEnd w:id="143"/>
    <w:bookmarkStart w:name="z173" w:id="144"/>
    <w:p>
      <w:pPr>
        <w:spacing w:after="0"/>
        <w:ind w:left="0"/>
        <w:jc w:val="both"/>
      </w:pPr>
      <w:r>
        <w:rPr>
          <w:rFonts w:ascii="Times New Roman"/>
          <w:b w:val="false"/>
          <w:i w:val="false"/>
          <w:color w:val="000000"/>
          <w:sz w:val="28"/>
        </w:rPr>
        <w:t>
      * При проведении гидродинамических исследований скважин не менее 50 % исследований проводятся с определением полного комплекса параметров (пластовое давление, коэффициент продуктивности скважины, скин-фактор). Для целей контроля пластового давления рекомендуется использование скважин всех категорий эксплуатационного фонда. В случае если в скважине невозможно добиться минимум трех различных режимов работы - исследования методом установившихся отборов (исследования на установившихся / квазиустановившихся режимах фильтрации) с построением индикаторной диаграммы (ИД) не проводятся. При этом общее количество скважин, исследуемых методами ГДИС с требуемым охватом, должно быть сохранено.</w:t>
      </w:r>
    </w:p>
    <w:bookmarkEnd w:id="144"/>
    <w:bookmarkStart w:name="z174" w:id="145"/>
    <w:p>
      <w:pPr>
        <w:spacing w:after="0"/>
        <w:ind w:left="0"/>
        <w:jc w:val="both"/>
      </w:pPr>
      <w:r>
        <w:rPr>
          <w:rFonts w:ascii="Times New Roman"/>
          <w:b w:val="false"/>
          <w:i w:val="false"/>
          <w:color w:val="000000"/>
          <w:sz w:val="28"/>
        </w:rPr>
        <w:t>
      ** При проведении ремонта или геолого-технологических мероприятий – 1 раз до и 1 раз после.</w:t>
      </w:r>
    </w:p>
    <w:bookmarkEnd w:id="145"/>
    <w:bookmarkStart w:name="z175" w:id="146"/>
    <w:p>
      <w:pPr>
        <w:spacing w:after="0"/>
        <w:ind w:left="0"/>
        <w:jc w:val="both"/>
      </w:pPr>
      <w:r>
        <w:rPr>
          <w:rFonts w:ascii="Times New Roman"/>
          <w:b w:val="false"/>
          <w:i w:val="false"/>
          <w:color w:val="000000"/>
          <w:sz w:val="28"/>
        </w:rPr>
        <w:t>
      *** Проведение комплекса геофизических исследований скважин в водозаборных скважинах проводятся при необходимости.</w:t>
      </w:r>
    </w:p>
    <w:bookmarkEnd w:id="146"/>
    <w:bookmarkStart w:name="z176" w:id="147"/>
    <w:p>
      <w:pPr>
        <w:spacing w:after="0"/>
        <w:ind w:left="0"/>
        <w:jc w:val="both"/>
      </w:pPr>
      <w:r>
        <w:rPr>
          <w:rFonts w:ascii="Times New Roman"/>
          <w:b w:val="false"/>
          <w:i w:val="false"/>
          <w:color w:val="000000"/>
          <w:sz w:val="28"/>
        </w:rPr>
        <w:t>
      **** Охват исследованиями профиля притока с кривой восстановления уровня при необходимости изменяется.</w:t>
      </w:r>
    </w:p>
    <w:bookmarkEnd w:id="147"/>
    <w:bookmarkStart w:name="z177" w:id="148"/>
    <w:p>
      <w:pPr>
        <w:spacing w:after="0"/>
        <w:ind w:left="0"/>
        <w:jc w:val="both"/>
      </w:pPr>
      <w:r>
        <w:rPr>
          <w:rFonts w:ascii="Times New Roman"/>
          <w:b w:val="false"/>
          <w:i w:val="false"/>
          <w:color w:val="000000"/>
          <w:sz w:val="28"/>
        </w:rPr>
        <w:t>
      до 5 %.</w:t>
      </w:r>
    </w:p>
    <w:bookmarkEnd w:id="148"/>
    <w:bookmarkStart w:name="z178" w:id="149"/>
    <w:p>
      <w:pPr>
        <w:spacing w:after="0"/>
        <w:ind w:left="0"/>
        <w:jc w:val="both"/>
      </w:pPr>
      <w:r>
        <w:rPr>
          <w:rFonts w:ascii="Times New Roman"/>
          <w:b w:val="false"/>
          <w:i w:val="false"/>
          <w:color w:val="000000"/>
          <w:sz w:val="28"/>
        </w:rPr>
        <w:t>
      ***** Для месторождений с высоковязкими углеводородами охват нагнетательных скважин, охватываемых исследованиями профиля поглощения, составляет 20% от общего количества действующего водонагнетательного фонда и 30% от паронагнетательного фонда.</w:t>
      </w:r>
    </w:p>
    <w:bookmarkEnd w:id="149"/>
    <w:bookmarkStart w:name="z179" w:id="150"/>
    <w:p>
      <w:pPr>
        <w:spacing w:after="0"/>
        <w:ind w:left="0"/>
        <w:jc w:val="both"/>
      </w:pPr>
      <w:r>
        <w:rPr>
          <w:rFonts w:ascii="Times New Roman"/>
          <w:b w:val="false"/>
          <w:i w:val="false"/>
          <w:color w:val="000000"/>
          <w:sz w:val="28"/>
        </w:rPr>
        <w:t>
      ****** Не менее 3 параллельных проб для подтверждения полученных данных.</w:t>
      </w:r>
    </w:p>
    <w:bookmarkEnd w:id="150"/>
    <w:bookmarkStart w:name="z180" w:id="151"/>
    <w:p>
      <w:pPr>
        <w:spacing w:after="0"/>
        <w:ind w:left="0"/>
        <w:jc w:val="both"/>
      </w:pPr>
      <w:r>
        <w:rPr>
          <w:rFonts w:ascii="Times New Roman"/>
          <w:b w:val="false"/>
          <w:i w:val="false"/>
          <w:color w:val="000000"/>
          <w:sz w:val="28"/>
        </w:rPr>
        <w:t>
      ******* В скважинах, оборудованных штанговыми глубинными и электроцентробежными насосами, исследования по определению профиля притока и текущего насыщения на скважинах действующего фонда выполняются при текущем капитальном ремонте и геолого-технологическое мероприятии. При необходимости проведении исследования текущего насыщения при возврате на выше/нижележащие горизонты.</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