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3bd5" w14:textId="7b3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15 апреля 2026 года № 44. Зарегистрирован в Министерстве юстиции Республики Казахстан 17 апреля 2026 года № 38453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11" w:id="0"/>
    <w:p>
      <w:pPr>
        <w:spacing w:after="0"/>
        <w:ind w:left="0"/>
        <w:jc w:val="both"/>
      </w:pPr>
      <w:r>
        <w:rPr>
          <w:rFonts w:ascii="Times New Roman"/>
          <w:b w:val="false"/>
          <w:i w:val="false"/>
          <w:color w:val="000000"/>
          <w:sz w:val="28"/>
        </w:rPr>
        <w:t xml:space="preserve">
      ПРИКАЗЫВАЮ: </w:t>
      </w:r>
    </w:p>
    <w:bookmarkEnd w:id="0"/>
    <w:bookmarkStart w:name="z1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настоящего приказа изложить в следующей редакции:</w:t>
      </w:r>
    </w:p>
    <w:bookmarkStart w:name="z14" w:id="2"/>
    <w:p>
      <w:pPr>
        <w:spacing w:after="0"/>
        <w:ind w:left="0"/>
        <w:jc w:val="both"/>
      </w:pPr>
      <w:r>
        <w:rPr>
          <w:rFonts w:ascii="Times New Roman"/>
          <w:b w:val="false"/>
          <w:i w:val="false"/>
          <w:color w:val="000000"/>
          <w:sz w:val="28"/>
        </w:rPr>
        <w:t>
      "1. Утвердить прилагаемые:</w:t>
      </w:r>
    </w:p>
    <w:bookmarkEnd w:id="2"/>
    <w:bookmarkStart w:name="z15" w:id="3"/>
    <w:p>
      <w:pPr>
        <w:spacing w:after="0"/>
        <w:ind w:left="0"/>
        <w:jc w:val="both"/>
      </w:pPr>
      <w:r>
        <w:rPr>
          <w:rFonts w:ascii="Times New Roman"/>
          <w:b w:val="false"/>
          <w:i w:val="false"/>
          <w:color w:val="000000"/>
          <w:sz w:val="28"/>
        </w:rPr>
        <w:t xml:space="preserve">
      1) Правила регулирования, формирования предельных цен и наценки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6" w:id="4"/>
    <w:p>
      <w:pPr>
        <w:spacing w:after="0"/>
        <w:ind w:left="0"/>
        <w:jc w:val="both"/>
      </w:pPr>
      <w:r>
        <w:rPr>
          <w:rFonts w:ascii="Times New Roman"/>
          <w:b w:val="false"/>
          <w:i w:val="false"/>
          <w:color w:val="000000"/>
          <w:sz w:val="28"/>
        </w:rPr>
        <w:t xml:space="preserve">
      2) Правила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лекарственные средства,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6"/>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наценки на лекарственные средства (далее – ЛС) разработаны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"Регистрация цены на лекарственные средства и медицинские изделия" (далее – государственная услуга).".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2" w:id="8"/>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8"/>
    <w:bookmarkStart w:name="z23" w:id="9"/>
    <w:p>
      <w:pPr>
        <w:spacing w:after="0"/>
        <w:ind w:left="0"/>
        <w:jc w:val="both"/>
      </w:pPr>
      <w:r>
        <w:rPr>
          <w:rFonts w:ascii="Times New Roman"/>
          <w:b w:val="false"/>
          <w:i w:val="false"/>
          <w:color w:val="000000"/>
          <w:sz w:val="28"/>
        </w:rPr>
        <w:t>
      2) предельная цена на торговое наименование ЛС для оптовой реализации – цена на торговое наименование ЛС, включенного в перечень ЛС, подлежащих ценовому регулированию, выше которой не может осуществляться его оптовая реализация;</w:t>
      </w:r>
    </w:p>
    <w:bookmarkEnd w:id="9"/>
    <w:bookmarkStart w:name="z24" w:id="10"/>
    <w:p>
      <w:pPr>
        <w:spacing w:after="0"/>
        <w:ind w:left="0"/>
        <w:jc w:val="both"/>
      </w:pPr>
      <w:r>
        <w:rPr>
          <w:rFonts w:ascii="Times New Roman"/>
          <w:b w:val="false"/>
          <w:i w:val="false"/>
          <w:color w:val="000000"/>
          <w:sz w:val="28"/>
        </w:rPr>
        <w:t>
      3)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формирования предельной цены на торговое наименование ЛС для розничной реализации;</w:t>
      </w:r>
    </w:p>
    <w:bookmarkEnd w:id="10"/>
    <w:bookmarkStart w:name="z25" w:id="11"/>
    <w:p>
      <w:pPr>
        <w:spacing w:after="0"/>
        <w:ind w:left="0"/>
        <w:jc w:val="both"/>
      </w:pPr>
      <w:r>
        <w:rPr>
          <w:rFonts w:ascii="Times New Roman"/>
          <w:b w:val="false"/>
          <w:i w:val="false"/>
          <w:color w:val="000000"/>
          <w:sz w:val="28"/>
        </w:rPr>
        <w:t>
      4)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11"/>
    <w:bookmarkStart w:name="z26" w:id="12"/>
    <w:p>
      <w:pPr>
        <w:spacing w:after="0"/>
        <w:ind w:left="0"/>
        <w:jc w:val="both"/>
      </w:pPr>
      <w:r>
        <w:rPr>
          <w:rFonts w:ascii="Times New Roman"/>
          <w:b w:val="false"/>
          <w:i w:val="false"/>
          <w:color w:val="000000"/>
          <w:sz w:val="28"/>
        </w:rPr>
        <w:t>
      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12"/>
    <w:bookmarkStart w:name="z27" w:id="13"/>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качества оказания медицинских услуг (помощи);</w:t>
      </w:r>
    </w:p>
    <w:bookmarkEnd w:id="13"/>
    <w:bookmarkStart w:name="z28" w:id="14"/>
    <w:p>
      <w:pPr>
        <w:spacing w:after="0"/>
        <w:ind w:left="0"/>
        <w:jc w:val="both"/>
      </w:pPr>
      <w:r>
        <w:rPr>
          <w:rFonts w:ascii="Times New Roman"/>
          <w:b w:val="false"/>
          <w:i w:val="false"/>
          <w:color w:val="000000"/>
          <w:sz w:val="28"/>
        </w:rPr>
        <w:t>
      7) государственная экспертная организация в сфере обращения ЛС и МИ (далее – государственная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14"/>
    <w:bookmarkStart w:name="z29" w:id="15"/>
    <w:p>
      <w:pPr>
        <w:spacing w:after="0"/>
        <w:ind w:left="0"/>
        <w:jc w:val="both"/>
      </w:pPr>
      <w:r>
        <w:rPr>
          <w:rFonts w:ascii="Times New Roman"/>
          <w:b w:val="false"/>
          <w:i w:val="false"/>
          <w:color w:val="000000"/>
          <w:sz w:val="28"/>
        </w:rPr>
        <w:t>
      8) государственный реестр ЛС и МИ – цифровой ресурс, содержащий сведения о зарегистрированных и разрешенных к медицинскому применению в Республике Казахстан ЛС и МИ;</w:t>
      </w:r>
    </w:p>
    <w:bookmarkEnd w:id="15"/>
    <w:bookmarkStart w:name="z30" w:id="16"/>
    <w:p>
      <w:pPr>
        <w:spacing w:after="0"/>
        <w:ind w:left="0"/>
        <w:jc w:val="both"/>
      </w:pPr>
      <w:r>
        <w:rPr>
          <w:rFonts w:ascii="Times New Roman"/>
          <w:b w:val="false"/>
          <w:i w:val="false"/>
          <w:color w:val="000000"/>
          <w:sz w:val="28"/>
        </w:rPr>
        <w:t>
      9)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16"/>
    <w:bookmarkStart w:name="z31" w:id="17"/>
    <w:p>
      <w:pPr>
        <w:spacing w:after="0"/>
        <w:ind w:left="0"/>
        <w:jc w:val="both"/>
      </w:pPr>
      <w:r>
        <w:rPr>
          <w:rFonts w:ascii="Times New Roman"/>
          <w:b w:val="false"/>
          <w:i w:val="false"/>
          <w:color w:val="000000"/>
          <w:sz w:val="28"/>
        </w:rPr>
        <w:t>
      10) референтное ценообразование на ЛС - система анализа цен на торговое наименование ЛС, основанная на представленных заявителем ценах одного и того же производителя ЛС с одним и тем же активным веществом, с учетом лекарственной формы, концентрации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17"/>
    <w:bookmarkStart w:name="z32" w:id="18"/>
    <w:p>
      <w:pPr>
        <w:spacing w:after="0"/>
        <w:ind w:left="0"/>
        <w:jc w:val="both"/>
      </w:pPr>
      <w:r>
        <w:rPr>
          <w:rFonts w:ascii="Times New Roman"/>
          <w:b w:val="false"/>
          <w:i w:val="false"/>
          <w:color w:val="000000"/>
          <w:sz w:val="28"/>
        </w:rPr>
        <w:t>
      11) международное непатентованное наименование ЛС – название ЛС, рекомендованное Всемирной организацией здравоохранения (далее – МНН);</w:t>
      </w:r>
    </w:p>
    <w:bookmarkEnd w:id="18"/>
    <w:bookmarkStart w:name="z33" w:id="19"/>
    <w:p>
      <w:pPr>
        <w:spacing w:after="0"/>
        <w:ind w:left="0"/>
        <w:jc w:val="both"/>
      </w:pPr>
      <w:r>
        <w:rPr>
          <w:rFonts w:ascii="Times New Roman"/>
          <w:b w:val="false"/>
          <w:i w:val="false"/>
          <w:color w:val="000000"/>
          <w:sz w:val="28"/>
        </w:rPr>
        <w:t>
      12)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34" w:id="20"/>
    <w:p>
      <w:pPr>
        <w:spacing w:after="0"/>
        <w:ind w:left="0"/>
        <w:jc w:val="both"/>
      </w:pPr>
      <w:r>
        <w:rPr>
          <w:rFonts w:ascii="Times New Roman"/>
          <w:b w:val="false"/>
          <w:i w:val="false"/>
          <w:color w:val="000000"/>
          <w:sz w:val="28"/>
        </w:rPr>
        <w:t>
      13)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0"/>
    <w:bookmarkStart w:name="z35" w:id="21"/>
    <w:p>
      <w:pPr>
        <w:spacing w:after="0"/>
        <w:ind w:left="0"/>
        <w:jc w:val="both"/>
      </w:pPr>
      <w:r>
        <w:rPr>
          <w:rFonts w:ascii="Times New Roman"/>
          <w:b w:val="false"/>
          <w:i w:val="false"/>
          <w:color w:val="000000"/>
          <w:sz w:val="28"/>
        </w:rPr>
        <w:t>
      14)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w:t>
      </w:r>
    </w:p>
    <w:bookmarkEnd w:id="21"/>
    <w:bookmarkStart w:name="z36" w:id="22"/>
    <w:p>
      <w:pPr>
        <w:spacing w:after="0"/>
        <w:ind w:left="0"/>
        <w:jc w:val="both"/>
      </w:pPr>
      <w:r>
        <w:rPr>
          <w:rFonts w:ascii="Times New Roman"/>
          <w:b w:val="false"/>
          <w:i w:val="false"/>
          <w:color w:val="000000"/>
          <w:sz w:val="28"/>
        </w:rPr>
        <w:t>
      15) предельная цена на торговое наименование ЛС для розничной реализации – цена на торговое наименование ЛС, включенного в перечень ЛС, подлежащих ценовому регулированию, выше которой не может осуществляться его розничная реализация;</w:t>
      </w:r>
    </w:p>
    <w:bookmarkEnd w:id="22"/>
    <w:bookmarkStart w:name="z37" w:id="23"/>
    <w:p>
      <w:pPr>
        <w:spacing w:after="0"/>
        <w:ind w:left="0"/>
        <w:jc w:val="both"/>
      </w:pPr>
      <w:r>
        <w:rPr>
          <w:rFonts w:ascii="Times New Roman"/>
          <w:b w:val="false"/>
          <w:i w:val="false"/>
          <w:color w:val="000000"/>
          <w:sz w:val="28"/>
        </w:rPr>
        <w:t>
      16) оптовая наценка – надбавка к предельной цене производителя по регрессивной шкале, включающая прибыль и расходы, связанные с осуществлением оптовой реализации ЛС;</w:t>
      </w:r>
    </w:p>
    <w:bookmarkEnd w:id="23"/>
    <w:bookmarkStart w:name="z38" w:id="24"/>
    <w:p>
      <w:pPr>
        <w:spacing w:after="0"/>
        <w:ind w:left="0"/>
        <w:jc w:val="both"/>
      </w:pPr>
      <w:r>
        <w:rPr>
          <w:rFonts w:ascii="Times New Roman"/>
          <w:b w:val="false"/>
          <w:i w:val="false"/>
          <w:color w:val="000000"/>
          <w:sz w:val="28"/>
        </w:rPr>
        <w:t>
      17) регрессивная шкала оптовой наценки – шкала оптовой наценки в процентном выражении, зависимая от величины зарегистрированной цены;</w:t>
      </w:r>
    </w:p>
    <w:bookmarkEnd w:id="24"/>
    <w:bookmarkStart w:name="z39" w:id="25"/>
    <w:p>
      <w:pPr>
        <w:spacing w:after="0"/>
        <w:ind w:left="0"/>
        <w:jc w:val="both"/>
      </w:pPr>
      <w:r>
        <w:rPr>
          <w:rFonts w:ascii="Times New Roman"/>
          <w:b w:val="false"/>
          <w:i w:val="false"/>
          <w:color w:val="000000"/>
          <w:sz w:val="28"/>
        </w:rPr>
        <w:t>
      18)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25"/>
    <w:bookmarkStart w:name="z40" w:id="26"/>
    <w:p>
      <w:pPr>
        <w:spacing w:after="0"/>
        <w:ind w:left="0"/>
        <w:jc w:val="both"/>
      </w:pPr>
      <w:r>
        <w:rPr>
          <w:rFonts w:ascii="Times New Roman"/>
          <w:b w:val="false"/>
          <w:i w:val="false"/>
          <w:color w:val="000000"/>
          <w:sz w:val="28"/>
        </w:rPr>
        <w:t>
      19)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6"/>
    <w:bookmarkStart w:name="z41" w:id="27"/>
    <w:p>
      <w:pPr>
        <w:spacing w:after="0"/>
        <w:ind w:left="0"/>
        <w:jc w:val="both"/>
      </w:pPr>
      <w:r>
        <w:rPr>
          <w:rFonts w:ascii="Times New Roman"/>
          <w:b w:val="false"/>
          <w:i w:val="false"/>
          <w:color w:val="000000"/>
          <w:sz w:val="28"/>
        </w:rPr>
        <w:t>
      20)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27"/>
    <w:bookmarkStart w:name="z42" w:id="28"/>
    <w:p>
      <w:pPr>
        <w:spacing w:after="0"/>
        <w:ind w:left="0"/>
        <w:jc w:val="both"/>
      </w:pPr>
      <w:r>
        <w:rPr>
          <w:rFonts w:ascii="Times New Roman"/>
          <w:b w:val="false"/>
          <w:i w:val="false"/>
          <w:color w:val="000000"/>
          <w:sz w:val="28"/>
        </w:rPr>
        <w:t>
      21)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28"/>
    <w:bookmarkStart w:name="z43" w:id="29"/>
    <w:p>
      <w:pPr>
        <w:spacing w:after="0"/>
        <w:ind w:left="0"/>
        <w:jc w:val="both"/>
      </w:pPr>
      <w:r>
        <w:rPr>
          <w:rFonts w:ascii="Times New Roman"/>
          <w:b w:val="false"/>
          <w:i w:val="false"/>
          <w:color w:val="000000"/>
          <w:sz w:val="28"/>
        </w:rPr>
        <w:t>
      22) портал референтного ценообразования (далее – Портал) – автоматизированная цифровая система государственной экспертной организации;</w:t>
      </w:r>
    </w:p>
    <w:bookmarkEnd w:id="29"/>
    <w:bookmarkStart w:name="z44" w:id="30"/>
    <w:p>
      <w:pPr>
        <w:spacing w:after="0"/>
        <w:ind w:left="0"/>
        <w:jc w:val="both"/>
      </w:pPr>
      <w:r>
        <w:rPr>
          <w:rFonts w:ascii="Times New Roman"/>
          <w:b w:val="false"/>
          <w:i w:val="false"/>
          <w:color w:val="000000"/>
          <w:sz w:val="28"/>
        </w:rPr>
        <w:t>
      23)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30"/>
    <w:bookmarkStart w:name="z45" w:id="31"/>
    <w:p>
      <w:pPr>
        <w:spacing w:after="0"/>
        <w:ind w:left="0"/>
        <w:jc w:val="both"/>
      </w:pPr>
      <w:r>
        <w:rPr>
          <w:rFonts w:ascii="Times New Roman"/>
          <w:b w:val="false"/>
          <w:i w:val="false"/>
          <w:color w:val="000000"/>
          <w:sz w:val="28"/>
        </w:rPr>
        <w:t>
      24)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31"/>
    <w:bookmarkStart w:name="z46" w:id="32"/>
    <w:p>
      <w:pPr>
        <w:spacing w:after="0"/>
        <w:ind w:left="0"/>
        <w:jc w:val="both"/>
      </w:pPr>
      <w:r>
        <w:rPr>
          <w:rFonts w:ascii="Times New Roman"/>
          <w:b w:val="false"/>
          <w:i w:val="false"/>
          <w:color w:val="000000"/>
          <w:sz w:val="28"/>
        </w:rPr>
        <w:t>
      25)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32"/>
    <w:bookmarkStart w:name="z47" w:id="33"/>
    <w:p>
      <w:pPr>
        <w:spacing w:after="0"/>
        <w:ind w:left="0"/>
        <w:jc w:val="both"/>
      </w:pPr>
      <w:r>
        <w:rPr>
          <w:rFonts w:ascii="Times New Roman"/>
          <w:b w:val="false"/>
          <w:i w:val="false"/>
          <w:color w:val="000000"/>
          <w:sz w:val="28"/>
        </w:rPr>
        <w:t>
      26)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w:t>
      </w:r>
    </w:p>
    <w:bookmarkEnd w:id="33"/>
    <w:bookmarkStart w:name="z48" w:id="34"/>
    <w:p>
      <w:pPr>
        <w:spacing w:after="0"/>
        <w:ind w:left="0"/>
        <w:jc w:val="both"/>
      </w:pPr>
      <w:r>
        <w:rPr>
          <w:rFonts w:ascii="Times New Roman"/>
          <w:b w:val="false"/>
          <w:i w:val="false"/>
          <w:color w:val="000000"/>
          <w:sz w:val="28"/>
        </w:rPr>
        <w:t>
      27) регрессивная шкала наценки в рамках ГОБМП и (или) в системе ОСМС– шкала наценки в рамках ГОБМП и (или) в системе ОСМС в процентном выражении, зависимая от величины зарегистрированной цены ЛС в рамках ГОБМП и (или) в системе ОСМС;</w:t>
      </w:r>
    </w:p>
    <w:bookmarkEnd w:id="34"/>
    <w:bookmarkStart w:name="z49" w:id="35"/>
    <w:p>
      <w:pPr>
        <w:spacing w:after="0"/>
        <w:ind w:left="0"/>
        <w:jc w:val="both"/>
      </w:pPr>
      <w:r>
        <w:rPr>
          <w:rFonts w:ascii="Times New Roman"/>
          <w:b w:val="false"/>
          <w:i w:val="false"/>
          <w:color w:val="000000"/>
          <w:sz w:val="28"/>
        </w:rPr>
        <w:t>
      28) наценка в рамках ГОБМП и (или) в системе ОСМС – надбавка к зарегистрированной цене в рамках ГОБМП и (или)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(или) в системе ОСМС, используемая для формирования предельной цены на торговое наименование ЛС в рамках ГОБМП и (или) в системе ОСМС;</w:t>
      </w:r>
    </w:p>
    <w:bookmarkEnd w:id="35"/>
    <w:bookmarkStart w:name="z50" w:id="36"/>
    <w:p>
      <w:pPr>
        <w:spacing w:after="0"/>
        <w:ind w:left="0"/>
        <w:jc w:val="both"/>
      </w:pPr>
      <w:r>
        <w:rPr>
          <w:rFonts w:ascii="Times New Roman"/>
          <w:b w:val="false"/>
          <w:i w:val="false"/>
          <w:color w:val="000000"/>
          <w:sz w:val="28"/>
        </w:rPr>
        <w:t>
      29) фиксированная цена – цена ЛС, определенная по результатам закупа, по которой поставщик обязуется поставить ЛС единому дистрибьютору;</w:t>
      </w:r>
    </w:p>
    <w:bookmarkEnd w:id="36"/>
    <w:bookmarkStart w:name="z51" w:id="37"/>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52" w:id="38"/>
    <w:p>
      <w:pPr>
        <w:spacing w:after="0"/>
        <w:ind w:left="0"/>
        <w:jc w:val="both"/>
      </w:pPr>
      <w:r>
        <w:rPr>
          <w:rFonts w:ascii="Times New Roman"/>
          <w:b w:val="false"/>
          <w:i w:val="false"/>
          <w:color w:val="000000"/>
          <w:sz w:val="28"/>
        </w:rPr>
        <w:t>
      31)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54" w:id="39"/>
    <w:p>
      <w:pPr>
        <w:spacing w:after="0"/>
        <w:ind w:left="0"/>
        <w:jc w:val="both"/>
      </w:pPr>
      <w:r>
        <w:rPr>
          <w:rFonts w:ascii="Times New Roman"/>
          <w:b w:val="false"/>
          <w:i w:val="false"/>
          <w:color w:val="000000"/>
          <w:sz w:val="28"/>
        </w:rPr>
        <w:t>
      "12.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39"/>
    <w:bookmarkStart w:name="z55" w:id="40"/>
    <w:p>
      <w:pPr>
        <w:spacing w:after="0"/>
        <w:ind w:left="0"/>
        <w:jc w:val="both"/>
      </w:pPr>
      <w:r>
        <w:rPr>
          <w:rFonts w:ascii="Times New Roman"/>
          <w:b w:val="false"/>
          <w:i w:val="false"/>
          <w:color w:val="000000"/>
          <w:sz w:val="28"/>
        </w:rPr>
        <w:t>
      В проект перечня не включаются рецептурные лекарственные средства, предельная розничная цена реализации которых не превышает одного месячного расчетного показателя, установленного законом о республиканском бюджете на соответствующий финансовый год, на момент формирования проекта перечня.</w:t>
      </w:r>
    </w:p>
    <w:bookmarkEnd w:id="40"/>
    <w:bookmarkStart w:name="z56" w:id="41"/>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приложению 1 к настоящим Правилам.".</w:t>
      </w:r>
    </w:p>
    <w:bookmarkEnd w:id="41"/>
    <w:bookmarkStart w:name="z57" w:id="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 </w:t>
      </w:r>
    </w:p>
    <w:bookmarkEnd w:id="42"/>
    <w:bookmarkStart w:name="z58" w:id="43"/>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цифровой системы таможенных органов.".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"38.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цифровой системы уполномоченного органа государственных доходов по контрольно-кассовым чекам.".</w:t>
      </w:r>
    </w:p>
    <w:bookmarkEnd w:id="44"/>
    <w:bookmarkStart w:name="z61" w:id="4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45"/>
    <w:bookmarkStart w:name="z62" w:id="46"/>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для оптовой и розничной реализации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цифровых систем.".</w:t>
      </w:r>
    </w:p>
    <w:bookmarkEnd w:id="46"/>
    <w:bookmarkStart w:name="z63" w:id="4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47"/>
    <w:bookmarkStart w:name="z64" w:id="48"/>
    <w:p>
      <w:pPr>
        <w:spacing w:after="0"/>
        <w:ind w:left="0"/>
        <w:jc w:val="both"/>
      </w:pPr>
      <w:r>
        <w:rPr>
          <w:rFonts w:ascii="Times New Roman"/>
          <w:b w:val="false"/>
          <w:i w:val="false"/>
          <w:color w:val="000000"/>
          <w:sz w:val="28"/>
        </w:rPr>
        <w:t>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bookmarkEnd w:id="48"/>
    <w:bookmarkStart w:name="z65"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49"/>
    <w:bookmarkStart w:name="z66" w:id="50"/>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цифровой системы таможенных органов.".</w:t>
      </w:r>
    </w:p>
    <w:bookmarkEnd w:id="50"/>
    <w:bookmarkStart w:name="z67" w:id="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51"/>
    <w:bookmarkStart w:name="z68" w:id="52"/>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цифровых систем.";</w:t>
      </w:r>
    </w:p>
    <w:bookmarkEnd w:id="52"/>
    <w:bookmarkStart w:name="z69"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наценок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54"/>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 – 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5"/>
    <w:bookmarkStart w:name="z74" w:id="56"/>
    <w:p>
      <w:pPr>
        <w:spacing w:after="0"/>
        <w:ind w:left="0"/>
        <w:jc w:val="both"/>
      </w:pPr>
      <w:r>
        <w:rPr>
          <w:rFonts w:ascii="Times New Roman"/>
          <w:b w:val="false"/>
          <w:i w:val="false"/>
          <w:color w:val="000000"/>
          <w:sz w:val="28"/>
        </w:rPr>
        <w:t>
      1)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56"/>
    <w:bookmarkStart w:name="z75" w:id="57"/>
    <w:p>
      <w:pPr>
        <w:spacing w:after="0"/>
        <w:ind w:left="0"/>
        <w:jc w:val="both"/>
      </w:pPr>
      <w:r>
        <w:rPr>
          <w:rFonts w:ascii="Times New Roman"/>
          <w:b w:val="false"/>
          <w:i w:val="false"/>
          <w:color w:val="000000"/>
          <w:sz w:val="28"/>
        </w:rPr>
        <w:t>
      2)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7"/>
    <w:bookmarkStart w:name="z76" w:id="58"/>
    <w:p>
      <w:pPr>
        <w:spacing w:after="0"/>
        <w:ind w:left="0"/>
        <w:jc w:val="both"/>
      </w:pPr>
      <w:r>
        <w:rPr>
          <w:rFonts w:ascii="Times New Roman"/>
          <w:b w:val="false"/>
          <w:i w:val="false"/>
          <w:color w:val="000000"/>
          <w:sz w:val="28"/>
        </w:rPr>
        <w:t>
      3)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58"/>
    <w:bookmarkStart w:name="z77" w:id="59"/>
    <w:p>
      <w:pPr>
        <w:spacing w:after="0"/>
        <w:ind w:left="0"/>
        <w:jc w:val="both"/>
      </w:pPr>
      <w:r>
        <w:rPr>
          <w:rFonts w:ascii="Times New Roman"/>
          <w:b w:val="false"/>
          <w:i w:val="false"/>
          <w:color w:val="000000"/>
          <w:sz w:val="28"/>
        </w:rPr>
        <w:t>
      4) государственная экспертная организация в сфере обращения лекарственных средств (далее – ЛС) и МИ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59"/>
    <w:bookmarkStart w:name="z78" w:id="60"/>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МИ, качества оказания медицинских услуг (помощи);</w:t>
      </w:r>
    </w:p>
    <w:bookmarkEnd w:id="60"/>
    <w:bookmarkStart w:name="z79" w:id="61"/>
    <w:p>
      <w:pPr>
        <w:spacing w:after="0"/>
        <w:ind w:left="0"/>
        <w:jc w:val="both"/>
      </w:pPr>
      <w:r>
        <w:rPr>
          <w:rFonts w:ascii="Times New Roman"/>
          <w:b w:val="false"/>
          <w:i w:val="false"/>
          <w:color w:val="000000"/>
          <w:sz w:val="28"/>
        </w:rPr>
        <w:t>
      6) Государственный реестр ЛС и МИ – цифровой ресурс, содержащий сведения о зарегистрированных и разрешенных к медицинскому применению в Республике Казахстан ЛС и МИ;</w:t>
      </w:r>
    </w:p>
    <w:bookmarkEnd w:id="61"/>
    <w:bookmarkStart w:name="z80" w:id="62"/>
    <w:p>
      <w:pPr>
        <w:spacing w:after="0"/>
        <w:ind w:left="0"/>
        <w:jc w:val="both"/>
      </w:pPr>
      <w:r>
        <w:rPr>
          <w:rFonts w:ascii="Times New Roman"/>
          <w:b w:val="false"/>
          <w:i w:val="false"/>
          <w:color w:val="000000"/>
          <w:sz w:val="28"/>
        </w:rPr>
        <w:t>
      7)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62"/>
    <w:bookmarkStart w:name="z81" w:id="63"/>
    <w:p>
      <w:pPr>
        <w:spacing w:after="0"/>
        <w:ind w:left="0"/>
        <w:jc w:val="both"/>
      </w:pPr>
      <w:r>
        <w:rPr>
          <w:rFonts w:ascii="Times New Roman"/>
          <w:b w:val="false"/>
          <w:i w:val="false"/>
          <w:color w:val="000000"/>
          <w:sz w:val="28"/>
        </w:rPr>
        <w:t>
      8) принадлежность – изделие, не являющееся МИ, предназначенное производителем для совместного применения с одним или несколькими МИ для использования в соответствии с их назначением;</w:t>
      </w:r>
    </w:p>
    <w:bookmarkEnd w:id="63"/>
    <w:bookmarkStart w:name="z82" w:id="64"/>
    <w:p>
      <w:pPr>
        <w:spacing w:after="0"/>
        <w:ind w:left="0"/>
        <w:jc w:val="both"/>
      </w:pPr>
      <w:r>
        <w:rPr>
          <w:rFonts w:ascii="Times New Roman"/>
          <w:b w:val="false"/>
          <w:i w:val="false"/>
          <w:color w:val="000000"/>
          <w:sz w:val="28"/>
        </w:rPr>
        <w:t>
      9) коммерческое предложение – документ, содержащий информацию о МИ,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64"/>
    <w:bookmarkStart w:name="z83" w:id="65"/>
    <w:p>
      <w:pPr>
        <w:spacing w:after="0"/>
        <w:ind w:left="0"/>
        <w:jc w:val="both"/>
      </w:pPr>
      <w:r>
        <w:rPr>
          <w:rFonts w:ascii="Times New Roman"/>
          <w:b w:val="false"/>
          <w:i w:val="false"/>
          <w:color w:val="000000"/>
          <w:sz w:val="28"/>
        </w:rPr>
        <w:t>
      10)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65"/>
    <w:bookmarkStart w:name="z84" w:id="66"/>
    <w:p>
      <w:pPr>
        <w:spacing w:after="0"/>
        <w:ind w:left="0"/>
        <w:jc w:val="both"/>
      </w:pPr>
      <w:r>
        <w:rPr>
          <w:rFonts w:ascii="Times New Roman"/>
          <w:b w:val="false"/>
          <w:i w:val="false"/>
          <w:color w:val="000000"/>
          <w:sz w:val="28"/>
        </w:rPr>
        <w:t>
      11)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66"/>
    <w:bookmarkStart w:name="z85" w:id="67"/>
    <w:p>
      <w:pPr>
        <w:spacing w:after="0"/>
        <w:ind w:left="0"/>
        <w:jc w:val="both"/>
      </w:pPr>
      <w:r>
        <w:rPr>
          <w:rFonts w:ascii="Times New Roman"/>
          <w:b w:val="false"/>
          <w:i w:val="false"/>
          <w:color w:val="000000"/>
          <w:sz w:val="28"/>
        </w:rPr>
        <w:t>
      12) МИ – изделия медицинского назначения (далее – ИМН) и медицинская техника;</w:t>
      </w:r>
    </w:p>
    <w:bookmarkEnd w:id="67"/>
    <w:bookmarkStart w:name="z86" w:id="68"/>
    <w:p>
      <w:pPr>
        <w:spacing w:after="0"/>
        <w:ind w:left="0"/>
        <w:jc w:val="both"/>
      </w:pPr>
      <w:r>
        <w:rPr>
          <w:rFonts w:ascii="Times New Roman"/>
          <w:b w:val="false"/>
          <w:i w:val="false"/>
          <w:color w:val="000000"/>
          <w:sz w:val="28"/>
        </w:rPr>
        <w:t>
      13) набор (комплект) МИ – совокупность МИ, имеющих единое назначение и маркировку, с указанием перечня указанных МИ;</w:t>
      </w:r>
    </w:p>
    <w:bookmarkEnd w:id="68"/>
    <w:bookmarkStart w:name="z87" w:id="69"/>
    <w:p>
      <w:pPr>
        <w:spacing w:after="0"/>
        <w:ind w:left="0"/>
        <w:jc w:val="both"/>
      </w:pPr>
      <w:r>
        <w:rPr>
          <w:rFonts w:ascii="Times New Roman"/>
          <w:b w:val="false"/>
          <w:i w:val="false"/>
          <w:color w:val="000000"/>
          <w:sz w:val="28"/>
        </w:rPr>
        <w:t>
      14) запасная часть МИ – часть МИ, предназначенная для замены, находившейся в эксплуатации такой же части в целях поддержания или восстановления исправности или работоспособности МИ;</w:t>
      </w:r>
    </w:p>
    <w:bookmarkEnd w:id="69"/>
    <w:bookmarkStart w:name="z88" w:id="70"/>
    <w:p>
      <w:pPr>
        <w:spacing w:after="0"/>
        <w:ind w:left="0"/>
        <w:jc w:val="both"/>
      </w:pPr>
      <w:r>
        <w:rPr>
          <w:rFonts w:ascii="Times New Roman"/>
          <w:b w:val="false"/>
          <w:i w:val="false"/>
          <w:color w:val="000000"/>
          <w:sz w:val="28"/>
        </w:rPr>
        <w:t>
      15) составная часть МИ – основной блок (часть) МИ, принадлежность, комплектующее к МИ и расходный материал к МИ;</w:t>
      </w:r>
    </w:p>
    <w:bookmarkEnd w:id="70"/>
    <w:bookmarkStart w:name="z89" w:id="71"/>
    <w:p>
      <w:pPr>
        <w:spacing w:after="0"/>
        <w:ind w:left="0"/>
        <w:jc w:val="both"/>
      </w:pPr>
      <w:r>
        <w:rPr>
          <w:rFonts w:ascii="Times New Roman"/>
          <w:b w:val="false"/>
          <w:i w:val="false"/>
          <w:color w:val="000000"/>
          <w:sz w:val="28"/>
        </w:rPr>
        <w:t>
      16) основной блок (часть) МИ – изделие, кроме расходных материалов к МИ, выпускаемое в обращение от имени производителя МИ, механически не связанное с другими основными блоками (частями) МИ при поставке МИ и обеспечивающее функционирование МИ в соответствии с назначением. К основным блокам (частям) МИ относится специальное программное обеспечение, являющееся МИ, а также могут относиться другие МИ,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МИ для обеспечения его функционирования в соответствии с назначением;</w:t>
      </w:r>
    </w:p>
    <w:bookmarkEnd w:id="71"/>
    <w:bookmarkStart w:name="z90" w:id="72"/>
    <w:p>
      <w:pPr>
        <w:spacing w:after="0"/>
        <w:ind w:left="0"/>
        <w:jc w:val="both"/>
      </w:pPr>
      <w:r>
        <w:rPr>
          <w:rFonts w:ascii="Times New Roman"/>
          <w:b w:val="false"/>
          <w:i w:val="false"/>
          <w:color w:val="000000"/>
          <w:sz w:val="28"/>
        </w:rPr>
        <w:t>
      17) расходный материал к МИ – изделия и материалы, расходуемые при использовании МИ, обеспечивающие проведение манипуляций в соответствии с функциональным назначением МИ;</w:t>
      </w:r>
    </w:p>
    <w:bookmarkEnd w:id="72"/>
    <w:bookmarkStart w:name="z91" w:id="73"/>
    <w:p>
      <w:pPr>
        <w:spacing w:after="0"/>
        <w:ind w:left="0"/>
        <w:jc w:val="both"/>
      </w:pPr>
      <w:r>
        <w:rPr>
          <w:rFonts w:ascii="Times New Roman"/>
          <w:b w:val="false"/>
          <w:i w:val="false"/>
          <w:color w:val="000000"/>
          <w:sz w:val="28"/>
        </w:rPr>
        <w:t>
      18)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73"/>
    <w:bookmarkStart w:name="z92" w:id="74"/>
    <w:p>
      <w:pPr>
        <w:spacing w:after="0"/>
        <w:ind w:left="0"/>
        <w:jc w:val="both"/>
      </w:pPr>
      <w:r>
        <w:rPr>
          <w:rFonts w:ascii="Times New Roman"/>
          <w:b w:val="false"/>
          <w:i w:val="false"/>
          <w:color w:val="000000"/>
          <w:sz w:val="28"/>
        </w:rPr>
        <w:t>
      19)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74"/>
    <w:bookmarkStart w:name="z93" w:id="75"/>
    <w:p>
      <w:pPr>
        <w:spacing w:after="0"/>
        <w:ind w:left="0"/>
        <w:jc w:val="both"/>
      </w:pPr>
      <w:r>
        <w:rPr>
          <w:rFonts w:ascii="Times New Roman"/>
          <w:b w:val="false"/>
          <w:i w:val="false"/>
          <w:color w:val="000000"/>
          <w:sz w:val="28"/>
        </w:rPr>
        <w:t>
      20) ИМН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75"/>
    <w:bookmarkStart w:name="z94" w:id="76"/>
    <w:p>
      <w:pPr>
        <w:spacing w:after="0"/>
        <w:ind w:left="0"/>
        <w:jc w:val="both"/>
      </w:pPr>
      <w:r>
        <w:rPr>
          <w:rFonts w:ascii="Times New Roman"/>
          <w:b w:val="false"/>
          <w:i w:val="false"/>
          <w:color w:val="000000"/>
          <w:sz w:val="28"/>
        </w:rPr>
        <w:t>
      21) референтное ценообразование на ИМН – система анализа цен на торговое наименование и техническую характеристику ИМН,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МИ с учетом комплектности, вида и типоразмерного ряда, а также фактической цены поставок в Республику Казахстан;</w:t>
      </w:r>
    </w:p>
    <w:bookmarkEnd w:id="76"/>
    <w:bookmarkStart w:name="z95" w:id="77"/>
    <w:p>
      <w:pPr>
        <w:spacing w:after="0"/>
        <w:ind w:left="0"/>
        <w:jc w:val="both"/>
      </w:pPr>
      <w:r>
        <w:rPr>
          <w:rFonts w:ascii="Times New Roman"/>
          <w:b w:val="false"/>
          <w:i w:val="false"/>
          <w:color w:val="000000"/>
          <w:sz w:val="28"/>
        </w:rPr>
        <w:t>
      22) единица измерения ИМН – одна единица ИМН с учетом фасовки, комплектности или первичной упаковки;</w:t>
      </w:r>
    </w:p>
    <w:bookmarkEnd w:id="77"/>
    <w:bookmarkStart w:name="z96" w:id="78"/>
    <w:p>
      <w:pPr>
        <w:spacing w:after="0"/>
        <w:ind w:left="0"/>
        <w:jc w:val="both"/>
      </w:pPr>
      <w:r>
        <w:rPr>
          <w:rFonts w:ascii="Times New Roman"/>
          <w:b w:val="false"/>
          <w:i w:val="false"/>
          <w:color w:val="000000"/>
          <w:sz w:val="28"/>
        </w:rPr>
        <w:t>
      23)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МИ представлять его интересы по вопросам обращения МИ на территории Республики Казахстан в соответствии с действующим законодательством Республики Казахстан в области здравоохранения;</w:t>
      </w:r>
    </w:p>
    <w:bookmarkEnd w:id="78"/>
    <w:bookmarkStart w:name="z97" w:id="79"/>
    <w:p>
      <w:pPr>
        <w:spacing w:after="0"/>
        <w:ind w:left="0"/>
        <w:jc w:val="both"/>
      </w:pPr>
      <w:r>
        <w:rPr>
          <w:rFonts w:ascii="Times New Roman"/>
          <w:b w:val="false"/>
          <w:i w:val="false"/>
          <w:color w:val="000000"/>
          <w:sz w:val="28"/>
        </w:rPr>
        <w:t>
      24)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79"/>
    <w:bookmarkStart w:name="z98" w:id="80"/>
    <w:p>
      <w:pPr>
        <w:spacing w:after="0"/>
        <w:ind w:left="0"/>
        <w:jc w:val="both"/>
      </w:pPr>
      <w:r>
        <w:rPr>
          <w:rFonts w:ascii="Times New Roman"/>
          <w:b w:val="false"/>
          <w:i w:val="false"/>
          <w:color w:val="000000"/>
          <w:sz w:val="28"/>
        </w:rPr>
        <w:t>
      25) портал референтного ценообразования (далее – Портал) – автоматизированная цифровая система государственной экспертной организации;</w:t>
      </w:r>
    </w:p>
    <w:bookmarkEnd w:id="80"/>
    <w:bookmarkStart w:name="z99" w:id="81"/>
    <w:p>
      <w:pPr>
        <w:spacing w:after="0"/>
        <w:ind w:left="0"/>
        <w:jc w:val="both"/>
      </w:pPr>
      <w:r>
        <w:rPr>
          <w:rFonts w:ascii="Times New Roman"/>
          <w:b w:val="false"/>
          <w:i w:val="false"/>
          <w:color w:val="000000"/>
          <w:sz w:val="28"/>
        </w:rPr>
        <w:t>
      26) предельная цена на торговое наименование и техническую характеристику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81"/>
    <w:bookmarkStart w:name="z100" w:id="82"/>
    <w:p>
      <w:pPr>
        <w:spacing w:after="0"/>
        <w:ind w:left="0"/>
        <w:jc w:val="both"/>
      </w:pPr>
      <w:r>
        <w:rPr>
          <w:rFonts w:ascii="Times New Roman"/>
          <w:b w:val="false"/>
          <w:i w:val="false"/>
          <w:color w:val="000000"/>
          <w:sz w:val="28"/>
        </w:rPr>
        <w:t>
      27)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82"/>
    <w:bookmarkStart w:name="z101" w:id="83"/>
    <w:p>
      <w:pPr>
        <w:spacing w:after="0"/>
        <w:ind w:left="0"/>
        <w:jc w:val="both"/>
      </w:pPr>
      <w:r>
        <w:rPr>
          <w:rFonts w:ascii="Times New Roman"/>
          <w:b w:val="false"/>
          <w:i w:val="false"/>
          <w:color w:val="000000"/>
          <w:sz w:val="28"/>
        </w:rPr>
        <w:t>
      28)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83"/>
    <w:bookmarkStart w:name="z102" w:id="84"/>
    <w:p>
      <w:pPr>
        <w:spacing w:after="0"/>
        <w:ind w:left="0"/>
        <w:jc w:val="both"/>
      </w:pPr>
      <w:r>
        <w:rPr>
          <w:rFonts w:ascii="Times New Roman"/>
          <w:b w:val="false"/>
          <w:i w:val="false"/>
          <w:color w:val="000000"/>
          <w:sz w:val="28"/>
        </w:rPr>
        <w:t>
      29) регистрационное удостоверение –документ, удостоверяющий государственную регистрацию;</w:t>
      </w:r>
    </w:p>
    <w:bookmarkEnd w:id="84"/>
    <w:bookmarkStart w:name="z103" w:id="85"/>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5"/>
    <w:bookmarkStart w:name="z104" w:id="86"/>
    <w:p>
      <w:pPr>
        <w:spacing w:after="0"/>
        <w:ind w:left="0"/>
        <w:jc w:val="both"/>
      </w:pPr>
      <w:r>
        <w:rPr>
          <w:rFonts w:ascii="Times New Roman"/>
          <w:b w:val="false"/>
          <w:i w:val="false"/>
          <w:color w:val="000000"/>
          <w:sz w:val="28"/>
        </w:rPr>
        <w:t>
      31)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86"/>
    <w:bookmarkStart w:name="z105" w:id="87"/>
    <w:p>
      <w:pPr>
        <w:spacing w:after="0"/>
        <w:ind w:left="0"/>
        <w:jc w:val="both"/>
      </w:pPr>
      <w:r>
        <w:rPr>
          <w:rFonts w:ascii="Times New Roman"/>
          <w:b w:val="false"/>
          <w:i w:val="false"/>
          <w:color w:val="000000"/>
          <w:sz w:val="28"/>
        </w:rPr>
        <w:t>
      32) CPT – подразумевает, что продавец полностью оплачивает доставку товара до согласованной точки, включая экспортные пошлины;</w:t>
      </w:r>
    </w:p>
    <w:bookmarkEnd w:id="87"/>
    <w:bookmarkStart w:name="z106" w:id="88"/>
    <w:p>
      <w:pPr>
        <w:spacing w:after="0"/>
        <w:ind w:left="0"/>
        <w:jc w:val="both"/>
      </w:pPr>
      <w:r>
        <w:rPr>
          <w:rFonts w:ascii="Times New Roman"/>
          <w:b w:val="false"/>
          <w:i w:val="false"/>
          <w:color w:val="000000"/>
          <w:sz w:val="28"/>
        </w:rPr>
        <w:t>
      33) CIP – продавец выполняет доставку и оплату расходов, связанную с перевозкой товара до названного пункта назначения;</w:t>
      </w:r>
    </w:p>
    <w:bookmarkEnd w:id="88"/>
    <w:bookmarkStart w:name="z107" w:id="89"/>
    <w:p>
      <w:pPr>
        <w:spacing w:after="0"/>
        <w:ind w:left="0"/>
        <w:jc w:val="both"/>
      </w:pPr>
      <w:r>
        <w:rPr>
          <w:rFonts w:ascii="Times New Roman"/>
          <w:b w:val="false"/>
          <w:i w:val="false"/>
          <w:color w:val="000000"/>
          <w:sz w:val="28"/>
        </w:rPr>
        <w:t>
      34)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89"/>
    <w:bookmarkStart w:name="z108" w:id="90"/>
    <w:p>
      <w:pPr>
        <w:spacing w:after="0"/>
        <w:ind w:left="0"/>
        <w:jc w:val="both"/>
      </w:pPr>
      <w:r>
        <w:rPr>
          <w:rFonts w:ascii="Times New Roman"/>
          <w:b w:val="false"/>
          <w:i w:val="false"/>
          <w:color w:val="000000"/>
          <w:sz w:val="28"/>
        </w:rPr>
        <w:t>
      35)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90"/>
    <w:bookmarkStart w:name="z109" w:id="91"/>
    <w:p>
      <w:pPr>
        <w:spacing w:after="0"/>
        <w:ind w:left="0"/>
        <w:jc w:val="both"/>
      </w:pPr>
      <w:r>
        <w:rPr>
          <w:rFonts w:ascii="Times New Roman"/>
          <w:b w:val="false"/>
          <w:i w:val="false"/>
          <w:color w:val="000000"/>
          <w:sz w:val="28"/>
        </w:rPr>
        <w:t>
      36)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91"/>
    <w:bookmarkStart w:name="z110" w:id="92"/>
    <w:p>
      <w:pPr>
        <w:spacing w:after="0"/>
        <w:ind w:left="0"/>
        <w:jc w:val="both"/>
      </w:pPr>
      <w:r>
        <w:rPr>
          <w:rFonts w:ascii="Times New Roman"/>
          <w:b w:val="false"/>
          <w:i w:val="false"/>
          <w:color w:val="000000"/>
          <w:sz w:val="28"/>
        </w:rPr>
        <w:t>
      37)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92"/>
    <w:bookmarkStart w:name="z111" w:id="93"/>
    <w:p>
      <w:pPr>
        <w:spacing w:after="0"/>
        <w:ind w:left="0"/>
        <w:jc w:val="both"/>
      </w:pPr>
      <w:r>
        <w:rPr>
          <w:rFonts w:ascii="Times New Roman"/>
          <w:b w:val="false"/>
          <w:i w:val="false"/>
          <w:color w:val="000000"/>
          <w:sz w:val="28"/>
        </w:rPr>
        <w:t>
      38)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93"/>
    <w:bookmarkStart w:name="z112" w:id="94"/>
    <w:p>
      <w:pPr>
        <w:spacing w:after="0"/>
        <w:ind w:left="0"/>
        <w:jc w:val="both"/>
      </w:pPr>
      <w:r>
        <w:rPr>
          <w:rFonts w:ascii="Times New Roman"/>
          <w:b w:val="false"/>
          <w:i w:val="false"/>
          <w:color w:val="000000"/>
          <w:sz w:val="28"/>
        </w:rPr>
        <w:t>
      39)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94"/>
    <w:bookmarkStart w:name="z113" w:id="95"/>
    <w:p>
      <w:pPr>
        <w:spacing w:after="0"/>
        <w:ind w:left="0"/>
        <w:jc w:val="both"/>
      </w:pPr>
      <w:r>
        <w:rPr>
          <w:rFonts w:ascii="Times New Roman"/>
          <w:b w:val="false"/>
          <w:i w:val="false"/>
          <w:color w:val="000000"/>
          <w:sz w:val="28"/>
        </w:rPr>
        <w:t>
      40)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15" w:id="96"/>
    <w:p>
      <w:pPr>
        <w:spacing w:after="0"/>
        <w:ind w:left="0"/>
        <w:jc w:val="both"/>
      </w:pPr>
      <w:r>
        <w:rPr>
          <w:rFonts w:ascii="Times New Roman"/>
          <w:b w:val="false"/>
          <w:i w:val="false"/>
          <w:color w:val="000000"/>
          <w:sz w:val="28"/>
        </w:rPr>
        <w:t>
      "18.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и техническую характеристику ИМН и соответствия предлагаемой к регистрации цены или перерегистрации зарегистрированной цены в рамках ГОБМП и (или) в системе ОСМС, а также сверку предоставленных данных заявителем на их соответствие в цифровой системе таможенных органов, и требованиям настоящих Правил.".</w:t>
      </w:r>
    </w:p>
    <w:bookmarkEnd w:id="96"/>
    <w:bookmarkStart w:name="z116" w:id="9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97"/>
    <w:bookmarkStart w:name="z117" w:id="98"/>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МИ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цифровых систем.".</w:t>
      </w:r>
    </w:p>
    <w:bookmarkEnd w:id="98"/>
    <w:bookmarkStart w:name="z118" w:id="99"/>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99"/>
    <w:bookmarkStart w:name="z119" w:id="1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0"/>
    <w:bookmarkStart w:name="z120" w:id="101"/>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101"/>
    <w:bookmarkStart w:name="z121"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2"/>
    <w:bookmarkStart w:name="z122" w:id="10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03"/>
    <w:bookmarkStart w:name="z123" w:id="10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восемнадцатого, тридцать второго,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шестьдесят восьмого, восемьдесят седьмого, сто третьего, сто четвертого, сто пятого и сто шестого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125" w:id="105"/>
      <w:r>
        <w:rPr>
          <w:rFonts w:ascii="Times New Roman"/>
          <w:b w:val="false"/>
          <w:i w:val="false"/>
          <w:color w:val="000000"/>
          <w:sz w:val="28"/>
        </w:rPr>
        <w:t>
      "СОГЛАСОВАН"</w:t>
      </w:r>
    </w:p>
    <w:bookmarkEnd w:id="105"/>
    <w:p>
      <w:pPr>
        <w:spacing w:after="0"/>
        <w:ind w:left="0"/>
        <w:jc w:val="both"/>
      </w:pPr>
      <w:r>
        <w:rPr>
          <w:rFonts w:ascii="Times New Roman"/>
          <w:b w:val="false"/>
          <w:i w:val="false"/>
          <w:color w:val="000000"/>
          <w:sz w:val="28"/>
        </w:rPr>
        <w:t xml:space="preserve">Агентство по защите и </w:t>
      </w:r>
    </w:p>
    <w:p>
      <w:pPr>
        <w:spacing w:after="0"/>
        <w:ind w:left="0"/>
        <w:jc w:val="both"/>
      </w:pPr>
      <w:r>
        <w:rPr>
          <w:rFonts w:ascii="Times New Roman"/>
          <w:b w:val="false"/>
          <w:i w:val="false"/>
          <w:color w:val="000000"/>
          <w:sz w:val="28"/>
        </w:rPr>
        <w:t xml:space="preserve">развитию конкуренции </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