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b339" w14:textId="eb5b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применения и распространения машиночитаемых форм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15 апреля 2026 года № 202/НҚ. Зарегистрирован в Министерстве юстиции Республики Казахстан 16 апреля 2026 года № 38444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"Об искусственном интеллекте",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применения и распространения машиночитаемых форм.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цифровых активов и прорывных технологий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искусственного интеллекта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цифрового развития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 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 и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2026 года № 202/НҚ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разработки, применения и распространения машиночитаемых форм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применения и распространения машиночитаемых форм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"Об искусственном интеллекте" и определяют порядок разработки, применения и распространения машиночитаемых форм.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обеспечения прозрачности и подотчетности в сфере искусственного интеллекта применяются машиночитаемые формы, позволяющие автоматизированным способом считывать и обрабатывать информацию.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искусственный интеллект – функциональная способность к имитации когнитивных функций, характерных для человека, обеспечивающая результаты, сопоставимые с результатами интеллектуальной деятельности человека или превосходящие их;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искусственного интеллекта – объект информатизации, функционирующий на основе одной или нескольких моделей искусственного интеллекта;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машиночитаемая форма – форма предоставления информации, позволяющая ее автоматизированное считывание и обработку системами искусственного интеллекта либо иным программным обеспечением.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машиночитаемых форм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Разработка машиночитаемых форм осуществляется с учетом настоящих Правил и включает следующие этапы: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предметной области и целей применения;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проектирование структуры и содержание машиночитаемой формы;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схемы данных;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тестирование;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формы и ввод в эксплуатацию.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разработке машиночитаемых форм в обязательном порядке обеспечивается: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одному и/или нескольким форматам структурирования данных: XML, JSON, RDF, CSV, YAML, JSON-LD;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утвержденной схемы данных;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кодировка (UTF-8);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машинная проверяемость обязательных и дополнительных полей;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машиночитаемых метаданных, состав и структура которых определяются с учетом назначения машиночитаемой формы, характера обрабатываемых данных и требований национальных и (или) международных стандартов.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Изменения в машиночитаемые формы вносятся путем их актуализации с обеспечением совместимости с предыдущими редакциями данных. При существенном изменении структуры машиночитаемых форм допускается параллельное использование нескольких версий.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Актуализация машиночитаемых форм осуществляется в сроки, определенные метаданными соответствующей формы.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применения машиночитаемых форм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Применение машиночитаемых форм осуществляется при автоматизированном сборе и обработке данных с использованием систем искусственного интеллекта либо иного программного обеспечения.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Машиночитаемые формы применяются в соответствии с областью применения, для которой они предназначены, а также условиями использования, в том числе использование произведений для обучения моделей искусственного интеллекта допускается только при отсутствии запрета со стороны автора или правообладателя, выраженного в машиночитаемой форме.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Применение машиночитаемых форм обеспечивает: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корректность автоматизированной обработки;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воспроизводимость результатов;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последующего контроля и аудита;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от несанкционированного изменения данных;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совместимость и корректное взаимодействие с существующими системами искусственного интеллекта.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Применение машиночитаемых форм включает в себя следующие этапы: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идентификацию и аутентификацию источника данных в машиночитаемом формате;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целостности и подлинности машиночитаемой формы;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преобразование (парсинг) данных в структуру, пригодную для обработки системой искусственного интеллекта или программным обеспечением;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проверку данных на соответствие установленным схемам и метаданным.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 применении конкретных типов машиночитаемых форм принимается собственником и (или) владельцем системы искусственного интеллекта, исходя из технических требований систем искусственного интеллекта и необходимости обеспечения автоматизированного взаимодействия.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распространения машиночитаемых форм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Распространение машиночитаемых форм осуществляется в форме, обеспечивающей их автоматизированное использование и обработку.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распространении машиночитаемых форм обеспечивается: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данных в соответствии с законодательством Республики Казахстан;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целостности данных (включая электронную подпись при необходимости);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предотвращения несанкционированного изменения машиночитаемых форм и связанных с ними метаданных.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распространении машиночитаемых форм не допускается раскрытие информации с ограниченным доступом, если иное не предусмотрено законодательством Республики Казахстан.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