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6b906" w14:textId="616b9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операторов обмена необеспеченных цифровых активов, операторов платформы цифровых финансовых активов и операторов торговой платформы цифровых активов</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10 апреля 2026 года № 33. Зарегистрировано в Министерстве юстиции Республики Казахстан 13 апреля 2026 года № 38408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01.05.2026</w:t>
      </w:r>
    </w:p>
    <w:bookmarkStart w:name="z5" w:id="0"/>
    <w:p>
      <w:pPr>
        <w:spacing w:after="0"/>
        <w:ind w:left="0"/>
        <w:jc w:val="both"/>
      </w:pPr>
      <w:r>
        <w:rPr>
          <w:rFonts w:ascii="Times New Roman"/>
          <w:b w:val="false"/>
          <w:i w:val="false"/>
          <w:color w:val="000000"/>
          <w:sz w:val="28"/>
        </w:rPr>
        <w:t xml:space="preserve">
      В соответствии с абзацем третьим </w:t>
      </w:r>
      <w:r>
        <w:rPr>
          <w:rFonts w:ascii="Times New Roman"/>
          <w:b w:val="false"/>
          <w:i w:val="false"/>
          <w:color w:val="000000"/>
          <w:sz w:val="28"/>
        </w:rPr>
        <w:t>пункта 3-2</w:t>
      </w:r>
      <w:r>
        <w:rPr>
          <w:rFonts w:ascii="Times New Roman"/>
          <w:b w:val="false"/>
          <w:i w:val="false"/>
          <w:color w:val="000000"/>
          <w:sz w:val="28"/>
        </w:rPr>
        <w:t xml:space="preserve"> статьи 11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Правление Национального Банка Республики Казахстан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Требования</w:t>
      </w:r>
      <w:r>
        <w:rPr>
          <w:rFonts w:ascii="Times New Roman"/>
          <w:b w:val="false"/>
          <w:i w:val="false"/>
          <w:color w:val="000000"/>
          <w:sz w:val="28"/>
        </w:rPr>
        <w:t xml:space="preserve">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операторов обмена необеспеченных цифровых активов, операторов платформы цифровых финансовых активов и операторов торговой платформы цифровых активов (далее – Требования).</w:t>
      </w:r>
    </w:p>
    <w:bookmarkEnd w:id="1"/>
    <w:bookmarkStart w:name="z7" w:id="2"/>
    <w:p>
      <w:pPr>
        <w:spacing w:after="0"/>
        <w:ind w:left="0"/>
        <w:jc w:val="both"/>
      </w:pPr>
      <w:r>
        <w:rPr>
          <w:rFonts w:ascii="Times New Roman"/>
          <w:b w:val="false"/>
          <w:i w:val="false"/>
          <w:color w:val="000000"/>
          <w:sz w:val="28"/>
        </w:rPr>
        <w:t>
      2. Департаменту платежных систем и цифровых финансовых технологий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 предусмотренного подпунктом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6"/>
    <w:bookmarkStart w:name="z12" w:id="7"/>
    <w:p>
      <w:pPr>
        <w:spacing w:after="0"/>
        <w:ind w:left="0"/>
        <w:jc w:val="both"/>
      </w:pPr>
      <w:r>
        <w:rPr>
          <w:rFonts w:ascii="Times New Roman"/>
          <w:b w:val="false"/>
          <w:i w:val="false"/>
          <w:color w:val="000000"/>
          <w:sz w:val="28"/>
        </w:rPr>
        <w:t>
      4. Настоящее постановление вводится в действие с 1 мая 2026 года и подлежит официальному опубликованию.</w:t>
      </w:r>
    </w:p>
    <w:bookmarkEnd w:id="7"/>
    <w:bookmarkStart w:name="z13" w:id="8"/>
    <w:p>
      <w:pPr>
        <w:spacing w:after="0"/>
        <w:ind w:left="0"/>
        <w:jc w:val="both"/>
      </w:pPr>
      <w:r>
        <w:rPr>
          <w:rFonts w:ascii="Times New Roman"/>
          <w:b w:val="false"/>
          <w:i w:val="false"/>
          <w:color w:val="000000"/>
          <w:sz w:val="28"/>
        </w:rPr>
        <w:t>
      Приостановить до 12 июля 2026 года действие: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подпункта 2)</w:t>
      </w:r>
      <w:r>
        <w:rPr>
          <w:rFonts w:ascii="Times New Roman"/>
          <w:b w:val="false"/>
          <w:i w:val="false"/>
          <w:color w:val="000000"/>
          <w:sz w:val="28"/>
        </w:rPr>
        <w:t xml:space="preserve"> пункта 6 Требований, установив, что в период приостановления данный подпункт действует в следующей редакции:</w:t>
      </w:r>
    </w:p>
    <w:bookmarkStart w:name="z15" w:id="9"/>
    <w:p>
      <w:pPr>
        <w:spacing w:after="0"/>
        <w:ind w:left="0"/>
        <w:jc w:val="both"/>
      </w:pPr>
      <w:r>
        <w:rPr>
          <w:rFonts w:ascii="Times New Roman"/>
          <w:b w:val="false"/>
          <w:i w:val="false"/>
          <w:color w:val="000000"/>
          <w:sz w:val="28"/>
        </w:rPr>
        <w:t xml:space="preserve">
      "2) порядок проверки клиента (его представителя) и бенефициарного собственника, в том числе с применением автоматизированных информационных систем и программных обеспечений, для осуществления внутреннего контроля в целях ПОД/ФТ/ФРОМУ, включая проверку на наличие в перечне организаций и лиц, связанных с финансированием терроризма и экстремизма, составленном в соответствии со статьей 12 Закона о ПОД/ФТ/ФРОМУ (далее – Перечень) и перечне организаций и лиц, связанных с финансированием распространения оружия массового уничтожения, составленном в соответствии со </w:t>
      </w:r>
      <w:r>
        <w:rPr>
          <w:rFonts w:ascii="Times New Roman"/>
          <w:b w:val="false"/>
          <w:i w:val="false"/>
          <w:color w:val="000000"/>
          <w:sz w:val="28"/>
        </w:rPr>
        <w:t>статьей 12-1</w:t>
      </w:r>
      <w:r>
        <w:rPr>
          <w:rFonts w:ascii="Times New Roman"/>
          <w:b w:val="false"/>
          <w:i w:val="false"/>
          <w:color w:val="000000"/>
          <w:sz w:val="28"/>
        </w:rPr>
        <w:t xml:space="preserve"> Закона о ПОД/ФТ/ФРОМУ (далее – Перечень ФРОМУ);";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подпункта 1)</w:t>
      </w:r>
      <w:r>
        <w:rPr>
          <w:rFonts w:ascii="Times New Roman"/>
          <w:b w:val="false"/>
          <w:i w:val="false"/>
          <w:color w:val="000000"/>
          <w:sz w:val="28"/>
        </w:rPr>
        <w:t xml:space="preserve"> пункта 8 Требований, установив, что в период приостановления данный подпункт действует в следующей редакции:</w:t>
      </w:r>
    </w:p>
    <w:bookmarkStart w:name="z17" w:id="10"/>
    <w:p>
      <w:pPr>
        <w:spacing w:after="0"/>
        <w:ind w:left="0"/>
        <w:jc w:val="both"/>
      </w:pPr>
      <w:r>
        <w:rPr>
          <w:rFonts w:ascii="Times New Roman"/>
          <w:b w:val="false"/>
          <w:i w:val="false"/>
          <w:color w:val="000000"/>
          <w:sz w:val="28"/>
        </w:rPr>
        <w:t>
      "1) получение доступа ко всем помещениям Субъекта, информационным системам, средствам телекоммуникаций, документам и файлам, в пределах, позволяющих осуществлять свои функции в полном объеме, и в порядке, предусмотренном внутренними документами Субъекта;";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 11</w:t>
      </w:r>
      <w:r>
        <w:rPr>
          <w:rFonts w:ascii="Times New Roman"/>
          <w:b w:val="false"/>
          <w:i w:val="false"/>
          <w:color w:val="000000"/>
          <w:sz w:val="28"/>
        </w:rPr>
        <w:t xml:space="preserve"> Требований, установив, что в период приостановления данный пункт действует в следующей редакции:</w:t>
      </w:r>
    </w:p>
    <w:bookmarkStart w:name="z19" w:id="11"/>
    <w:p>
      <w:pPr>
        <w:spacing w:after="0"/>
        <w:ind w:left="0"/>
        <w:jc w:val="both"/>
      </w:pPr>
      <w:r>
        <w:rPr>
          <w:rFonts w:ascii="Times New Roman"/>
          <w:b w:val="false"/>
          <w:i w:val="false"/>
          <w:color w:val="000000"/>
          <w:sz w:val="28"/>
        </w:rPr>
        <w:t>
      "11. Организация для автоматизации процессов по вопросам внутреннего контроля в целях ПОД/ФТ/ФРОМУ использует автоматизированные информационные системы, соответствующие требованиям внутреннего контроля организации.";</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подпункта 2)</w:t>
      </w:r>
      <w:r>
        <w:rPr>
          <w:rFonts w:ascii="Times New Roman"/>
          <w:b w:val="false"/>
          <w:i w:val="false"/>
          <w:color w:val="000000"/>
          <w:sz w:val="28"/>
        </w:rPr>
        <w:t xml:space="preserve"> пункта 16 Требований, установив, что в период приостановления данный подпункт действует в следующей редакции:</w:t>
      </w:r>
    </w:p>
    <w:bookmarkStart w:name="z21" w:id="12"/>
    <w:p>
      <w:pPr>
        <w:spacing w:after="0"/>
        <w:ind w:left="0"/>
        <w:jc w:val="both"/>
      </w:pPr>
      <w:r>
        <w:rPr>
          <w:rFonts w:ascii="Times New Roman"/>
          <w:b w:val="false"/>
          <w:i w:val="false"/>
          <w:color w:val="000000"/>
          <w:sz w:val="28"/>
        </w:rPr>
        <w:t>
      "2) услуги с кошельками цифровых активов клиентов, имеющими признаки использования клиентом сервисов по обезличиванию транзакции, усложняющие отслеживание транзакции (миксеров), в том числе в сочетании с иными факторами повышенного риска;".</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20"/>
              <w:ind w:left="20"/>
              <w:jc w:val="both"/>
            </w:pPr>
            <w:r>
              <w:rPr>
                <w:rFonts w:ascii="Times New Roman"/>
                <w:b w:val="false"/>
                <w:i/>
                <w:color w:val="000000"/>
                <w:sz w:val="20"/>
              </w:rPr>
              <w:t>Национального Банка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23" w:id="13"/>
      <w:r>
        <w:rPr>
          <w:rFonts w:ascii="Times New Roman"/>
          <w:b w:val="false"/>
          <w:i w:val="false"/>
          <w:color w:val="000000"/>
          <w:sz w:val="28"/>
        </w:rPr>
        <w:t>
      "СОГЛАСОВАНО"</w:t>
      </w:r>
    </w:p>
    <w:bookmarkEnd w:id="13"/>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финансовому мониторингу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2026 года № 33</w:t>
            </w:r>
          </w:p>
        </w:tc>
      </w:tr>
    </w:tbl>
    <w:bookmarkStart w:name="z25" w:id="14"/>
    <w:p>
      <w:pPr>
        <w:spacing w:after="0"/>
        <w:ind w:left="0"/>
        <w:jc w:val="left"/>
      </w:pPr>
      <w:r>
        <w:rPr>
          <w:rFonts w:ascii="Times New Roman"/>
          <w:b/>
          <w:i w:val="false"/>
          <w:color w:val="000000"/>
        </w:rPr>
        <w:t xml:space="preserve"> Требования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операторов обмена необеспеченных цифровых активов, операторов платформы цифровых финансовых активов и операторов торговой платформы цифровых активов</w:t>
      </w:r>
    </w:p>
    <w:bookmarkEnd w:id="14"/>
    <w:bookmarkStart w:name="z26" w:id="15"/>
    <w:p>
      <w:pPr>
        <w:spacing w:after="0"/>
        <w:ind w:left="0"/>
        <w:jc w:val="left"/>
      </w:pPr>
      <w:r>
        <w:rPr>
          <w:rFonts w:ascii="Times New Roman"/>
          <w:b/>
          <w:i w:val="false"/>
          <w:color w:val="000000"/>
        </w:rPr>
        <w:t xml:space="preserve"> Глава 1. Общие положения</w:t>
      </w:r>
    </w:p>
    <w:bookmarkEnd w:id="15"/>
    <w:bookmarkStart w:name="z27" w:id="16"/>
    <w:p>
      <w:pPr>
        <w:spacing w:after="0"/>
        <w:ind w:left="0"/>
        <w:jc w:val="both"/>
      </w:pPr>
      <w:r>
        <w:rPr>
          <w:rFonts w:ascii="Times New Roman"/>
          <w:b w:val="false"/>
          <w:i w:val="false"/>
          <w:color w:val="000000"/>
          <w:sz w:val="28"/>
        </w:rPr>
        <w:t xml:space="preserve">
      1. Настоящие Требования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операторов обмена необеспеченных цифровых активов, операторов платформы цифровых финансовых активов и операторов торговой платформы цифровых активов (далее – Требования) разработаны в соответствии с абзацем третьим </w:t>
      </w:r>
      <w:r>
        <w:rPr>
          <w:rFonts w:ascii="Times New Roman"/>
          <w:b w:val="false"/>
          <w:i w:val="false"/>
          <w:color w:val="000000"/>
          <w:sz w:val="28"/>
        </w:rPr>
        <w:t>пункта 3-2</w:t>
      </w:r>
      <w:r>
        <w:rPr>
          <w:rFonts w:ascii="Times New Roman"/>
          <w:b w:val="false"/>
          <w:i w:val="false"/>
          <w:color w:val="000000"/>
          <w:sz w:val="28"/>
        </w:rPr>
        <w:t xml:space="preserve"> статьи 11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Закон о ПОД/ФТ/ФРОМУ).</w:t>
      </w:r>
    </w:p>
    <w:bookmarkEnd w:id="16"/>
    <w:bookmarkStart w:name="z28" w:id="17"/>
    <w:p>
      <w:pPr>
        <w:spacing w:after="0"/>
        <w:ind w:left="0"/>
        <w:jc w:val="both"/>
      </w:pPr>
      <w:r>
        <w:rPr>
          <w:rFonts w:ascii="Times New Roman"/>
          <w:b w:val="false"/>
          <w:i w:val="false"/>
          <w:color w:val="000000"/>
          <w:sz w:val="28"/>
        </w:rPr>
        <w:t>
      Требования распространяются на операторов обмена необеспеченных цифровых активов, операторов платформы цифровых финансовых активов и операторов торговой платформы цифровых активов (далее – Субъект, Субъекты).</w:t>
      </w:r>
    </w:p>
    <w:bookmarkEnd w:id="17"/>
    <w:bookmarkStart w:name="z29" w:id="18"/>
    <w:p>
      <w:pPr>
        <w:spacing w:after="0"/>
        <w:ind w:left="0"/>
        <w:jc w:val="both"/>
      </w:pPr>
      <w:r>
        <w:rPr>
          <w:rFonts w:ascii="Times New Roman"/>
          <w:b w:val="false"/>
          <w:i w:val="false"/>
          <w:color w:val="000000"/>
          <w:sz w:val="28"/>
        </w:rPr>
        <w:t xml:space="preserve">
      2. Понятия, используемые в Требованиях, применяются в значениях, указанных в </w:t>
      </w:r>
      <w:r>
        <w:rPr>
          <w:rFonts w:ascii="Times New Roman"/>
          <w:b w:val="false"/>
          <w:i w:val="false"/>
          <w:color w:val="000000"/>
          <w:sz w:val="28"/>
        </w:rPr>
        <w:t>Законе о ПОД/ФТ/ФРОМУ</w:t>
      </w:r>
      <w:r>
        <w:rPr>
          <w:rFonts w:ascii="Times New Roman"/>
          <w:b w:val="false"/>
          <w:i w:val="false"/>
          <w:color w:val="000000"/>
          <w:sz w:val="28"/>
        </w:rPr>
        <w:t xml:space="preserve"> и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цифровых активах в Республике Казахстан".</w:t>
      </w:r>
    </w:p>
    <w:bookmarkEnd w:id="18"/>
    <w:bookmarkStart w:name="z30" w:id="19"/>
    <w:p>
      <w:pPr>
        <w:spacing w:after="0"/>
        <w:ind w:left="0"/>
        <w:jc w:val="both"/>
      </w:pPr>
      <w:r>
        <w:rPr>
          <w:rFonts w:ascii="Times New Roman"/>
          <w:b w:val="false"/>
          <w:i w:val="false"/>
          <w:color w:val="000000"/>
          <w:sz w:val="28"/>
        </w:rPr>
        <w:t>
      Для целей Требований используются следующие основные понятия:</w:t>
      </w:r>
    </w:p>
    <w:bookmarkEnd w:id="19"/>
    <w:bookmarkStart w:name="z31" w:id="20"/>
    <w:p>
      <w:pPr>
        <w:spacing w:after="0"/>
        <w:ind w:left="0"/>
        <w:jc w:val="both"/>
      </w:pPr>
      <w:r>
        <w:rPr>
          <w:rFonts w:ascii="Times New Roman"/>
          <w:b w:val="false"/>
          <w:i w:val="false"/>
          <w:color w:val="000000"/>
          <w:sz w:val="28"/>
        </w:rPr>
        <w:t xml:space="preserve">
      1) необычная операция (сделка) – операция (сделка) клиента, подлежащая обязательному изучению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 Закона о ПОД/ФТ/ФРОМУ с учетом признаков определения подозрительной операции, определенных уполномоченным органом, осуществляющим финансовый мониторинг и принимающим иные меры по противодействию легализации (отмыванию) доходов, полученных преступным путем, финансированию терроризма, финансированию распространения оружия массового уничтожения (далее – уполномоченный орган)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 Закона о ПОД/ФТ/ФРОМУ, а также разработанных Субъектами самостоятельно;</w:t>
      </w:r>
    </w:p>
    <w:bookmarkEnd w:id="20"/>
    <w:bookmarkStart w:name="z32" w:id="21"/>
    <w:p>
      <w:pPr>
        <w:spacing w:after="0"/>
        <w:ind w:left="0"/>
        <w:jc w:val="both"/>
      </w:pPr>
      <w:r>
        <w:rPr>
          <w:rFonts w:ascii="Times New Roman"/>
          <w:b w:val="false"/>
          <w:i w:val="false"/>
          <w:color w:val="000000"/>
          <w:sz w:val="28"/>
        </w:rPr>
        <w:t>
      2) риски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(далее – риски ОД/ФТ/ФРОМУ) – риски преднамеренного или непреднамеренного вовлечения эмитентов в процессы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(далее – ОД/ФТ/ФРОМУ);</w:t>
      </w:r>
    </w:p>
    <w:bookmarkEnd w:id="21"/>
    <w:bookmarkStart w:name="z33" w:id="22"/>
    <w:p>
      <w:pPr>
        <w:spacing w:after="0"/>
        <w:ind w:left="0"/>
        <w:jc w:val="both"/>
      </w:pPr>
      <w:r>
        <w:rPr>
          <w:rFonts w:ascii="Times New Roman"/>
          <w:b w:val="false"/>
          <w:i w:val="false"/>
          <w:color w:val="000000"/>
          <w:sz w:val="28"/>
        </w:rPr>
        <w:t>
      3) управление рисками ОД/ФТ/ФРОМУ – совокупность принимаемых Субъектами мер по выявлению, оценке, мониторингу рисков ОД/ФТ/ФРОМУ, а также их минимизации (в отношении услуг, клиентов, а также совершаемых клиентами операций);</w:t>
      </w:r>
    </w:p>
    <w:bookmarkEnd w:id="22"/>
    <w:bookmarkStart w:name="z34" w:id="23"/>
    <w:p>
      <w:pPr>
        <w:spacing w:after="0"/>
        <w:ind w:left="0"/>
        <w:jc w:val="both"/>
      </w:pPr>
      <w:r>
        <w:rPr>
          <w:rFonts w:ascii="Times New Roman"/>
          <w:b w:val="false"/>
          <w:i w:val="false"/>
          <w:color w:val="000000"/>
          <w:sz w:val="28"/>
        </w:rPr>
        <w:t xml:space="preserve">
      4) пороговая операция – операция клиента с деньгами и (или) иным имуществом, подлежащая финансовому мониторингу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 Закона о ПОД/ФТ/ФРОМУ.</w:t>
      </w:r>
    </w:p>
    <w:bookmarkEnd w:id="23"/>
    <w:bookmarkStart w:name="z35" w:id="24"/>
    <w:p>
      <w:pPr>
        <w:spacing w:after="0"/>
        <w:ind w:left="0"/>
        <w:jc w:val="both"/>
      </w:pPr>
      <w:r>
        <w:rPr>
          <w:rFonts w:ascii="Times New Roman"/>
          <w:b w:val="false"/>
          <w:i w:val="false"/>
          <w:color w:val="000000"/>
          <w:sz w:val="28"/>
        </w:rPr>
        <w:t>
      3. Внутренний контроль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ПОД/ФТ/ФРОМУ) осуществляется Субъектами в целях:</w:t>
      </w:r>
    </w:p>
    <w:bookmarkEnd w:id="24"/>
    <w:bookmarkStart w:name="z36" w:id="25"/>
    <w:p>
      <w:pPr>
        <w:spacing w:after="0"/>
        <w:ind w:left="0"/>
        <w:jc w:val="both"/>
      </w:pPr>
      <w:r>
        <w:rPr>
          <w:rFonts w:ascii="Times New Roman"/>
          <w:b w:val="false"/>
          <w:i w:val="false"/>
          <w:color w:val="000000"/>
          <w:sz w:val="28"/>
        </w:rPr>
        <w:t xml:space="preserve">
      1) обеспечения выполнения требований </w:t>
      </w:r>
      <w:r>
        <w:rPr>
          <w:rFonts w:ascii="Times New Roman"/>
          <w:b w:val="false"/>
          <w:i w:val="false"/>
          <w:color w:val="000000"/>
          <w:sz w:val="28"/>
        </w:rPr>
        <w:t>Закона о ПОД/ФТ/ФРОМУ</w:t>
      </w:r>
      <w:r>
        <w:rPr>
          <w:rFonts w:ascii="Times New Roman"/>
          <w:b w:val="false"/>
          <w:i w:val="false"/>
          <w:color w:val="000000"/>
          <w:sz w:val="28"/>
        </w:rPr>
        <w:t>;</w:t>
      </w:r>
    </w:p>
    <w:bookmarkEnd w:id="25"/>
    <w:bookmarkStart w:name="z37" w:id="26"/>
    <w:p>
      <w:pPr>
        <w:spacing w:after="0"/>
        <w:ind w:left="0"/>
        <w:jc w:val="both"/>
      </w:pPr>
      <w:r>
        <w:rPr>
          <w:rFonts w:ascii="Times New Roman"/>
          <w:b w:val="false"/>
          <w:i w:val="false"/>
          <w:color w:val="000000"/>
          <w:sz w:val="28"/>
        </w:rPr>
        <w:t>
      2) поддержания эффективности системы внутреннего контроля Субъектов на уровне, достаточном для управления рисками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ОД/ФТ/ФРОМУ и сопряженными рисками (операционного, репутационного, правового);</w:t>
      </w:r>
    </w:p>
    <w:bookmarkEnd w:id="26"/>
    <w:bookmarkStart w:name="z38" w:id="27"/>
    <w:p>
      <w:pPr>
        <w:spacing w:after="0"/>
        <w:ind w:left="0"/>
        <w:jc w:val="both"/>
      </w:pPr>
      <w:r>
        <w:rPr>
          <w:rFonts w:ascii="Times New Roman"/>
          <w:b w:val="false"/>
          <w:i w:val="false"/>
          <w:color w:val="000000"/>
          <w:sz w:val="28"/>
        </w:rPr>
        <w:t>
      3) минимизации рисков ОД/ФТ/ФРОМУ;</w:t>
      </w:r>
    </w:p>
    <w:bookmarkEnd w:id="27"/>
    <w:bookmarkStart w:name="z39" w:id="28"/>
    <w:p>
      <w:pPr>
        <w:spacing w:after="0"/>
        <w:ind w:left="0"/>
        <w:jc w:val="both"/>
      </w:pPr>
      <w:r>
        <w:rPr>
          <w:rFonts w:ascii="Times New Roman"/>
          <w:b w:val="false"/>
          <w:i w:val="false"/>
          <w:color w:val="000000"/>
          <w:sz w:val="28"/>
        </w:rPr>
        <w:t>
      4) исключения вовлечения Субъектов, их должностных лиц и работников в процессы ОД/ФТ/ФРОМУ.</w:t>
      </w:r>
    </w:p>
    <w:bookmarkEnd w:id="28"/>
    <w:bookmarkStart w:name="z40" w:id="29"/>
    <w:p>
      <w:pPr>
        <w:spacing w:after="0"/>
        <w:ind w:left="0"/>
        <w:jc w:val="both"/>
      </w:pPr>
      <w:r>
        <w:rPr>
          <w:rFonts w:ascii="Times New Roman"/>
          <w:b w:val="false"/>
          <w:i w:val="false"/>
          <w:color w:val="000000"/>
          <w:sz w:val="28"/>
        </w:rPr>
        <w:t>
      4. В рамках организации внутреннего контроля в целях ПОД/ФТ/ФРОМУ органом управления или исполнительным органом Субъекта разрабатываются и принимаются правила внутреннего контроля, которые должны проходить аудит службой внутреннего аудита Субъекта либо иным уполномоченным органом (лицом) на проведение внутреннего аудита, оценки эффективности внутреннего контроля в целях ПОД/ФТ/ФРОМУ, а также независимого аудита при наличии решения органа управления или исполнительного органа Субъекта на проведение независимого аудита.</w:t>
      </w:r>
    </w:p>
    <w:bookmarkEnd w:id="29"/>
    <w:bookmarkStart w:name="z41" w:id="30"/>
    <w:p>
      <w:pPr>
        <w:spacing w:after="0"/>
        <w:ind w:left="0"/>
        <w:jc w:val="both"/>
      </w:pPr>
      <w:r>
        <w:rPr>
          <w:rFonts w:ascii="Times New Roman"/>
          <w:b w:val="false"/>
          <w:i w:val="false"/>
          <w:color w:val="000000"/>
          <w:sz w:val="28"/>
        </w:rPr>
        <w:t xml:space="preserve">
      Правила внутреннего контроля включают в себя программы, предусмотренные </w:t>
      </w:r>
      <w:r>
        <w:rPr>
          <w:rFonts w:ascii="Times New Roman"/>
          <w:b w:val="false"/>
          <w:i w:val="false"/>
          <w:color w:val="000000"/>
          <w:sz w:val="28"/>
        </w:rPr>
        <w:t>статьей 11</w:t>
      </w:r>
      <w:r>
        <w:rPr>
          <w:rFonts w:ascii="Times New Roman"/>
          <w:b w:val="false"/>
          <w:i w:val="false"/>
          <w:color w:val="000000"/>
          <w:sz w:val="28"/>
        </w:rPr>
        <w:t xml:space="preserve"> Закона о ПОД/ФТ/ФРОМУ, которые разрабатываются Субъектами самостоятельно в соответствии с Требованиями и являются внутренними документами Субъектов либо совокупностью таких документов, утвержденных органами управления или исполнительными органами Субъектов.</w:t>
      </w:r>
    </w:p>
    <w:bookmarkEnd w:id="30"/>
    <w:bookmarkStart w:name="z42" w:id="31"/>
    <w:p>
      <w:pPr>
        <w:spacing w:after="0"/>
        <w:ind w:left="0"/>
        <w:jc w:val="left"/>
      </w:pPr>
      <w:r>
        <w:rPr>
          <w:rFonts w:ascii="Times New Roman"/>
          <w:b/>
          <w:i w:val="false"/>
          <w:color w:val="000000"/>
        </w:rPr>
        <w:t xml:space="preserve"> Глава 2. Программа организации внутреннего контроля в целях ПОД/ФТ/ФРОМУ</w:t>
      </w:r>
    </w:p>
    <w:bookmarkEnd w:id="31"/>
    <w:bookmarkStart w:name="z43" w:id="32"/>
    <w:p>
      <w:pPr>
        <w:spacing w:after="0"/>
        <w:ind w:left="0"/>
        <w:jc w:val="both"/>
      </w:pPr>
      <w:r>
        <w:rPr>
          <w:rFonts w:ascii="Times New Roman"/>
          <w:b w:val="false"/>
          <w:i w:val="false"/>
          <w:color w:val="000000"/>
          <w:sz w:val="28"/>
        </w:rPr>
        <w:t>
      5. В порядке, установленном внутренними документами Субъекта, из числа работников Субъекта назначается лицо, ответственное за реализацию и соблюдение правил внутреннего контроля (далее – ответственный работник) и (или) определяется подразделения Субъекта (далее – ответственное подразделение), в компетенцию которых входят вопросы ПОД/ФТ/ФРОМУ (далее – ответственное подразделение), ответственные за реализацию и соблюдение правил внутреннего контроля.</w:t>
      </w:r>
    </w:p>
    <w:bookmarkEnd w:id="32"/>
    <w:bookmarkStart w:name="z44" w:id="33"/>
    <w:p>
      <w:pPr>
        <w:spacing w:after="0"/>
        <w:ind w:left="0"/>
        <w:jc w:val="both"/>
      </w:pPr>
      <w:r>
        <w:rPr>
          <w:rFonts w:ascii="Times New Roman"/>
          <w:b w:val="false"/>
          <w:i w:val="false"/>
          <w:color w:val="000000"/>
          <w:sz w:val="28"/>
        </w:rPr>
        <w:t>
      Требованиями к ответственному работнику, работникам, ответственным за реализацию и соблюдение правил внутреннего контроля либо работникам подразделения по ПОД/ФТ/ФРОМУ, являются:</w:t>
      </w:r>
    </w:p>
    <w:bookmarkEnd w:id="33"/>
    <w:bookmarkStart w:name="z45" w:id="34"/>
    <w:p>
      <w:pPr>
        <w:spacing w:after="0"/>
        <w:ind w:left="0"/>
        <w:jc w:val="both"/>
      </w:pPr>
      <w:r>
        <w:rPr>
          <w:rFonts w:ascii="Times New Roman"/>
          <w:b w:val="false"/>
          <w:i w:val="false"/>
          <w:color w:val="000000"/>
          <w:sz w:val="28"/>
        </w:rPr>
        <w:t>
      1) высшее образование;</w:t>
      </w:r>
    </w:p>
    <w:bookmarkEnd w:id="34"/>
    <w:bookmarkStart w:name="z46" w:id="35"/>
    <w:p>
      <w:pPr>
        <w:spacing w:after="0"/>
        <w:ind w:left="0"/>
        <w:jc w:val="both"/>
      </w:pPr>
      <w:r>
        <w:rPr>
          <w:rFonts w:ascii="Times New Roman"/>
          <w:b w:val="false"/>
          <w:i w:val="false"/>
          <w:color w:val="000000"/>
          <w:sz w:val="28"/>
        </w:rPr>
        <w:t>
      2) опыт работы не менее 1 года в области ПОД/ФТ/ФРОМУ или в сфере предоставления (оказания) или регулирования финансовых услуг и услуг, связанных с цифровыми активами;</w:t>
      </w:r>
    </w:p>
    <w:bookmarkEnd w:id="35"/>
    <w:bookmarkStart w:name="z47" w:id="36"/>
    <w:p>
      <w:pPr>
        <w:spacing w:after="0"/>
        <w:ind w:left="0"/>
        <w:jc w:val="both"/>
      </w:pPr>
      <w:r>
        <w:rPr>
          <w:rFonts w:ascii="Times New Roman"/>
          <w:b w:val="false"/>
          <w:i w:val="false"/>
          <w:color w:val="000000"/>
          <w:sz w:val="28"/>
        </w:rPr>
        <w:t xml:space="preserve">
      3) безупречная деловая репутация. </w:t>
      </w:r>
    </w:p>
    <w:bookmarkEnd w:id="36"/>
    <w:bookmarkStart w:name="z48" w:id="37"/>
    <w:p>
      <w:pPr>
        <w:spacing w:after="0"/>
        <w:ind w:left="0"/>
        <w:jc w:val="both"/>
      </w:pPr>
      <w:r>
        <w:rPr>
          <w:rFonts w:ascii="Times New Roman"/>
          <w:b w:val="false"/>
          <w:i w:val="false"/>
          <w:color w:val="000000"/>
          <w:sz w:val="28"/>
        </w:rPr>
        <w:t>
      6. Программа организации внутреннего контроля в целях ПОД/ФТ/ФРОМУ включает:</w:t>
      </w:r>
    </w:p>
    <w:bookmarkEnd w:id="37"/>
    <w:bookmarkStart w:name="z49" w:id="38"/>
    <w:p>
      <w:pPr>
        <w:spacing w:after="0"/>
        <w:ind w:left="0"/>
        <w:jc w:val="both"/>
      </w:pPr>
      <w:r>
        <w:rPr>
          <w:rFonts w:ascii="Times New Roman"/>
          <w:b w:val="false"/>
          <w:i w:val="false"/>
          <w:color w:val="000000"/>
          <w:sz w:val="28"/>
        </w:rPr>
        <w:t>
      1) порядок фиксирования сведений, а также хранения документов и информации, полученных в ходе реализации внутреннего контроля в целях ПОД/ФТ/ФРОМУ;</w:t>
      </w:r>
    </w:p>
    <w:bookmarkEnd w:id="38"/>
    <w:bookmarkStart w:name="z50" w:id="39"/>
    <w:p>
      <w:pPr>
        <w:spacing w:after="0"/>
        <w:ind w:left="0"/>
        <w:jc w:val="both"/>
      </w:pPr>
      <w:r>
        <w:rPr>
          <w:rFonts w:ascii="Times New Roman"/>
          <w:b w:val="false"/>
          <w:i w:val="false"/>
          <w:color w:val="000000"/>
          <w:sz w:val="28"/>
        </w:rPr>
        <w:t xml:space="preserve">
      2) порядок проверки клиента (его представителя) и бенефициарного собственника, в том числе с применением цифровых систем и программных обеспечений, для осуществления внутреннего контроля в целях ПОД/ФТ/ФРОМУ, включая проверку на наличие в перечне организаций и лиц, связанных с финансированием терроризма и экстремизма, составленном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Закона о ПОД/ФТ/ФРОМУ (далее – Перечень) и перечне организаций и лиц, связанных с финансированием распространения оружия массового уничтожения, составленном в соответствии со </w:t>
      </w:r>
      <w:r>
        <w:rPr>
          <w:rFonts w:ascii="Times New Roman"/>
          <w:b w:val="false"/>
          <w:i w:val="false"/>
          <w:color w:val="000000"/>
          <w:sz w:val="28"/>
        </w:rPr>
        <w:t>статьей 12-1</w:t>
      </w:r>
      <w:r>
        <w:rPr>
          <w:rFonts w:ascii="Times New Roman"/>
          <w:b w:val="false"/>
          <w:i w:val="false"/>
          <w:color w:val="000000"/>
          <w:sz w:val="28"/>
        </w:rPr>
        <w:t xml:space="preserve"> Закона о ПОД/ФТ/ФРОМУ (далее – Перечень ФРОМУ);</w:t>
      </w:r>
    </w:p>
    <w:bookmarkEnd w:id="39"/>
    <w:bookmarkStart w:name="z51" w:id="40"/>
    <w:p>
      <w:pPr>
        <w:spacing w:after="0"/>
        <w:ind w:left="0"/>
        <w:jc w:val="both"/>
      </w:pPr>
      <w:r>
        <w:rPr>
          <w:rFonts w:ascii="Times New Roman"/>
          <w:b w:val="false"/>
          <w:i w:val="false"/>
          <w:color w:val="000000"/>
          <w:sz w:val="28"/>
        </w:rPr>
        <w:t>
      3) порядок применения целевых финансовых санкций, отказа клиентам в установлении деловых отношений и прекращения деловых отношений, отказа в проведении операции с деньгами и (или) иным имуществом, а также прекращения действия санкций при исключении сведений о клиенте (его представителе) и бенефициарном собственнике из Перечня и Перечня ФРОМУ;</w:t>
      </w:r>
    </w:p>
    <w:bookmarkEnd w:id="40"/>
    <w:bookmarkStart w:name="z52" w:id="41"/>
    <w:p>
      <w:pPr>
        <w:spacing w:after="0"/>
        <w:ind w:left="0"/>
        <w:jc w:val="both"/>
      </w:pPr>
      <w:r>
        <w:rPr>
          <w:rFonts w:ascii="Times New Roman"/>
          <w:b w:val="false"/>
          <w:i w:val="false"/>
          <w:color w:val="000000"/>
          <w:sz w:val="28"/>
        </w:rPr>
        <w:t xml:space="preserve">
      4) порядок информирования работниками Субъекта, в том числе ответственным работником, работниками органов управления и исполнительных органов Субъекта о ставших им известными фактах нарушения </w:t>
      </w:r>
      <w:r>
        <w:rPr>
          <w:rFonts w:ascii="Times New Roman"/>
          <w:b w:val="false"/>
          <w:i w:val="false"/>
          <w:color w:val="000000"/>
          <w:sz w:val="28"/>
        </w:rPr>
        <w:t>Закона о ПОД/ФТ/ФРОМУ</w:t>
      </w:r>
      <w:r>
        <w:rPr>
          <w:rFonts w:ascii="Times New Roman"/>
          <w:b w:val="false"/>
          <w:i w:val="false"/>
          <w:color w:val="000000"/>
          <w:sz w:val="28"/>
        </w:rPr>
        <w:t>, а также правил внутреннего контроля, допущенных работниками Субъекта;</w:t>
      </w:r>
    </w:p>
    <w:bookmarkEnd w:id="41"/>
    <w:bookmarkStart w:name="z53" w:id="42"/>
    <w:p>
      <w:pPr>
        <w:spacing w:after="0"/>
        <w:ind w:left="0"/>
        <w:jc w:val="both"/>
      </w:pPr>
      <w:r>
        <w:rPr>
          <w:rFonts w:ascii="Times New Roman"/>
          <w:b w:val="false"/>
          <w:i w:val="false"/>
          <w:color w:val="000000"/>
          <w:sz w:val="28"/>
        </w:rPr>
        <w:t>
      5) описание требований по ПОД/ФТ/ФРОМУ, установленных юридическими лицами, которые имеют контроль над Субъектами (при наличии);</w:t>
      </w:r>
    </w:p>
    <w:bookmarkEnd w:id="42"/>
    <w:bookmarkStart w:name="z54" w:id="43"/>
    <w:p>
      <w:pPr>
        <w:spacing w:after="0"/>
        <w:ind w:left="0"/>
        <w:jc w:val="both"/>
      </w:pPr>
      <w:r>
        <w:rPr>
          <w:rFonts w:ascii="Times New Roman"/>
          <w:b w:val="false"/>
          <w:i w:val="false"/>
          <w:color w:val="000000"/>
          <w:sz w:val="28"/>
        </w:rPr>
        <w:t>
      6) порядок подготовки и представления органам управления и исполнительным органам Субъекта управленческой отчетности по результатам оценки эффективности внутреннего контроля в целях ПОД/ФТ/ФРОМУ службами внутреннего аудита Субъекта либо органом, уполномоченным на проведение внутреннего аудита, а также проведения независимого аудита;</w:t>
      </w:r>
    </w:p>
    <w:bookmarkEnd w:id="43"/>
    <w:bookmarkStart w:name="z55" w:id="44"/>
    <w:p>
      <w:pPr>
        <w:spacing w:after="0"/>
        <w:ind w:left="0"/>
        <w:jc w:val="both"/>
      </w:pPr>
      <w:r>
        <w:rPr>
          <w:rFonts w:ascii="Times New Roman"/>
          <w:b w:val="false"/>
          <w:i w:val="false"/>
          <w:color w:val="000000"/>
          <w:sz w:val="28"/>
        </w:rPr>
        <w:t>
      7) процедуру оценки, определения, документального фиксирования и обновления результатов оценки рисков ОД/ФТ/ФРОМУ;</w:t>
      </w:r>
    </w:p>
    <w:bookmarkEnd w:id="44"/>
    <w:bookmarkStart w:name="z56" w:id="45"/>
    <w:p>
      <w:pPr>
        <w:spacing w:after="0"/>
        <w:ind w:left="0"/>
        <w:jc w:val="both"/>
      </w:pPr>
      <w:r>
        <w:rPr>
          <w:rFonts w:ascii="Times New Roman"/>
          <w:b w:val="false"/>
          <w:i w:val="false"/>
          <w:color w:val="000000"/>
          <w:sz w:val="28"/>
        </w:rPr>
        <w:t>
      8) описание функций подразделения по ПОД/ФТ/ФРОМУ, в том числе процедуру взаимодействия с другими подразделениями Субъекта, филиалами, дочерними организациями при осуществлении внутреннего контроля в целях ПОД/ФТ/ФРОМУ, а также функций, полномочий ответственного работника, процедуру взаимодействия ответственного работника с органами управления и исполнительными органами Субъекта;</w:t>
      </w:r>
    </w:p>
    <w:bookmarkEnd w:id="45"/>
    <w:bookmarkStart w:name="z57" w:id="46"/>
    <w:p>
      <w:pPr>
        <w:spacing w:after="0"/>
        <w:ind w:left="0"/>
        <w:jc w:val="both"/>
      </w:pPr>
      <w:r>
        <w:rPr>
          <w:rFonts w:ascii="Times New Roman"/>
          <w:b w:val="false"/>
          <w:i w:val="false"/>
          <w:color w:val="000000"/>
          <w:sz w:val="28"/>
        </w:rPr>
        <w:t>
      9) порядок соблюдения и реализации правил внутреннего контроля, в том числе порядок применения дополнительных мер контроля с учетом размера, характера и сложности организации Субъекта и процедуры по управлению рисками ОД/ФТ/ФРОМУ и их снижения, филиалами, представительствами, дочерними организациями Субъекта, расположенными как в Республике Казахстан, так и за ее пределами, если это не противоречит законодательству государства их места нахождения.</w:t>
      </w:r>
    </w:p>
    <w:bookmarkEnd w:id="46"/>
    <w:bookmarkStart w:name="z58" w:id="47"/>
    <w:p>
      <w:pPr>
        <w:spacing w:after="0"/>
        <w:ind w:left="0"/>
        <w:jc w:val="both"/>
      </w:pPr>
      <w:r>
        <w:rPr>
          <w:rFonts w:ascii="Times New Roman"/>
          <w:b w:val="false"/>
          <w:i w:val="false"/>
          <w:color w:val="000000"/>
          <w:sz w:val="28"/>
        </w:rPr>
        <w:t>
      7. Функции ответственного работника и ответственного подразделения в соответствии с Программой организации внутреннего контроля в целях ПОД/ФТ/ФРОМУ включают:</w:t>
      </w:r>
    </w:p>
    <w:bookmarkEnd w:id="47"/>
    <w:bookmarkStart w:name="z59" w:id="48"/>
    <w:p>
      <w:pPr>
        <w:spacing w:after="0"/>
        <w:ind w:left="0"/>
        <w:jc w:val="both"/>
      </w:pPr>
      <w:r>
        <w:rPr>
          <w:rFonts w:ascii="Times New Roman"/>
          <w:b w:val="false"/>
          <w:i w:val="false"/>
          <w:color w:val="000000"/>
          <w:sz w:val="28"/>
        </w:rPr>
        <w:t>
      1) обеспечение наличия разработанных и согласованных с органами управления или исполнительными органами Субъекта правил внутреннего контроля и (или) изменений (дополнений) к ним, а также мониторинг за их соблюдением Субъектами;</w:t>
      </w:r>
    </w:p>
    <w:bookmarkEnd w:id="48"/>
    <w:bookmarkStart w:name="z60" w:id="49"/>
    <w:p>
      <w:pPr>
        <w:spacing w:after="0"/>
        <w:ind w:left="0"/>
        <w:jc w:val="both"/>
      </w:pPr>
      <w:r>
        <w:rPr>
          <w:rFonts w:ascii="Times New Roman"/>
          <w:b w:val="false"/>
          <w:i w:val="false"/>
          <w:color w:val="000000"/>
          <w:sz w:val="28"/>
        </w:rPr>
        <w:t xml:space="preserve">
      2) организацию представления и контроль за представлением сообщений в уполномоченный орган по финансовому мониторингу в соответствии с </w:t>
      </w:r>
      <w:r>
        <w:rPr>
          <w:rFonts w:ascii="Times New Roman"/>
          <w:b w:val="false"/>
          <w:i w:val="false"/>
          <w:color w:val="000000"/>
          <w:sz w:val="28"/>
        </w:rPr>
        <w:t>Законом о ПОД/ФТ/ФРОМУ</w:t>
      </w:r>
      <w:r>
        <w:rPr>
          <w:rFonts w:ascii="Times New Roman"/>
          <w:b w:val="false"/>
          <w:i w:val="false"/>
          <w:color w:val="000000"/>
          <w:sz w:val="28"/>
        </w:rPr>
        <w:t>;</w:t>
      </w:r>
    </w:p>
    <w:bookmarkEnd w:id="49"/>
    <w:bookmarkStart w:name="z61" w:id="50"/>
    <w:p>
      <w:pPr>
        <w:spacing w:after="0"/>
        <w:ind w:left="0"/>
        <w:jc w:val="both"/>
      </w:pPr>
      <w:r>
        <w:rPr>
          <w:rFonts w:ascii="Times New Roman"/>
          <w:b w:val="false"/>
          <w:i w:val="false"/>
          <w:color w:val="000000"/>
          <w:sz w:val="28"/>
        </w:rPr>
        <w:t>
      3) информирование органов управления и (или) исполнительных органов Субъекта о выявленных клиентах, состоящих в Перечне, Перечне ФРОМУ, и принятых мерах по применению целевых финансовых санкций;</w:t>
      </w:r>
    </w:p>
    <w:bookmarkEnd w:id="50"/>
    <w:bookmarkStart w:name="z62" w:id="51"/>
    <w:p>
      <w:pPr>
        <w:spacing w:after="0"/>
        <w:ind w:left="0"/>
        <w:jc w:val="both"/>
      </w:pPr>
      <w:r>
        <w:rPr>
          <w:rFonts w:ascii="Times New Roman"/>
          <w:b w:val="false"/>
          <w:i w:val="false"/>
          <w:color w:val="000000"/>
          <w:sz w:val="28"/>
        </w:rPr>
        <w:t>
      4) принятие решений о признании операций клиентов в качестве подозрительных и необходимости направления сообщений в уполномоченный орган по финансовому мониторингу в порядке, предусмотренном внутренними документами Субъектов;</w:t>
      </w:r>
    </w:p>
    <w:bookmarkEnd w:id="51"/>
    <w:bookmarkStart w:name="z63" w:id="52"/>
    <w:p>
      <w:pPr>
        <w:spacing w:after="0"/>
        <w:ind w:left="0"/>
        <w:jc w:val="both"/>
      </w:pPr>
      <w:r>
        <w:rPr>
          <w:rFonts w:ascii="Times New Roman"/>
          <w:b w:val="false"/>
          <w:i w:val="false"/>
          <w:color w:val="000000"/>
          <w:sz w:val="28"/>
        </w:rPr>
        <w:t xml:space="preserve">
      5) принятие либо согласование с органами управления и (или) исполнительными органами Субъекта решений о приостановлении, либо отказе от проведения операций клиентов в случаях, предусмотренных </w:t>
      </w:r>
      <w:r>
        <w:rPr>
          <w:rFonts w:ascii="Times New Roman"/>
          <w:b w:val="false"/>
          <w:i w:val="false"/>
          <w:color w:val="000000"/>
          <w:sz w:val="28"/>
        </w:rPr>
        <w:t>Законом о ПОД/ФТ/ФРОМУ</w:t>
      </w:r>
      <w:r>
        <w:rPr>
          <w:rFonts w:ascii="Times New Roman"/>
          <w:b w:val="false"/>
          <w:i w:val="false"/>
          <w:color w:val="000000"/>
          <w:sz w:val="28"/>
        </w:rPr>
        <w:t xml:space="preserve"> и (или) договорами с клиентами, и в порядке, предусмотренном внутренними документами Субъекта;</w:t>
      </w:r>
    </w:p>
    <w:bookmarkEnd w:id="52"/>
    <w:bookmarkStart w:name="z64" w:id="53"/>
    <w:p>
      <w:pPr>
        <w:spacing w:after="0"/>
        <w:ind w:left="0"/>
        <w:jc w:val="both"/>
      </w:pPr>
      <w:r>
        <w:rPr>
          <w:rFonts w:ascii="Times New Roman"/>
          <w:b w:val="false"/>
          <w:i w:val="false"/>
          <w:color w:val="000000"/>
          <w:sz w:val="28"/>
        </w:rPr>
        <w:t xml:space="preserve">
      6) направление запросов органам управления и (или) исполнительным органам Субъекта для принятия решения об установлении, продолжении либо прекращении деловых отношений с клиентами в случаях и порядке, предусмотренных </w:t>
      </w:r>
      <w:r>
        <w:rPr>
          <w:rFonts w:ascii="Times New Roman"/>
          <w:b w:val="false"/>
          <w:i w:val="false"/>
          <w:color w:val="000000"/>
          <w:sz w:val="28"/>
        </w:rPr>
        <w:t>Законом о ПОД/ФТ/ФРОМУ</w:t>
      </w:r>
      <w:r>
        <w:rPr>
          <w:rFonts w:ascii="Times New Roman"/>
          <w:b w:val="false"/>
          <w:i w:val="false"/>
          <w:color w:val="000000"/>
          <w:sz w:val="28"/>
        </w:rPr>
        <w:t xml:space="preserve"> и (или) внутренними документами Субъекта;</w:t>
      </w:r>
    </w:p>
    <w:bookmarkEnd w:id="53"/>
    <w:bookmarkStart w:name="z65" w:id="54"/>
    <w:p>
      <w:pPr>
        <w:spacing w:after="0"/>
        <w:ind w:left="0"/>
        <w:jc w:val="both"/>
      </w:pPr>
      <w:r>
        <w:rPr>
          <w:rFonts w:ascii="Times New Roman"/>
          <w:b w:val="false"/>
          <w:i w:val="false"/>
          <w:color w:val="000000"/>
          <w:sz w:val="28"/>
        </w:rPr>
        <w:t>
      7) информирование органов управления и должностных лиц Субъекта о выявленных нарушениях правил внутреннего контроля в порядке, предусмотренном внутренними документами Субъекта;</w:t>
      </w:r>
    </w:p>
    <w:bookmarkEnd w:id="54"/>
    <w:bookmarkStart w:name="z66" w:id="55"/>
    <w:p>
      <w:pPr>
        <w:spacing w:after="0"/>
        <w:ind w:left="0"/>
        <w:jc w:val="both"/>
      </w:pPr>
      <w:r>
        <w:rPr>
          <w:rFonts w:ascii="Times New Roman"/>
          <w:b w:val="false"/>
          <w:i w:val="false"/>
          <w:color w:val="000000"/>
          <w:sz w:val="28"/>
        </w:rPr>
        <w:t>
      8) подготовку и согласование с органами управления и (или) исполнительными органами Субъекта информации о результатах реализации правил внутреннего контроля и рекомендуемых мерах по улучшению систем управления рисками ОД/ФТ/ФРОМУ и внутреннего контроля в целях ПОД/ФТ/ФРОМУ для формирования отчетов органам управления Субъекта и (или) исполнительным органам Субъекта;</w:t>
      </w:r>
    </w:p>
    <w:bookmarkEnd w:id="55"/>
    <w:bookmarkStart w:name="z67" w:id="56"/>
    <w:p>
      <w:pPr>
        <w:spacing w:after="0"/>
        <w:ind w:left="0"/>
        <w:jc w:val="both"/>
      </w:pPr>
      <w:r>
        <w:rPr>
          <w:rFonts w:ascii="Times New Roman"/>
          <w:b w:val="false"/>
          <w:i w:val="false"/>
          <w:color w:val="000000"/>
          <w:sz w:val="28"/>
        </w:rPr>
        <w:t>
      9) координация по сбору количественных и качественных показателей для оценки риска вовлеченности Субъекта в процессы ОД/ФТ/ФРОМУ;</w:t>
      </w:r>
    </w:p>
    <w:bookmarkEnd w:id="56"/>
    <w:bookmarkStart w:name="z68" w:id="57"/>
    <w:p>
      <w:pPr>
        <w:spacing w:after="0"/>
        <w:ind w:left="0"/>
        <w:jc w:val="both"/>
      </w:pPr>
      <w:r>
        <w:rPr>
          <w:rFonts w:ascii="Times New Roman"/>
          <w:b w:val="false"/>
          <w:i w:val="false"/>
          <w:color w:val="000000"/>
          <w:sz w:val="28"/>
        </w:rPr>
        <w:t>
      10) документальное фиксирование решений, принятых в отношении операции клиента (его представителя) и бенефициарного собственника;</w:t>
      </w:r>
    </w:p>
    <w:bookmarkEnd w:id="57"/>
    <w:bookmarkStart w:name="z69" w:id="58"/>
    <w:p>
      <w:pPr>
        <w:spacing w:after="0"/>
        <w:ind w:left="0"/>
        <w:jc w:val="both"/>
      </w:pPr>
      <w:r>
        <w:rPr>
          <w:rFonts w:ascii="Times New Roman"/>
          <w:b w:val="false"/>
          <w:i w:val="false"/>
          <w:color w:val="000000"/>
          <w:sz w:val="28"/>
        </w:rPr>
        <w:t>
      11) формирование досье клиента на основании данных, полученных в результате реализации правил внутреннего контроля;</w:t>
      </w:r>
    </w:p>
    <w:bookmarkEnd w:id="58"/>
    <w:bookmarkStart w:name="z70" w:id="59"/>
    <w:p>
      <w:pPr>
        <w:spacing w:after="0"/>
        <w:ind w:left="0"/>
        <w:jc w:val="both"/>
      </w:pPr>
      <w:r>
        <w:rPr>
          <w:rFonts w:ascii="Times New Roman"/>
          <w:b w:val="false"/>
          <w:i w:val="false"/>
          <w:color w:val="000000"/>
          <w:sz w:val="28"/>
        </w:rPr>
        <w:t>
      12) обеспечение конфиденциальности сведений, полученных при осуществлении своих функций;</w:t>
      </w:r>
    </w:p>
    <w:bookmarkEnd w:id="59"/>
    <w:bookmarkStart w:name="z71" w:id="60"/>
    <w:p>
      <w:pPr>
        <w:spacing w:after="0"/>
        <w:ind w:left="0"/>
        <w:jc w:val="both"/>
      </w:pPr>
      <w:r>
        <w:rPr>
          <w:rFonts w:ascii="Times New Roman"/>
          <w:b w:val="false"/>
          <w:i w:val="false"/>
          <w:color w:val="000000"/>
          <w:sz w:val="28"/>
        </w:rPr>
        <w:t>
      13) предоставление информации в уполномоченный орган по финансовому мониторингу для осуществления контроля за исполнением законодательства о ПОД/ФТ/ФРОМУ.</w:t>
      </w:r>
    </w:p>
    <w:bookmarkEnd w:id="60"/>
    <w:bookmarkStart w:name="z72" w:id="61"/>
    <w:p>
      <w:pPr>
        <w:spacing w:after="0"/>
        <w:ind w:left="0"/>
        <w:jc w:val="both"/>
      </w:pPr>
      <w:r>
        <w:rPr>
          <w:rFonts w:ascii="Times New Roman"/>
          <w:b w:val="false"/>
          <w:i w:val="false"/>
          <w:color w:val="000000"/>
          <w:sz w:val="28"/>
        </w:rPr>
        <w:t>
      8. Для выполнения возложенных функций ответственный работник и ответственное подразделение наделяются следующими полномочиями:</w:t>
      </w:r>
    </w:p>
    <w:bookmarkEnd w:id="61"/>
    <w:bookmarkStart w:name="z73" w:id="62"/>
    <w:p>
      <w:pPr>
        <w:spacing w:after="0"/>
        <w:ind w:left="0"/>
        <w:jc w:val="both"/>
      </w:pPr>
      <w:r>
        <w:rPr>
          <w:rFonts w:ascii="Times New Roman"/>
          <w:b w:val="false"/>
          <w:i w:val="false"/>
          <w:color w:val="000000"/>
          <w:sz w:val="28"/>
        </w:rPr>
        <w:t>
      1) получение доступа ко всем помещениям Субъекта, цифровым системам, средствам телекоммуникаций, документам и файлам, в пределах, позволяющих осуществлять свои функции в полном объеме, и в порядке, предусмотренном внутренними документами Субъекта;</w:t>
      </w:r>
    </w:p>
    <w:bookmarkEnd w:id="62"/>
    <w:bookmarkStart w:name="z74" w:id="63"/>
    <w:p>
      <w:pPr>
        <w:spacing w:after="0"/>
        <w:ind w:left="0"/>
        <w:jc w:val="both"/>
      </w:pPr>
      <w:r>
        <w:rPr>
          <w:rFonts w:ascii="Times New Roman"/>
          <w:b w:val="false"/>
          <w:i w:val="false"/>
          <w:color w:val="000000"/>
          <w:sz w:val="28"/>
        </w:rPr>
        <w:t>
      2) дача подразделениям Субъекта указаний, касающихся проведения операции;</w:t>
      </w:r>
    </w:p>
    <w:bookmarkEnd w:id="63"/>
    <w:bookmarkStart w:name="z75" w:id="64"/>
    <w:p>
      <w:pPr>
        <w:spacing w:after="0"/>
        <w:ind w:left="0"/>
        <w:jc w:val="both"/>
      </w:pPr>
      <w:r>
        <w:rPr>
          <w:rFonts w:ascii="Times New Roman"/>
          <w:b w:val="false"/>
          <w:i w:val="false"/>
          <w:color w:val="000000"/>
          <w:sz w:val="28"/>
        </w:rPr>
        <w:t>
      3) обеспечение сохранности получаемых от подразделений Субъекта документов и файлов.</w:t>
      </w:r>
    </w:p>
    <w:bookmarkEnd w:id="64"/>
    <w:bookmarkStart w:name="z76" w:id="65"/>
    <w:p>
      <w:pPr>
        <w:spacing w:after="0"/>
        <w:ind w:left="0"/>
        <w:jc w:val="both"/>
      </w:pPr>
      <w:r>
        <w:rPr>
          <w:rFonts w:ascii="Times New Roman"/>
          <w:b w:val="false"/>
          <w:i w:val="false"/>
          <w:color w:val="000000"/>
          <w:sz w:val="28"/>
        </w:rPr>
        <w:t>
      9. При наличии в филиалах Субъекта работников, на которых полностью или частично возложены функции и полномочия, предусмотренные пунктами 7 и 8 Требований, координацию деятельности таких работников осуществляет ответственный работник или ответственное подразделение.</w:t>
      </w:r>
    </w:p>
    <w:bookmarkEnd w:id="65"/>
    <w:bookmarkStart w:name="z77" w:id="66"/>
    <w:p>
      <w:pPr>
        <w:spacing w:after="0"/>
        <w:ind w:left="0"/>
        <w:jc w:val="both"/>
      </w:pPr>
      <w:r>
        <w:rPr>
          <w:rFonts w:ascii="Times New Roman"/>
          <w:b w:val="false"/>
          <w:i w:val="false"/>
          <w:color w:val="000000"/>
          <w:sz w:val="28"/>
        </w:rPr>
        <w:t>
      10. Функции ответственного работника, и ответственного подразделения, на которых возложены функции, предусмотренные пунктами 7 и 8 Требований, не совмещаются с функциями службы внутреннего аудита либо органа, уполномоченного на проведение внутреннего аудита, а также функциями подразделений, осуществляющих операционную (текущую) деятельность Субъекта.</w:t>
      </w:r>
    </w:p>
    <w:bookmarkEnd w:id="66"/>
    <w:bookmarkStart w:name="z78" w:id="67"/>
    <w:p>
      <w:pPr>
        <w:spacing w:after="0"/>
        <w:ind w:left="0"/>
        <w:jc w:val="left"/>
      </w:pPr>
      <w:r>
        <w:rPr>
          <w:rFonts w:ascii="Times New Roman"/>
          <w:b/>
          <w:i w:val="false"/>
          <w:color w:val="000000"/>
        </w:rPr>
        <w:t xml:space="preserve"> Глава 3. Программа управления рисками ОД/ФТ/ФРОМУ</w:t>
      </w:r>
    </w:p>
    <w:bookmarkEnd w:id="67"/>
    <w:bookmarkStart w:name="z79" w:id="68"/>
    <w:p>
      <w:pPr>
        <w:spacing w:after="0"/>
        <w:ind w:left="0"/>
        <w:jc w:val="both"/>
      </w:pPr>
      <w:r>
        <w:rPr>
          <w:rFonts w:ascii="Times New Roman"/>
          <w:b w:val="false"/>
          <w:i w:val="false"/>
          <w:color w:val="000000"/>
          <w:sz w:val="28"/>
        </w:rPr>
        <w:t>
      11. Организация для автоматизации процессов по вопросам внутреннего контроля в целях ПОД/ФТ/ФРОМУ использует цифровые системы, соответствующие требованиям внутреннего контроля организации.</w:t>
      </w:r>
    </w:p>
    <w:bookmarkEnd w:id="68"/>
    <w:bookmarkStart w:name="z80" w:id="69"/>
    <w:p>
      <w:pPr>
        <w:spacing w:after="0"/>
        <w:ind w:left="0"/>
        <w:jc w:val="both"/>
      </w:pPr>
      <w:r>
        <w:rPr>
          <w:rFonts w:ascii="Times New Roman"/>
          <w:b w:val="false"/>
          <w:i w:val="false"/>
          <w:color w:val="000000"/>
          <w:sz w:val="28"/>
        </w:rPr>
        <w:t>
      12. В целях организации управления рисками ОД/ФТ/ФРОМУ Субъект разрабатывает программу управления рисками ОД/ФТ/ФРОМУ, учитывающую риски клиентов и риски использования услуг в преступных целях, включая риск использования технологических достижений.</w:t>
      </w:r>
    </w:p>
    <w:bookmarkEnd w:id="69"/>
    <w:bookmarkStart w:name="z81" w:id="70"/>
    <w:p>
      <w:pPr>
        <w:spacing w:after="0"/>
        <w:ind w:left="0"/>
        <w:jc w:val="both"/>
      </w:pPr>
      <w:r>
        <w:rPr>
          <w:rFonts w:ascii="Times New Roman"/>
          <w:b w:val="false"/>
          <w:i w:val="false"/>
          <w:color w:val="000000"/>
          <w:sz w:val="28"/>
        </w:rPr>
        <w:t>
      Программа управления рисками ОД/ФТ/ФРОМУ включает:</w:t>
      </w:r>
    </w:p>
    <w:bookmarkEnd w:id="70"/>
    <w:bookmarkStart w:name="z82" w:id="71"/>
    <w:p>
      <w:pPr>
        <w:spacing w:after="0"/>
        <w:ind w:left="0"/>
        <w:jc w:val="both"/>
      </w:pPr>
      <w:r>
        <w:rPr>
          <w:rFonts w:ascii="Times New Roman"/>
          <w:b w:val="false"/>
          <w:i w:val="false"/>
          <w:color w:val="000000"/>
          <w:sz w:val="28"/>
        </w:rPr>
        <w:t>
      1) порядок организации управления рисками ОД/ФТ/ФРОМУ Субъекта в разрезе его структурных подразделений;</w:t>
      </w:r>
    </w:p>
    <w:bookmarkEnd w:id="71"/>
    <w:bookmarkStart w:name="z83" w:id="72"/>
    <w:p>
      <w:pPr>
        <w:spacing w:after="0"/>
        <w:ind w:left="0"/>
        <w:jc w:val="both"/>
      </w:pPr>
      <w:r>
        <w:rPr>
          <w:rFonts w:ascii="Times New Roman"/>
          <w:b w:val="false"/>
          <w:i w:val="false"/>
          <w:color w:val="000000"/>
          <w:sz w:val="28"/>
        </w:rPr>
        <w:t>
      2) методику оценки рисков ОД/ФТ/ ФРОМУ с учетом основных категорий рисков (по типу клиента, страновому риску и риску услуг/продуктов) в отношении уровня риска клиента, а также степени подверженности услуг (продуктов) Субъекта рискам ОД/ФТ/ ФРОМУ;</w:t>
      </w:r>
    </w:p>
    <w:bookmarkEnd w:id="72"/>
    <w:bookmarkStart w:name="z84" w:id="73"/>
    <w:p>
      <w:pPr>
        <w:spacing w:after="0"/>
        <w:ind w:left="0"/>
        <w:jc w:val="both"/>
      </w:pPr>
      <w:r>
        <w:rPr>
          <w:rFonts w:ascii="Times New Roman"/>
          <w:b w:val="false"/>
          <w:i w:val="false"/>
          <w:color w:val="000000"/>
          <w:sz w:val="28"/>
        </w:rPr>
        <w:t>
      3) порядок осуществления регулярного мониторинга, анализа и контроля за рисками клиентов и степенью подверженности продуктов (услуг) Субъекта рискам ОД/ФТ/ФРОМУ, предусматривающий перечень предупредительных мероприятий, порядок и сроки их проведения, контроль за результатами в соответствии с принятыми мерами;</w:t>
      </w:r>
    </w:p>
    <w:bookmarkEnd w:id="73"/>
    <w:bookmarkStart w:name="z85" w:id="74"/>
    <w:p>
      <w:pPr>
        <w:spacing w:after="0"/>
        <w:ind w:left="0"/>
        <w:jc w:val="both"/>
      </w:pPr>
      <w:r>
        <w:rPr>
          <w:rFonts w:ascii="Times New Roman"/>
          <w:b w:val="false"/>
          <w:i w:val="false"/>
          <w:color w:val="000000"/>
          <w:sz w:val="28"/>
        </w:rPr>
        <w:t>
      4) порядок присвоения, сроки и основания для пересмотра уровней рисков клиентов;</w:t>
      </w:r>
    </w:p>
    <w:bookmarkEnd w:id="74"/>
    <w:bookmarkStart w:name="z86" w:id="75"/>
    <w:p>
      <w:pPr>
        <w:spacing w:after="0"/>
        <w:ind w:left="0"/>
        <w:jc w:val="both"/>
      </w:pPr>
      <w:r>
        <w:rPr>
          <w:rFonts w:ascii="Times New Roman"/>
          <w:b w:val="false"/>
          <w:i w:val="false"/>
          <w:color w:val="000000"/>
          <w:sz w:val="28"/>
        </w:rPr>
        <w:t>
      5) порядок взаимодействия с независимым аудитом;</w:t>
      </w:r>
    </w:p>
    <w:bookmarkEnd w:id="75"/>
    <w:bookmarkStart w:name="z87" w:id="76"/>
    <w:p>
      <w:pPr>
        <w:spacing w:after="0"/>
        <w:ind w:left="0"/>
        <w:jc w:val="both"/>
      </w:pPr>
      <w:r>
        <w:rPr>
          <w:rFonts w:ascii="Times New Roman"/>
          <w:b w:val="false"/>
          <w:i w:val="false"/>
          <w:color w:val="000000"/>
          <w:sz w:val="28"/>
        </w:rPr>
        <w:t>
      6) порядок принятия мер по классификации клиентов с учетом категорий и факторов риска, а также иных категорий рисков, устанавливаемых Субъектом;</w:t>
      </w:r>
    </w:p>
    <w:bookmarkEnd w:id="76"/>
    <w:bookmarkStart w:name="z88" w:id="77"/>
    <w:p>
      <w:pPr>
        <w:spacing w:after="0"/>
        <w:ind w:left="0"/>
        <w:jc w:val="both"/>
      </w:pPr>
      <w:r>
        <w:rPr>
          <w:rFonts w:ascii="Times New Roman"/>
          <w:b w:val="false"/>
          <w:i w:val="false"/>
          <w:color w:val="000000"/>
          <w:sz w:val="28"/>
        </w:rPr>
        <w:t>
      7) порядок определения и оценки рисков ОД/ФТ/ФРОМУ, возникающих до разработки (запуска) новых продуктов и новой деловой практики, включая новые механизмы передачи, а также использовании новых или развивающихся технологий как для новых, так и для уже существующих продуктов.</w:t>
      </w:r>
    </w:p>
    <w:bookmarkEnd w:id="77"/>
    <w:bookmarkStart w:name="z89" w:id="78"/>
    <w:p>
      <w:pPr>
        <w:spacing w:after="0"/>
        <w:ind w:left="0"/>
        <w:jc w:val="both"/>
      </w:pPr>
      <w:r>
        <w:rPr>
          <w:rFonts w:ascii="Times New Roman"/>
          <w:b w:val="false"/>
          <w:i w:val="false"/>
          <w:color w:val="000000"/>
          <w:sz w:val="28"/>
        </w:rPr>
        <w:t>
      13. Типы клиентов, чей статус и (или) чья деятельность повышают риск ОД/ФТ/ФРОМУ, включают следующие факторы:</w:t>
      </w:r>
    </w:p>
    <w:bookmarkEnd w:id="78"/>
    <w:bookmarkStart w:name="z90" w:id="79"/>
    <w:p>
      <w:pPr>
        <w:spacing w:after="0"/>
        <w:ind w:left="0"/>
        <w:jc w:val="both"/>
      </w:pPr>
      <w:r>
        <w:rPr>
          <w:rFonts w:ascii="Times New Roman"/>
          <w:b w:val="false"/>
          <w:i w:val="false"/>
          <w:color w:val="000000"/>
          <w:sz w:val="28"/>
        </w:rPr>
        <w:t>
      1) иностранцы;</w:t>
      </w:r>
    </w:p>
    <w:bookmarkEnd w:id="79"/>
    <w:bookmarkStart w:name="z91" w:id="80"/>
    <w:p>
      <w:pPr>
        <w:spacing w:after="0"/>
        <w:ind w:left="0"/>
        <w:jc w:val="both"/>
      </w:pPr>
      <w:r>
        <w:rPr>
          <w:rFonts w:ascii="Times New Roman"/>
          <w:b w:val="false"/>
          <w:i w:val="false"/>
          <w:color w:val="000000"/>
          <w:sz w:val="28"/>
        </w:rPr>
        <w:t>
      2) публичные должностные лица, их супруги, близкие родственники и представители;</w:t>
      </w:r>
    </w:p>
    <w:bookmarkEnd w:id="80"/>
    <w:bookmarkStart w:name="z92" w:id="81"/>
    <w:p>
      <w:pPr>
        <w:spacing w:after="0"/>
        <w:ind w:left="0"/>
        <w:jc w:val="both"/>
      </w:pPr>
      <w:r>
        <w:rPr>
          <w:rFonts w:ascii="Times New Roman"/>
          <w:b w:val="false"/>
          <w:i w:val="false"/>
          <w:color w:val="000000"/>
          <w:sz w:val="28"/>
        </w:rPr>
        <w:t>
      3) иностранные финансовые организации;</w:t>
      </w:r>
    </w:p>
    <w:bookmarkEnd w:id="81"/>
    <w:bookmarkStart w:name="z93" w:id="82"/>
    <w:p>
      <w:pPr>
        <w:spacing w:after="0"/>
        <w:ind w:left="0"/>
        <w:jc w:val="both"/>
      </w:pPr>
      <w:r>
        <w:rPr>
          <w:rFonts w:ascii="Times New Roman"/>
          <w:b w:val="false"/>
          <w:i w:val="false"/>
          <w:color w:val="000000"/>
          <w:sz w:val="28"/>
        </w:rPr>
        <w:t>
      4) юридические лица и индивидуальные предприниматели, деятельность которых связана с интенсивным оборотом наличных денег, в том числе:</w:t>
      </w:r>
    </w:p>
    <w:bookmarkEnd w:id="82"/>
    <w:bookmarkStart w:name="z94" w:id="83"/>
    <w:p>
      <w:pPr>
        <w:spacing w:after="0"/>
        <w:ind w:left="0"/>
        <w:jc w:val="both"/>
      </w:pPr>
      <w:r>
        <w:rPr>
          <w:rFonts w:ascii="Times New Roman"/>
          <w:b w:val="false"/>
          <w:i w:val="false"/>
          <w:color w:val="000000"/>
          <w:sz w:val="28"/>
        </w:rPr>
        <w:t>
      организаторы игорного бизнеса, а также лица, предоставляющие услуги либо получающие доходы от деятельности онлайн-казино за пределами Республики Казахстан;</w:t>
      </w:r>
    </w:p>
    <w:bookmarkEnd w:id="83"/>
    <w:bookmarkStart w:name="z95" w:id="84"/>
    <w:p>
      <w:pPr>
        <w:spacing w:after="0"/>
        <w:ind w:left="0"/>
        <w:jc w:val="both"/>
      </w:pPr>
      <w:r>
        <w:rPr>
          <w:rFonts w:ascii="Times New Roman"/>
          <w:b w:val="false"/>
          <w:i w:val="false"/>
          <w:color w:val="000000"/>
          <w:sz w:val="28"/>
        </w:rPr>
        <w:t>
      лица, предоставляющие туристские услуги, а также иные услуги, связанные с интенсивным оборотом наличных денег;</w:t>
      </w:r>
    </w:p>
    <w:bookmarkEnd w:id="84"/>
    <w:bookmarkStart w:name="z96" w:id="85"/>
    <w:p>
      <w:pPr>
        <w:spacing w:after="0"/>
        <w:ind w:left="0"/>
        <w:jc w:val="both"/>
      </w:pPr>
      <w:r>
        <w:rPr>
          <w:rFonts w:ascii="Times New Roman"/>
          <w:b w:val="false"/>
          <w:i w:val="false"/>
          <w:color w:val="000000"/>
          <w:sz w:val="28"/>
        </w:rPr>
        <w:t>
      5) страховые (перестраховочные) организации, страховые брокеры, осуществляющие деятельность по отрасли "страхование жизни";</w:t>
      </w:r>
    </w:p>
    <w:bookmarkEnd w:id="85"/>
    <w:bookmarkStart w:name="z97" w:id="86"/>
    <w:p>
      <w:pPr>
        <w:spacing w:after="0"/>
        <w:ind w:left="0"/>
        <w:jc w:val="both"/>
      </w:pPr>
      <w:r>
        <w:rPr>
          <w:rFonts w:ascii="Times New Roman"/>
          <w:b w:val="false"/>
          <w:i w:val="false"/>
          <w:color w:val="000000"/>
          <w:sz w:val="28"/>
        </w:rPr>
        <w:t>
      6) лица, осуществляющие деятельность в качестве страховых агентов;</w:t>
      </w:r>
    </w:p>
    <w:bookmarkEnd w:id="86"/>
    <w:bookmarkStart w:name="z98" w:id="87"/>
    <w:p>
      <w:pPr>
        <w:spacing w:after="0"/>
        <w:ind w:left="0"/>
        <w:jc w:val="both"/>
      </w:pPr>
      <w:r>
        <w:rPr>
          <w:rFonts w:ascii="Times New Roman"/>
          <w:b w:val="false"/>
          <w:i w:val="false"/>
          <w:color w:val="000000"/>
          <w:sz w:val="28"/>
        </w:rPr>
        <w:t>
      7) лица, осуществляющие посредническую деятельность по купле-продаже недвижимости;</w:t>
      </w:r>
    </w:p>
    <w:bookmarkEnd w:id="87"/>
    <w:bookmarkStart w:name="z99" w:id="88"/>
    <w:p>
      <w:pPr>
        <w:spacing w:after="0"/>
        <w:ind w:left="0"/>
        <w:jc w:val="both"/>
      </w:pPr>
      <w:r>
        <w:rPr>
          <w:rFonts w:ascii="Times New Roman"/>
          <w:b w:val="false"/>
          <w:i w:val="false"/>
          <w:color w:val="000000"/>
          <w:sz w:val="28"/>
        </w:rPr>
        <w:t>
      8) некоммерческие организации, в организационно-правовой форме фондов, религиозных объединений;</w:t>
      </w:r>
    </w:p>
    <w:bookmarkEnd w:id="88"/>
    <w:bookmarkStart w:name="z100" w:id="89"/>
    <w:p>
      <w:pPr>
        <w:spacing w:after="0"/>
        <w:ind w:left="0"/>
        <w:jc w:val="both"/>
      </w:pPr>
      <w:r>
        <w:rPr>
          <w:rFonts w:ascii="Times New Roman"/>
          <w:b w:val="false"/>
          <w:i w:val="false"/>
          <w:color w:val="000000"/>
          <w:sz w:val="28"/>
        </w:rPr>
        <w:t>
      9) лица, расположенные (зарегистрированные) в иностранных государствах, указанных в пункте 15 Требований, а также расположенные в Республике Казахстан филиалы и представительства таких лиц;</w:t>
      </w:r>
    </w:p>
    <w:bookmarkEnd w:id="89"/>
    <w:bookmarkStart w:name="z101" w:id="90"/>
    <w:p>
      <w:pPr>
        <w:spacing w:after="0"/>
        <w:ind w:left="0"/>
        <w:jc w:val="both"/>
      </w:pPr>
      <w:r>
        <w:rPr>
          <w:rFonts w:ascii="Times New Roman"/>
          <w:b w:val="false"/>
          <w:i w:val="false"/>
          <w:color w:val="000000"/>
          <w:sz w:val="28"/>
        </w:rPr>
        <w:t>
      10) определенные Субъектом дополнительные типы (при наличии) клиентов, чей статус и (или) чья деятельность повышают риск ОД/ФТ/ФРОМУ.</w:t>
      </w:r>
    </w:p>
    <w:bookmarkEnd w:id="90"/>
    <w:bookmarkStart w:name="z102" w:id="91"/>
    <w:p>
      <w:pPr>
        <w:spacing w:after="0"/>
        <w:ind w:left="0"/>
        <w:jc w:val="both"/>
      </w:pPr>
      <w:r>
        <w:rPr>
          <w:rFonts w:ascii="Times New Roman"/>
          <w:b w:val="false"/>
          <w:i w:val="false"/>
          <w:color w:val="000000"/>
          <w:sz w:val="28"/>
        </w:rPr>
        <w:t>
      14. Типы клиентов, чей статус и (или) чья деятельность понижают риск ОД/ФТ/ФРОМУ, включают следующие факторы:</w:t>
      </w:r>
    </w:p>
    <w:bookmarkEnd w:id="91"/>
    <w:bookmarkStart w:name="z103" w:id="92"/>
    <w:p>
      <w:pPr>
        <w:spacing w:after="0"/>
        <w:ind w:left="0"/>
        <w:jc w:val="both"/>
      </w:pPr>
      <w:r>
        <w:rPr>
          <w:rFonts w:ascii="Times New Roman"/>
          <w:b w:val="false"/>
          <w:i w:val="false"/>
          <w:color w:val="000000"/>
          <w:sz w:val="28"/>
        </w:rPr>
        <w:t>
      1) государственные органы Республики Казахстан, а также юридические лица, контроль над которыми осуществляется государственными органами;</w:t>
      </w:r>
    </w:p>
    <w:bookmarkEnd w:id="92"/>
    <w:bookmarkStart w:name="z104" w:id="93"/>
    <w:p>
      <w:pPr>
        <w:spacing w:after="0"/>
        <w:ind w:left="0"/>
        <w:jc w:val="both"/>
      </w:pPr>
      <w:r>
        <w:rPr>
          <w:rFonts w:ascii="Times New Roman"/>
          <w:b w:val="false"/>
          <w:i w:val="false"/>
          <w:color w:val="000000"/>
          <w:sz w:val="28"/>
        </w:rPr>
        <w:t>
      2) организации, акции которых включены в официальный список фондовой биржи Республики Казахстан и (или) фондовой биржи иностранного государства;</w:t>
      </w:r>
    </w:p>
    <w:bookmarkEnd w:id="93"/>
    <w:bookmarkStart w:name="z105" w:id="94"/>
    <w:p>
      <w:pPr>
        <w:spacing w:after="0"/>
        <w:ind w:left="0"/>
        <w:jc w:val="both"/>
      </w:pPr>
      <w:r>
        <w:rPr>
          <w:rFonts w:ascii="Times New Roman"/>
          <w:b w:val="false"/>
          <w:i w:val="false"/>
          <w:color w:val="000000"/>
          <w:sz w:val="28"/>
        </w:rPr>
        <w:t>
      3) международные организации, расположенные на территории Республики Казахстан либо участником которых является Республика Казахстан;</w:t>
      </w:r>
    </w:p>
    <w:bookmarkEnd w:id="94"/>
    <w:bookmarkStart w:name="z106" w:id="95"/>
    <w:p>
      <w:pPr>
        <w:spacing w:after="0"/>
        <w:ind w:left="0"/>
        <w:jc w:val="both"/>
      </w:pPr>
      <w:r>
        <w:rPr>
          <w:rFonts w:ascii="Times New Roman"/>
          <w:b w:val="false"/>
          <w:i w:val="false"/>
          <w:color w:val="000000"/>
          <w:sz w:val="28"/>
        </w:rPr>
        <w:t>
      4) банки второго уровня, страховые (перестраховочные) организации - резиденты Республики Казахстан, профессиональные участники рынка ценных бумаг - резиденты Республики Казахстан.</w:t>
      </w:r>
    </w:p>
    <w:bookmarkEnd w:id="95"/>
    <w:bookmarkStart w:name="z107" w:id="96"/>
    <w:p>
      <w:pPr>
        <w:spacing w:after="0"/>
        <w:ind w:left="0"/>
        <w:jc w:val="both"/>
      </w:pPr>
      <w:r>
        <w:rPr>
          <w:rFonts w:ascii="Times New Roman"/>
          <w:b w:val="false"/>
          <w:i w:val="false"/>
          <w:color w:val="000000"/>
          <w:sz w:val="28"/>
        </w:rPr>
        <w:t>
      15. Субъект осуществляет оценку странового (географического) риска, связанного с предоставлением услуг (продуктов) клиентам из иностранных государств, указанных в настоящем пункте, и осуществлением операций с деньгами и (или) иным имуществом с участием таких иностранных государств.</w:t>
      </w:r>
    </w:p>
    <w:bookmarkEnd w:id="96"/>
    <w:bookmarkStart w:name="z108" w:id="97"/>
    <w:p>
      <w:pPr>
        <w:spacing w:after="0"/>
        <w:ind w:left="0"/>
        <w:jc w:val="both"/>
      </w:pPr>
      <w:r>
        <w:rPr>
          <w:rFonts w:ascii="Times New Roman"/>
          <w:b w:val="false"/>
          <w:i w:val="false"/>
          <w:color w:val="000000"/>
          <w:sz w:val="28"/>
        </w:rPr>
        <w:t>
      Иностранными государствами, операции с которыми повышают риск ОД/ФТ/ФРОМУ, являются:</w:t>
      </w:r>
    </w:p>
    <w:bookmarkEnd w:id="97"/>
    <w:bookmarkStart w:name="z109" w:id="98"/>
    <w:p>
      <w:pPr>
        <w:spacing w:after="0"/>
        <w:ind w:left="0"/>
        <w:jc w:val="both"/>
      </w:pPr>
      <w:r>
        <w:rPr>
          <w:rFonts w:ascii="Times New Roman"/>
          <w:b w:val="false"/>
          <w:i w:val="false"/>
          <w:color w:val="000000"/>
          <w:sz w:val="28"/>
        </w:rPr>
        <w:t>
      1) иностранные государства (территории), включенные в перечень государств (территорий), не выполняющих либо недостаточно выполняющих рекомендации Группы разработки финансовых мер борьбы с отмыванием денег (ФАТФ), составляемый уполномоченным органом по финансовому мониторингу;</w:t>
      </w:r>
    </w:p>
    <w:bookmarkEnd w:id="98"/>
    <w:bookmarkStart w:name="z110" w:id="99"/>
    <w:p>
      <w:pPr>
        <w:spacing w:after="0"/>
        <w:ind w:left="0"/>
        <w:jc w:val="both"/>
      </w:pPr>
      <w:r>
        <w:rPr>
          <w:rFonts w:ascii="Times New Roman"/>
          <w:b w:val="false"/>
          <w:i w:val="false"/>
          <w:color w:val="000000"/>
          <w:sz w:val="28"/>
        </w:rPr>
        <w:t>
      2) иностранные государства (территории), в отношении которых применяются международные санкции (эмбарго), принятые резолюциями Совета Безопасности Организаций Объединенных Наций;</w:t>
      </w:r>
    </w:p>
    <w:bookmarkEnd w:id="99"/>
    <w:bookmarkStart w:name="z111" w:id="100"/>
    <w:p>
      <w:pPr>
        <w:spacing w:after="0"/>
        <w:ind w:left="0"/>
        <w:jc w:val="both"/>
      </w:pPr>
      <w:r>
        <w:rPr>
          <w:rFonts w:ascii="Times New Roman"/>
          <w:b w:val="false"/>
          <w:i w:val="false"/>
          <w:color w:val="000000"/>
          <w:sz w:val="28"/>
        </w:rPr>
        <w:t xml:space="preserve">
      3) иностранные государства, характеризующиеся как офшорные зоны, указанные в перечне офшорных зон, утвержденном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части второй пункта 1 статьи 4 Закона Республики Казахстан "О цифровых активах в Республике Казахстан";</w:t>
      </w:r>
    </w:p>
    <w:bookmarkEnd w:id="100"/>
    <w:bookmarkStart w:name="z112" w:id="101"/>
    <w:p>
      <w:pPr>
        <w:spacing w:after="0"/>
        <w:ind w:left="0"/>
        <w:jc w:val="both"/>
      </w:pPr>
      <w:r>
        <w:rPr>
          <w:rFonts w:ascii="Times New Roman"/>
          <w:b w:val="false"/>
          <w:i w:val="false"/>
          <w:color w:val="000000"/>
          <w:sz w:val="28"/>
        </w:rPr>
        <w:t>
      4) иностранные государства (территории), определенные Субъектом в качестве представляющих высокий риск ОД/ФТ/ФРОМУ на основе других факторов (сведения об уровне коррупции, незаконного производства, оборота и (или) транзита наркотиков, сведения о поддержке международного терроризма и другое).</w:t>
      </w:r>
    </w:p>
    <w:bookmarkEnd w:id="101"/>
    <w:bookmarkStart w:name="z113" w:id="102"/>
    <w:p>
      <w:pPr>
        <w:spacing w:after="0"/>
        <w:ind w:left="0"/>
        <w:jc w:val="both"/>
      </w:pPr>
      <w:r>
        <w:rPr>
          <w:rFonts w:ascii="Times New Roman"/>
          <w:b w:val="false"/>
          <w:i w:val="false"/>
          <w:color w:val="000000"/>
          <w:sz w:val="28"/>
        </w:rPr>
        <w:t>
      16. Услуги Субъекта, а также способы их предоставления, повышающие риск ОД/ФТ/ФРОМУ, включают:</w:t>
      </w:r>
    </w:p>
    <w:bookmarkEnd w:id="102"/>
    <w:bookmarkStart w:name="z114" w:id="103"/>
    <w:p>
      <w:pPr>
        <w:spacing w:after="0"/>
        <w:ind w:left="0"/>
        <w:jc w:val="both"/>
      </w:pPr>
      <w:r>
        <w:rPr>
          <w:rFonts w:ascii="Times New Roman"/>
          <w:b w:val="false"/>
          <w:i w:val="false"/>
          <w:color w:val="000000"/>
          <w:sz w:val="28"/>
        </w:rPr>
        <w:t>
      1) услуги с кошельками цифровых активов клиентов, имеющим высокий риск ОД/ФТ/ФРОМУ по итогам проведения проверки кошельков цифровых активов;</w:t>
      </w:r>
    </w:p>
    <w:bookmarkEnd w:id="103"/>
    <w:bookmarkStart w:name="z115" w:id="104"/>
    <w:p>
      <w:pPr>
        <w:spacing w:after="0"/>
        <w:ind w:left="0"/>
        <w:jc w:val="both"/>
      </w:pPr>
      <w:r>
        <w:rPr>
          <w:rFonts w:ascii="Times New Roman"/>
          <w:b w:val="false"/>
          <w:i w:val="false"/>
          <w:color w:val="000000"/>
          <w:sz w:val="28"/>
        </w:rPr>
        <w:t>
      2) услуги с кошельками цифровых активов клиентов, имеющими признаки использования клиентом сервисов по анонимизации транзакции, усложняющие отслеживание транзакции (миксеров), в том числе в сочетании с иными факторами повышенного риска;</w:t>
      </w:r>
    </w:p>
    <w:bookmarkEnd w:id="104"/>
    <w:bookmarkStart w:name="z116" w:id="105"/>
    <w:p>
      <w:pPr>
        <w:spacing w:after="0"/>
        <w:ind w:left="0"/>
        <w:jc w:val="both"/>
      </w:pPr>
      <w:r>
        <w:rPr>
          <w:rFonts w:ascii="Times New Roman"/>
          <w:b w:val="false"/>
          <w:i w:val="false"/>
          <w:color w:val="000000"/>
          <w:sz w:val="28"/>
        </w:rPr>
        <w:t>
      3) услуги и операции с кошельками цифровых активов, не обслуживаемых провайдерами услуг цифровых активов.</w:t>
      </w:r>
    </w:p>
    <w:bookmarkEnd w:id="105"/>
    <w:bookmarkStart w:name="z117" w:id="106"/>
    <w:p>
      <w:pPr>
        <w:spacing w:after="0"/>
        <w:ind w:left="0"/>
        <w:jc w:val="both"/>
      </w:pPr>
      <w:r>
        <w:rPr>
          <w:rFonts w:ascii="Times New Roman"/>
          <w:b w:val="false"/>
          <w:i w:val="false"/>
          <w:color w:val="000000"/>
          <w:sz w:val="28"/>
        </w:rPr>
        <w:t>
      17. При оценке степени подверженности услуг (продуктов) Субъекта рискам ОД/ФТ/ФРОМУ в соответствии с категориями и факторами рисков, указанными в пунктах 13, 14, 15 и 16 Требований, Субъектом учитываются дополнительно следующие сведения, влияющие на итоговую степень риска:</w:t>
      </w:r>
    </w:p>
    <w:bookmarkEnd w:id="106"/>
    <w:bookmarkStart w:name="z118" w:id="107"/>
    <w:p>
      <w:pPr>
        <w:spacing w:after="0"/>
        <w:ind w:left="0"/>
        <w:jc w:val="both"/>
      </w:pPr>
      <w:r>
        <w:rPr>
          <w:rFonts w:ascii="Times New Roman"/>
          <w:b w:val="false"/>
          <w:i w:val="false"/>
          <w:color w:val="000000"/>
          <w:sz w:val="28"/>
        </w:rPr>
        <w:t>
      1) количество направленных Субъектом в уполномоченный орган по финансовому мониторингу сообщений о подозрительных операциях клиентов;</w:t>
      </w:r>
    </w:p>
    <w:bookmarkEnd w:id="107"/>
    <w:bookmarkStart w:name="z119" w:id="108"/>
    <w:p>
      <w:pPr>
        <w:spacing w:after="0"/>
        <w:ind w:left="0"/>
        <w:jc w:val="both"/>
      </w:pPr>
      <w:r>
        <w:rPr>
          <w:rFonts w:ascii="Times New Roman"/>
          <w:b w:val="false"/>
          <w:i w:val="false"/>
          <w:color w:val="000000"/>
          <w:sz w:val="28"/>
        </w:rPr>
        <w:t>
      2) количество направленных Субъектом в уполномоченный орган по финансовому мониторингу сообщений о пороговых операциях клиентов.</w:t>
      </w:r>
    </w:p>
    <w:bookmarkEnd w:id="108"/>
    <w:bookmarkStart w:name="z120" w:id="109"/>
    <w:p>
      <w:pPr>
        <w:spacing w:after="0"/>
        <w:ind w:left="0"/>
        <w:jc w:val="both"/>
      </w:pPr>
      <w:r>
        <w:rPr>
          <w:rFonts w:ascii="Times New Roman"/>
          <w:b w:val="false"/>
          <w:i w:val="false"/>
          <w:color w:val="000000"/>
          <w:sz w:val="28"/>
        </w:rPr>
        <w:t>
      18. В рамках реализации программы управления рисками (оценки рисков) ОД/ФТ/ФРОМУ Субъектом принимаются меры по классификации клиентов с учетом категорий и факторов рисков, указанных в пунктах 13, 14, 15 и 16 Требований, а также иных категорий и факторов рисков, устанавливаемых Субъектом.</w:t>
      </w:r>
    </w:p>
    <w:bookmarkEnd w:id="109"/>
    <w:bookmarkStart w:name="z121" w:id="110"/>
    <w:p>
      <w:pPr>
        <w:spacing w:after="0"/>
        <w:ind w:left="0"/>
        <w:jc w:val="both"/>
      </w:pPr>
      <w:r>
        <w:rPr>
          <w:rFonts w:ascii="Times New Roman"/>
          <w:b w:val="false"/>
          <w:i w:val="false"/>
          <w:color w:val="000000"/>
          <w:sz w:val="28"/>
        </w:rPr>
        <w:t>
      Уровень риска клиента (группы клиентов) устанавливается Субъектом по результатам анализа сведений о клиенте (клиентах), полученных в рамках процедур по идентификации и мониторингу операций клиентов, и оценивается по шкале определения уровня риска, которая не может состоять менее чем из двух уровней (низкий, высокий).</w:t>
      </w:r>
    </w:p>
    <w:bookmarkEnd w:id="110"/>
    <w:bookmarkStart w:name="z122" w:id="111"/>
    <w:p>
      <w:pPr>
        <w:spacing w:after="0"/>
        <w:ind w:left="0"/>
        <w:jc w:val="both"/>
      </w:pPr>
      <w:r>
        <w:rPr>
          <w:rFonts w:ascii="Times New Roman"/>
          <w:b w:val="false"/>
          <w:i w:val="false"/>
          <w:color w:val="000000"/>
          <w:sz w:val="28"/>
        </w:rPr>
        <w:t>
      Пересмотр уровня риска клиента (группы клиентов) осуществляется Субъектом по мере обновления сведений о клиенте (группе клиентов).</w:t>
      </w:r>
    </w:p>
    <w:bookmarkEnd w:id="111"/>
    <w:bookmarkStart w:name="z123" w:id="112"/>
    <w:p>
      <w:pPr>
        <w:spacing w:after="0"/>
        <w:ind w:left="0"/>
        <w:jc w:val="both"/>
      </w:pPr>
      <w:r>
        <w:rPr>
          <w:rFonts w:ascii="Times New Roman"/>
          <w:b w:val="false"/>
          <w:i w:val="false"/>
          <w:color w:val="000000"/>
          <w:sz w:val="28"/>
        </w:rPr>
        <w:t>
      По клиентам (группам клиентов), в отношении которых оценка риска ранее не проводилась и (или) с которыми деловые отношения ранее не устанавливались, Субъектом на основе данных, полученных до установления деловых отношений, проводится первоначальная оценка риска.</w:t>
      </w:r>
    </w:p>
    <w:bookmarkEnd w:id="112"/>
    <w:bookmarkStart w:name="z124" w:id="113"/>
    <w:p>
      <w:pPr>
        <w:spacing w:after="0"/>
        <w:ind w:left="0"/>
        <w:jc w:val="left"/>
      </w:pPr>
      <w:r>
        <w:rPr>
          <w:rFonts w:ascii="Times New Roman"/>
          <w:b/>
          <w:i w:val="false"/>
          <w:color w:val="000000"/>
        </w:rPr>
        <w:t xml:space="preserve"> Глава 4. Программа идентификации клиентов</w:t>
      </w:r>
    </w:p>
    <w:bookmarkEnd w:id="113"/>
    <w:bookmarkStart w:name="z125" w:id="114"/>
    <w:p>
      <w:pPr>
        <w:spacing w:after="0"/>
        <w:ind w:left="0"/>
        <w:jc w:val="both"/>
      </w:pPr>
      <w:r>
        <w:rPr>
          <w:rFonts w:ascii="Times New Roman"/>
          <w:b w:val="false"/>
          <w:i w:val="false"/>
          <w:color w:val="000000"/>
          <w:sz w:val="28"/>
        </w:rPr>
        <w:t xml:space="preserve">
      19. В целях реализации требований </w:t>
      </w:r>
      <w:r>
        <w:rPr>
          <w:rFonts w:ascii="Times New Roman"/>
          <w:b w:val="false"/>
          <w:i w:val="false"/>
          <w:color w:val="000000"/>
          <w:sz w:val="28"/>
        </w:rPr>
        <w:t>Закона о ПОД/ФТ/ФРОМУ</w:t>
      </w:r>
      <w:r>
        <w:rPr>
          <w:rFonts w:ascii="Times New Roman"/>
          <w:b w:val="false"/>
          <w:i w:val="false"/>
          <w:color w:val="000000"/>
          <w:sz w:val="28"/>
        </w:rPr>
        <w:t xml:space="preserve"> по надлежащей проверке клиента Субъект разрабатывает программу идентификации клиентов (их представителей) и бенефициарных собственников.</w:t>
      </w:r>
    </w:p>
    <w:bookmarkEnd w:id="114"/>
    <w:bookmarkStart w:name="z126" w:id="115"/>
    <w:p>
      <w:pPr>
        <w:spacing w:after="0"/>
        <w:ind w:left="0"/>
        <w:jc w:val="both"/>
      </w:pPr>
      <w:r>
        <w:rPr>
          <w:rFonts w:ascii="Times New Roman"/>
          <w:b w:val="false"/>
          <w:i w:val="false"/>
          <w:color w:val="000000"/>
          <w:sz w:val="28"/>
        </w:rPr>
        <w:t>
      Идентификация клиента (его представителя) и бенефициарного собственника заключается в проведении Субъектом мероприятий по фиксированию и проверке достоверности сведений о клиенте (его представителе), выявлению бенефициарного собственника и фиксированию сведений о нем, установлению и фиксированию предполагаемой цели деловых отношений или разовой операции (сделки), а также получению и фиксированию иных предусмотренных Требованиями сведений о клиенте (его представителе) и бенефициарном собственнике.</w:t>
      </w:r>
    </w:p>
    <w:bookmarkEnd w:id="115"/>
    <w:bookmarkStart w:name="z127" w:id="116"/>
    <w:p>
      <w:pPr>
        <w:spacing w:after="0"/>
        <w:ind w:left="0"/>
        <w:jc w:val="both"/>
      </w:pPr>
      <w:r>
        <w:rPr>
          <w:rFonts w:ascii="Times New Roman"/>
          <w:b w:val="false"/>
          <w:i w:val="false"/>
          <w:color w:val="000000"/>
          <w:sz w:val="28"/>
        </w:rPr>
        <w:t xml:space="preserve">
      В зависимости от степени риска легализации ОД/ФТ/ФРОМУ степень проводимых Субъектом мероприятий выражается в применении упрощенных либо усиленных мер надлежащей проверки клиентов (их представителей) и бенефициарных собственников путем проведения упрощенной, либо усиленной идентификации клиентов (их представителей), бенефициарных собственников,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5 Закона о ПОД/ФТ/ФРОМУ.</w:t>
      </w:r>
    </w:p>
    <w:bookmarkEnd w:id="116"/>
    <w:bookmarkStart w:name="z128" w:id="117"/>
    <w:p>
      <w:pPr>
        <w:spacing w:after="0"/>
        <w:ind w:left="0"/>
        <w:jc w:val="both"/>
      </w:pPr>
      <w:r>
        <w:rPr>
          <w:rFonts w:ascii="Times New Roman"/>
          <w:b w:val="false"/>
          <w:i w:val="false"/>
          <w:color w:val="000000"/>
          <w:sz w:val="28"/>
        </w:rPr>
        <w:t>
      Идентификация бенефициарного собственника осуществляется путем принятия надлежащих (разумных) мер для проверки личности бенефициарного собственника клиента, в том числе путем запроса у клиента дополнительных сведений и (или) документов о конечном бенефициаром собственнике клиента.</w:t>
      </w:r>
    </w:p>
    <w:bookmarkEnd w:id="117"/>
    <w:bookmarkStart w:name="z129" w:id="118"/>
    <w:p>
      <w:pPr>
        <w:spacing w:after="0"/>
        <w:ind w:left="0"/>
        <w:jc w:val="both"/>
      </w:pPr>
      <w:r>
        <w:rPr>
          <w:rFonts w:ascii="Times New Roman"/>
          <w:b w:val="false"/>
          <w:i w:val="false"/>
          <w:color w:val="000000"/>
          <w:sz w:val="28"/>
        </w:rPr>
        <w:t>
      Если в результате принятия мер по надлежащей проверке, бенефициарный собственник клиента-юридического лица не выявлен, допускается признание бенефициарным собственником единоличного исполнительного органа либо руководителя коллегиального исполнительного органа клиента-юридического лица.</w:t>
      </w:r>
    </w:p>
    <w:bookmarkEnd w:id="118"/>
    <w:bookmarkStart w:name="z130" w:id="119"/>
    <w:p>
      <w:pPr>
        <w:spacing w:after="0"/>
        <w:ind w:left="0"/>
        <w:jc w:val="both"/>
      </w:pPr>
      <w:r>
        <w:rPr>
          <w:rFonts w:ascii="Times New Roman"/>
          <w:b w:val="false"/>
          <w:i w:val="false"/>
          <w:color w:val="000000"/>
          <w:sz w:val="28"/>
        </w:rPr>
        <w:t>
      В случае отсутствия либо неполного предоставления информации, указанной в части четвертой настоящего пункта, Субъект приостанавливает проведение операции на срок не менее 48 (сорока восьми) часов до предоставления требуемой информации клиентом.</w:t>
      </w:r>
    </w:p>
    <w:bookmarkEnd w:id="119"/>
    <w:bookmarkStart w:name="z131" w:id="120"/>
    <w:p>
      <w:pPr>
        <w:spacing w:after="0"/>
        <w:ind w:left="0"/>
        <w:jc w:val="both"/>
      </w:pPr>
      <w:r>
        <w:rPr>
          <w:rFonts w:ascii="Times New Roman"/>
          <w:b w:val="false"/>
          <w:i w:val="false"/>
          <w:color w:val="000000"/>
          <w:sz w:val="28"/>
        </w:rPr>
        <w:t>
      В случае непредставления клиентом информации, необходимой для идентификации отправителя и (или) получателя цифровых активов, по истечении установленного срока Субъект отказывает в проведении операции.</w:t>
      </w:r>
    </w:p>
    <w:bookmarkEnd w:id="120"/>
    <w:bookmarkStart w:name="z132" w:id="121"/>
    <w:p>
      <w:pPr>
        <w:spacing w:after="0"/>
        <w:ind w:left="0"/>
        <w:jc w:val="both"/>
      </w:pPr>
      <w:r>
        <w:rPr>
          <w:rFonts w:ascii="Times New Roman"/>
          <w:b w:val="false"/>
          <w:i w:val="false"/>
          <w:color w:val="000000"/>
          <w:sz w:val="28"/>
        </w:rPr>
        <w:t>
      20. Мероприятия по выявлению бенефициарного собственника клиента, установлению структуры его собственности и управления проводятся на основании учредительных документов и реестра держателей акций (реестра участников) такого клиента, Реестра бенефициарных собственников юридических лиц (далее – Реестр БС), размещенного на интернет-ресурсе уполномоченного органа по финансовому мониторингу либо сведений, полученных из других источников.</w:t>
      </w:r>
    </w:p>
    <w:bookmarkEnd w:id="121"/>
    <w:bookmarkStart w:name="z133" w:id="122"/>
    <w:p>
      <w:pPr>
        <w:spacing w:after="0"/>
        <w:ind w:left="0"/>
        <w:jc w:val="both"/>
      </w:pPr>
      <w:r>
        <w:rPr>
          <w:rFonts w:ascii="Times New Roman"/>
          <w:b w:val="false"/>
          <w:i w:val="false"/>
          <w:color w:val="000000"/>
          <w:sz w:val="28"/>
        </w:rPr>
        <w:t>
      21. Сведения о выявленных бенефициарных собственниках вносятся в Реестр БС.</w:t>
      </w:r>
    </w:p>
    <w:bookmarkEnd w:id="122"/>
    <w:bookmarkStart w:name="z134" w:id="123"/>
    <w:p>
      <w:pPr>
        <w:spacing w:after="0"/>
        <w:ind w:left="0"/>
        <w:jc w:val="both"/>
      </w:pPr>
      <w:r>
        <w:rPr>
          <w:rFonts w:ascii="Times New Roman"/>
          <w:b w:val="false"/>
          <w:i w:val="false"/>
          <w:color w:val="000000"/>
          <w:sz w:val="28"/>
        </w:rPr>
        <w:t xml:space="preserve">
      22. С учетом требований </w:t>
      </w:r>
      <w:r>
        <w:rPr>
          <w:rFonts w:ascii="Times New Roman"/>
          <w:b w:val="false"/>
          <w:i w:val="false"/>
          <w:color w:val="000000"/>
          <w:sz w:val="28"/>
        </w:rPr>
        <w:t>пунктов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5 Закона о ПОД/ФТ/ФРОМУ Субъект проводит идентификацию клиента (его представителя) и бенефициарного собственника, а также устанавливает предполагаемую цель деловых отношений или разовой операции (сделки) в случаях:</w:t>
      </w:r>
    </w:p>
    <w:bookmarkEnd w:id="123"/>
    <w:bookmarkStart w:name="z135" w:id="124"/>
    <w:p>
      <w:pPr>
        <w:spacing w:after="0"/>
        <w:ind w:left="0"/>
        <w:jc w:val="both"/>
      </w:pPr>
      <w:r>
        <w:rPr>
          <w:rFonts w:ascii="Times New Roman"/>
          <w:b w:val="false"/>
          <w:i w:val="false"/>
          <w:color w:val="000000"/>
          <w:sz w:val="28"/>
        </w:rPr>
        <w:t>
      1) установления деловых отношений с клиентом;</w:t>
      </w:r>
    </w:p>
    <w:bookmarkEnd w:id="124"/>
    <w:bookmarkStart w:name="z136" w:id="125"/>
    <w:p>
      <w:pPr>
        <w:spacing w:after="0"/>
        <w:ind w:left="0"/>
        <w:jc w:val="both"/>
      </w:pPr>
      <w:r>
        <w:rPr>
          <w:rFonts w:ascii="Times New Roman"/>
          <w:b w:val="false"/>
          <w:i w:val="false"/>
          <w:color w:val="000000"/>
          <w:sz w:val="28"/>
        </w:rPr>
        <w:t>
      2) совершения клиентом разовой операции (сделки);</w:t>
      </w:r>
    </w:p>
    <w:bookmarkEnd w:id="125"/>
    <w:bookmarkStart w:name="z137" w:id="126"/>
    <w:p>
      <w:pPr>
        <w:spacing w:after="0"/>
        <w:ind w:left="0"/>
        <w:jc w:val="both"/>
      </w:pPr>
      <w:r>
        <w:rPr>
          <w:rFonts w:ascii="Times New Roman"/>
          <w:b w:val="false"/>
          <w:i w:val="false"/>
          <w:color w:val="000000"/>
          <w:sz w:val="28"/>
        </w:rPr>
        <w:t>
      3) совершения клиентом пороговой операции (сделки);</w:t>
      </w:r>
    </w:p>
    <w:bookmarkEnd w:id="126"/>
    <w:bookmarkStart w:name="z138" w:id="127"/>
    <w:p>
      <w:pPr>
        <w:spacing w:after="0"/>
        <w:ind w:left="0"/>
        <w:jc w:val="both"/>
      </w:pPr>
      <w:r>
        <w:rPr>
          <w:rFonts w:ascii="Times New Roman"/>
          <w:b w:val="false"/>
          <w:i w:val="false"/>
          <w:color w:val="000000"/>
          <w:sz w:val="28"/>
        </w:rPr>
        <w:t>
      4) выявления подозрительной операции (сделки) клиента;</w:t>
      </w:r>
    </w:p>
    <w:bookmarkEnd w:id="127"/>
    <w:bookmarkStart w:name="z139" w:id="128"/>
    <w:p>
      <w:pPr>
        <w:spacing w:after="0"/>
        <w:ind w:left="0"/>
        <w:jc w:val="both"/>
      </w:pPr>
      <w:r>
        <w:rPr>
          <w:rFonts w:ascii="Times New Roman"/>
          <w:b w:val="false"/>
          <w:i w:val="false"/>
          <w:color w:val="000000"/>
          <w:sz w:val="28"/>
        </w:rPr>
        <w:t>
      5) наличия оснований для сомнения в достоверности ранее полученных данных о физических и юридических лицах.</w:t>
      </w:r>
    </w:p>
    <w:bookmarkEnd w:id="128"/>
    <w:bookmarkStart w:name="z140" w:id="129"/>
    <w:p>
      <w:pPr>
        <w:spacing w:after="0"/>
        <w:ind w:left="0"/>
        <w:jc w:val="both"/>
      </w:pPr>
      <w:r>
        <w:rPr>
          <w:rFonts w:ascii="Times New Roman"/>
          <w:b w:val="false"/>
          <w:i w:val="false"/>
          <w:color w:val="000000"/>
          <w:sz w:val="28"/>
        </w:rPr>
        <w:t>
      23. Сведения, полученные в соответствии с пунктом 19 Требований, а также информации о кошельках цифровых активов клиентов, включая адрес кошелька цифрового актива, названия блокчейна, на котором открыт кошелек цифрового актива, вида кошелька (аппаратный/программный) вносятся (включаются) Субъектом в досье клиента, которое хранится у Субъекта на протяжении всего периода деловых отношений с клиентом и не менее пяти лет со дня их окончания либо совершения разовой операции (сделки).</w:t>
      </w:r>
    </w:p>
    <w:bookmarkEnd w:id="129"/>
    <w:bookmarkStart w:name="z141" w:id="130"/>
    <w:p>
      <w:pPr>
        <w:spacing w:after="0"/>
        <w:ind w:left="0"/>
        <w:jc w:val="both"/>
      </w:pPr>
      <w:r>
        <w:rPr>
          <w:rFonts w:ascii="Times New Roman"/>
          <w:b w:val="false"/>
          <w:i w:val="false"/>
          <w:color w:val="000000"/>
          <w:sz w:val="28"/>
        </w:rPr>
        <w:t>
      Документы и сведения об операциях с деньгами и (или) иным имуществом, в том числе подлежащих финансовому мониторингу, подозрительных операциях, а также результаты изучения сложных, необычно крупных и других необычных операций подлежат хранению Субъектами не менее пяти лет после совершения операции.</w:t>
      </w:r>
    </w:p>
    <w:bookmarkEnd w:id="130"/>
    <w:bookmarkStart w:name="z142" w:id="131"/>
    <w:p>
      <w:pPr>
        <w:spacing w:after="0"/>
        <w:ind w:left="0"/>
        <w:jc w:val="both"/>
      </w:pPr>
      <w:r>
        <w:rPr>
          <w:rFonts w:ascii="Times New Roman"/>
          <w:b w:val="false"/>
          <w:i w:val="false"/>
          <w:color w:val="000000"/>
          <w:sz w:val="28"/>
        </w:rPr>
        <w:t xml:space="preserve">
      24. Упрощенная идентификация проводится участником с учетом требований </w:t>
      </w:r>
      <w:r>
        <w:rPr>
          <w:rFonts w:ascii="Times New Roman"/>
          <w:b w:val="false"/>
          <w:i w:val="false"/>
          <w:color w:val="000000"/>
          <w:sz w:val="28"/>
        </w:rPr>
        <w:t>пункта 7</w:t>
      </w:r>
      <w:r>
        <w:rPr>
          <w:rFonts w:ascii="Times New Roman"/>
          <w:b w:val="false"/>
          <w:i w:val="false"/>
          <w:color w:val="000000"/>
          <w:sz w:val="28"/>
        </w:rPr>
        <w:t xml:space="preserve"> статьи 5 Закона о ПОД/ФТ/ФРОМУ при:</w:t>
      </w:r>
    </w:p>
    <w:bookmarkEnd w:id="131"/>
    <w:bookmarkStart w:name="z143" w:id="132"/>
    <w:p>
      <w:pPr>
        <w:spacing w:after="0"/>
        <w:ind w:left="0"/>
        <w:jc w:val="both"/>
      </w:pPr>
      <w:r>
        <w:rPr>
          <w:rFonts w:ascii="Times New Roman"/>
          <w:b w:val="false"/>
          <w:i w:val="false"/>
          <w:color w:val="000000"/>
          <w:sz w:val="28"/>
        </w:rPr>
        <w:t>
      1) установлении деловых отношений с провайдерами услуг цифровых активов, эмитентами цифровых финансовых активов, цифровыми майнерами, цифровыми майнинговыми пулами, банками второго уровня Республики Казахстан, организациями, осуществляющими отдельные виды банковских операций, страховыми (перестраховочными) организациями, профессиональными участниками рынка ценных бумаг - резидентами Республики Казахстан;</w:t>
      </w:r>
    </w:p>
    <w:bookmarkEnd w:id="132"/>
    <w:bookmarkStart w:name="z144" w:id="133"/>
    <w:p>
      <w:pPr>
        <w:spacing w:after="0"/>
        <w:ind w:left="0"/>
        <w:jc w:val="both"/>
      </w:pPr>
      <w:r>
        <w:rPr>
          <w:rFonts w:ascii="Times New Roman"/>
          <w:b w:val="false"/>
          <w:i w:val="false"/>
          <w:color w:val="000000"/>
          <w:sz w:val="28"/>
        </w:rPr>
        <w:t>
      2) присвоении клиенту пониженного уровня риска ОД/ФТ/ФРОМУ.</w:t>
      </w:r>
    </w:p>
    <w:bookmarkEnd w:id="133"/>
    <w:bookmarkStart w:name="z145" w:id="134"/>
    <w:p>
      <w:pPr>
        <w:spacing w:after="0"/>
        <w:ind w:left="0"/>
        <w:jc w:val="both"/>
      </w:pPr>
      <w:r>
        <w:rPr>
          <w:rFonts w:ascii="Times New Roman"/>
          <w:b w:val="false"/>
          <w:i w:val="false"/>
          <w:color w:val="000000"/>
          <w:sz w:val="28"/>
        </w:rPr>
        <w:t>
      25. Усиленная идентификация проводится Субъектом:</w:t>
      </w:r>
    </w:p>
    <w:bookmarkEnd w:id="134"/>
    <w:bookmarkStart w:name="z146" w:id="135"/>
    <w:p>
      <w:pPr>
        <w:spacing w:after="0"/>
        <w:ind w:left="0"/>
        <w:jc w:val="both"/>
      </w:pPr>
      <w:r>
        <w:rPr>
          <w:rFonts w:ascii="Times New Roman"/>
          <w:b w:val="false"/>
          <w:i w:val="false"/>
          <w:color w:val="000000"/>
          <w:sz w:val="28"/>
        </w:rPr>
        <w:t>
      1) при присвоении клиенту высокого уровня риска ОД/ФТ/ФРОМУ;</w:t>
      </w:r>
    </w:p>
    <w:bookmarkEnd w:id="135"/>
    <w:bookmarkStart w:name="z147" w:id="136"/>
    <w:p>
      <w:pPr>
        <w:spacing w:after="0"/>
        <w:ind w:left="0"/>
        <w:jc w:val="both"/>
      </w:pPr>
      <w:r>
        <w:rPr>
          <w:rFonts w:ascii="Times New Roman"/>
          <w:b w:val="false"/>
          <w:i w:val="false"/>
          <w:color w:val="000000"/>
          <w:sz w:val="28"/>
        </w:rPr>
        <w:t>
      2) при выявлении в процессе мониторинга и изучения операций клиента подозрительной операции (сделки) либо попытки ее совершения;</w:t>
      </w:r>
    </w:p>
    <w:bookmarkEnd w:id="136"/>
    <w:bookmarkStart w:name="z148" w:id="137"/>
    <w:p>
      <w:pPr>
        <w:spacing w:after="0"/>
        <w:ind w:left="0"/>
        <w:jc w:val="both"/>
      </w:pPr>
      <w:r>
        <w:rPr>
          <w:rFonts w:ascii="Times New Roman"/>
          <w:b w:val="false"/>
          <w:i w:val="false"/>
          <w:color w:val="000000"/>
          <w:sz w:val="28"/>
        </w:rPr>
        <w:t xml:space="preserve">
      3) при проведении операций на сумму, превышающую порог, установленный </w:t>
      </w:r>
      <w:r>
        <w:rPr>
          <w:rFonts w:ascii="Times New Roman"/>
          <w:b w:val="false"/>
          <w:i w:val="false"/>
          <w:color w:val="000000"/>
          <w:sz w:val="28"/>
        </w:rPr>
        <w:t>пунктом 1</w:t>
      </w:r>
      <w:r>
        <w:rPr>
          <w:rFonts w:ascii="Times New Roman"/>
          <w:b w:val="false"/>
          <w:i w:val="false"/>
          <w:color w:val="000000"/>
          <w:sz w:val="28"/>
        </w:rPr>
        <w:t xml:space="preserve"> статьи 4 Закона о ПОД/ФТ/ФРОМУ;</w:t>
      </w:r>
    </w:p>
    <w:bookmarkEnd w:id="137"/>
    <w:bookmarkStart w:name="z149" w:id="138"/>
    <w:p>
      <w:pPr>
        <w:spacing w:after="0"/>
        <w:ind w:left="0"/>
        <w:jc w:val="both"/>
      </w:pPr>
      <w:r>
        <w:rPr>
          <w:rFonts w:ascii="Times New Roman"/>
          <w:b w:val="false"/>
          <w:i w:val="false"/>
          <w:color w:val="000000"/>
          <w:sz w:val="28"/>
        </w:rPr>
        <w:t>
      4) при наличии сомнений в достоверности представленных клиентом сведений;</w:t>
      </w:r>
    </w:p>
    <w:bookmarkEnd w:id="138"/>
    <w:bookmarkStart w:name="z150" w:id="139"/>
    <w:p>
      <w:pPr>
        <w:spacing w:after="0"/>
        <w:ind w:left="0"/>
        <w:jc w:val="both"/>
      </w:pPr>
      <w:r>
        <w:rPr>
          <w:rFonts w:ascii="Times New Roman"/>
          <w:b w:val="false"/>
          <w:i w:val="false"/>
          <w:color w:val="000000"/>
          <w:sz w:val="28"/>
        </w:rPr>
        <w:t>
      5) при наличии сомнений в происхождении цифровых активов, а также средств для покупки необеспеченного цифрового актива;</w:t>
      </w:r>
    </w:p>
    <w:bookmarkEnd w:id="139"/>
    <w:bookmarkStart w:name="z151" w:id="140"/>
    <w:p>
      <w:pPr>
        <w:spacing w:after="0"/>
        <w:ind w:left="0"/>
        <w:jc w:val="both"/>
      </w:pPr>
      <w:r>
        <w:rPr>
          <w:rFonts w:ascii="Times New Roman"/>
          <w:b w:val="false"/>
          <w:i w:val="false"/>
          <w:color w:val="000000"/>
          <w:sz w:val="28"/>
        </w:rPr>
        <w:t>
      6) при наличии среднего и высокого уровня риска ОД/ФТ/ФРОМУ по итогам проверки кошелька цифровых активов клиента с помощью системы анализа и контроля операций;</w:t>
      </w:r>
    </w:p>
    <w:bookmarkEnd w:id="140"/>
    <w:bookmarkStart w:name="z152" w:id="141"/>
    <w:p>
      <w:pPr>
        <w:spacing w:after="0"/>
        <w:ind w:left="0"/>
        <w:jc w:val="both"/>
      </w:pPr>
      <w:r>
        <w:rPr>
          <w:rFonts w:ascii="Times New Roman"/>
          <w:b w:val="false"/>
          <w:i w:val="false"/>
          <w:color w:val="000000"/>
          <w:sz w:val="28"/>
        </w:rPr>
        <w:t>
      7) при наличии признаков использования клиентом сервисов по анонимизации операции, усложняющие отслеживание цепочки держателей цифрового актива;</w:t>
      </w:r>
    </w:p>
    <w:bookmarkEnd w:id="141"/>
    <w:bookmarkStart w:name="z153" w:id="142"/>
    <w:p>
      <w:pPr>
        <w:spacing w:after="0"/>
        <w:ind w:left="0"/>
        <w:jc w:val="both"/>
      </w:pPr>
      <w:r>
        <w:rPr>
          <w:rFonts w:ascii="Times New Roman"/>
          <w:b w:val="false"/>
          <w:i w:val="false"/>
          <w:color w:val="000000"/>
          <w:sz w:val="28"/>
        </w:rPr>
        <w:t>
      8) в случаях, установленных внутренними документами Субъекта, в том числе по решению ответственного работника.</w:t>
      </w:r>
    </w:p>
    <w:bookmarkEnd w:id="142"/>
    <w:bookmarkStart w:name="z154" w:id="143"/>
    <w:p>
      <w:pPr>
        <w:spacing w:after="0"/>
        <w:ind w:left="0"/>
        <w:jc w:val="both"/>
      </w:pPr>
      <w:r>
        <w:rPr>
          <w:rFonts w:ascii="Times New Roman"/>
          <w:b w:val="false"/>
          <w:i w:val="false"/>
          <w:color w:val="000000"/>
          <w:sz w:val="28"/>
        </w:rPr>
        <w:t>
      26. Субъекты обеспечивают соблюдение требований к системе анализа и контроля операций, установленных нормативным правовым актом Национального Банка Республики Казахстан.</w:t>
      </w:r>
    </w:p>
    <w:bookmarkEnd w:id="143"/>
    <w:bookmarkStart w:name="z155" w:id="144"/>
    <w:p>
      <w:pPr>
        <w:spacing w:after="0"/>
        <w:ind w:left="0"/>
        <w:jc w:val="both"/>
      </w:pPr>
      <w:r>
        <w:rPr>
          <w:rFonts w:ascii="Times New Roman"/>
          <w:b w:val="false"/>
          <w:i w:val="false"/>
          <w:color w:val="000000"/>
          <w:sz w:val="28"/>
        </w:rPr>
        <w:t>
      27. В процессе идентификации клиента (выявления бенефициарного собственника) Субъектом проводится проверка на наличие такого клиента (бенефициарного собственника) в Перечне и Перечне ФРОМУ.</w:t>
      </w:r>
    </w:p>
    <w:bookmarkEnd w:id="144"/>
    <w:bookmarkStart w:name="z156" w:id="145"/>
    <w:p>
      <w:pPr>
        <w:spacing w:after="0"/>
        <w:ind w:left="0"/>
        <w:jc w:val="both"/>
      </w:pPr>
      <w:r>
        <w:rPr>
          <w:rFonts w:ascii="Times New Roman"/>
          <w:b w:val="false"/>
          <w:i w:val="false"/>
          <w:color w:val="000000"/>
          <w:sz w:val="28"/>
        </w:rPr>
        <w:t>
      28. Документы, представляемые клиентом (его представителем) в целях подтверждения сведений (за исключением сведений о получателе цифровых активов) о клиенте (его представителе) и бенефициарном собственнике, проверяются на их действительность.</w:t>
      </w:r>
    </w:p>
    <w:bookmarkEnd w:id="145"/>
    <w:bookmarkStart w:name="z157" w:id="146"/>
    <w:p>
      <w:pPr>
        <w:spacing w:after="0"/>
        <w:ind w:left="0"/>
        <w:jc w:val="both"/>
      </w:pPr>
      <w:r>
        <w:rPr>
          <w:rFonts w:ascii="Times New Roman"/>
          <w:b w:val="false"/>
          <w:i w:val="false"/>
          <w:color w:val="000000"/>
          <w:sz w:val="28"/>
        </w:rPr>
        <w:t>
      Проверка достоверности представленных сведений (за исключением сведений о получателе цифровых активов) осуществляется путем сверки с данными оригиналов или нотариально удостоверенных копий соответствующих документов, представленных клиентом (его представителем), либо сверки с данными из доступных источников (базами данных), либо проверки сведений другими способами.</w:t>
      </w:r>
    </w:p>
    <w:bookmarkEnd w:id="146"/>
    <w:bookmarkStart w:name="z158" w:id="147"/>
    <w:p>
      <w:pPr>
        <w:spacing w:after="0"/>
        <w:ind w:left="0"/>
        <w:jc w:val="both"/>
      </w:pPr>
      <w:r>
        <w:rPr>
          <w:rFonts w:ascii="Times New Roman"/>
          <w:b w:val="false"/>
          <w:i w:val="false"/>
          <w:color w:val="000000"/>
          <w:sz w:val="28"/>
        </w:rPr>
        <w:t>
      29. Программа идентификации клиента (его представителя) и бенефициарного собственника включает:</w:t>
      </w:r>
    </w:p>
    <w:bookmarkEnd w:id="147"/>
    <w:bookmarkStart w:name="z159" w:id="148"/>
    <w:p>
      <w:pPr>
        <w:spacing w:after="0"/>
        <w:ind w:left="0"/>
        <w:jc w:val="both"/>
      </w:pPr>
      <w:r>
        <w:rPr>
          <w:rFonts w:ascii="Times New Roman"/>
          <w:b w:val="false"/>
          <w:i w:val="false"/>
          <w:color w:val="000000"/>
          <w:sz w:val="28"/>
        </w:rPr>
        <w:t>
      1) процедуру принятия клиентов на обслуживание, включая процедуру и основания для отказа в установлении деловых отношений и (или) в проведении операции, а также прекращения деловых отношений;</w:t>
      </w:r>
    </w:p>
    <w:bookmarkEnd w:id="148"/>
    <w:bookmarkStart w:name="z160" w:id="149"/>
    <w:p>
      <w:pPr>
        <w:spacing w:after="0"/>
        <w:ind w:left="0"/>
        <w:jc w:val="both"/>
      </w:pPr>
      <w:r>
        <w:rPr>
          <w:rFonts w:ascii="Times New Roman"/>
          <w:b w:val="false"/>
          <w:i w:val="false"/>
          <w:color w:val="000000"/>
          <w:sz w:val="28"/>
        </w:rPr>
        <w:t>
      2) процедуру идентификации клиента (его представителя) и бенефициарного собственника, в том числе особенности процедур применения упрощенных и усиленных мер надлежащей проверки клиента;</w:t>
      </w:r>
    </w:p>
    <w:bookmarkEnd w:id="149"/>
    <w:bookmarkStart w:name="z161" w:id="150"/>
    <w:p>
      <w:pPr>
        <w:spacing w:after="0"/>
        <w:ind w:left="0"/>
        <w:jc w:val="both"/>
      </w:pPr>
      <w:r>
        <w:rPr>
          <w:rFonts w:ascii="Times New Roman"/>
          <w:b w:val="false"/>
          <w:i w:val="false"/>
          <w:color w:val="000000"/>
          <w:sz w:val="28"/>
        </w:rPr>
        <w:t>
      3) описание мер, направленных на выявление среди физических лиц, находящихся на обслуживании или принимаемых на обслуживание, публичных должностных лиц, их супругов и близких родственников, и принятие таких клиентов на обслуживание (с письменного разрешения должностных лиц Субъекта), последующего пересмотра и обновления сведений о них с повышенной периодичностью, установленной внутренними документами Субъекта;</w:t>
      </w:r>
    </w:p>
    <w:bookmarkEnd w:id="150"/>
    <w:bookmarkStart w:name="z162" w:id="151"/>
    <w:p>
      <w:pPr>
        <w:spacing w:after="0"/>
        <w:ind w:left="0"/>
        <w:jc w:val="both"/>
      </w:pPr>
      <w:r>
        <w:rPr>
          <w:rFonts w:ascii="Times New Roman"/>
          <w:b w:val="false"/>
          <w:i w:val="false"/>
          <w:color w:val="000000"/>
          <w:sz w:val="28"/>
        </w:rPr>
        <w:t>
      4) процедуру проверки клиента (его представителя) и бенефициарного собственника на наличие в Перечне и Перечне ФРОМУ;</w:t>
      </w:r>
    </w:p>
    <w:bookmarkEnd w:id="151"/>
    <w:bookmarkStart w:name="z163" w:id="152"/>
    <w:p>
      <w:pPr>
        <w:spacing w:after="0"/>
        <w:ind w:left="0"/>
        <w:jc w:val="both"/>
      </w:pPr>
      <w:r>
        <w:rPr>
          <w:rFonts w:ascii="Times New Roman"/>
          <w:b w:val="false"/>
          <w:i w:val="false"/>
          <w:color w:val="000000"/>
          <w:sz w:val="28"/>
        </w:rPr>
        <w:t>
      5) особенности идентификации при дистанционном установлении деловых отношений (без личного присутствия клиента или его представителя);</w:t>
      </w:r>
    </w:p>
    <w:bookmarkEnd w:id="152"/>
    <w:bookmarkStart w:name="z164" w:id="153"/>
    <w:p>
      <w:pPr>
        <w:spacing w:after="0"/>
        <w:ind w:left="0"/>
        <w:jc w:val="both"/>
      </w:pPr>
      <w:r>
        <w:rPr>
          <w:rFonts w:ascii="Times New Roman"/>
          <w:b w:val="false"/>
          <w:i w:val="false"/>
          <w:color w:val="000000"/>
          <w:sz w:val="28"/>
        </w:rPr>
        <w:t>
      6) особенности обмена сведениями, полученными в процессе идентификации клиента (его представителя) и бенефициарного собственника, в рамках выполнения требований по ПОД/ФТ/ФРОМУ, установленных юридическим лицом, которое имеет контроль над Субъектом (при наличии);</w:t>
      </w:r>
    </w:p>
    <w:bookmarkEnd w:id="153"/>
    <w:bookmarkStart w:name="z165" w:id="154"/>
    <w:p>
      <w:pPr>
        <w:spacing w:after="0"/>
        <w:ind w:left="0"/>
        <w:jc w:val="both"/>
      </w:pPr>
      <w:r>
        <w:rPr>
          <w:rFonts w:ascii="Times New Roman"/>
          <w:b w:val="false"/>
          <w:i w:val="false"/>
          <w:color w:val="000000"/>
          <w:sz w:val="28"/>
        </w:rPr>
        <w:t>
      7) описание дополнительных источников информации, в том числе предоставляемых государственными органами, в целях идентификации клиента (его представителя) и бенефициарного собственника;</w:t>
      </w:r>
    </w:p>
    <w:bookmarkEnd w:id="154"/>
    <w:bookmarkStart w:name="z166" w:id="155"/>
    <w:p>
      <w:pPr>
        <w:spacing w:after="0"/>
        <w:ind w:left="0"/>
        <w:jc w:val="both"/>
      </w:pPr>
      <w:r>
        <w:rPr>
          <w:rFonts w:ascii="Times New Roman"/>
          <w:b w:val="false"/>
          <w:i w:val="false"/>
          <w:color w:val="000000"/>
          <w:sz w:val="28"/>
        </w:rPr>
        <w:t>
      8) процедуру проверки достоверности сведений о клиенте (его представителе) и бенефициарном собственнике;</w:t>
      </w:r>
    </w:p>
    <w:bookmarkEnd w:id="155"/>
    <w:bookmarkStart w:name="z167" w:id="156"/>
    <w:p>
      <w:pPr>
        <w:spacing w:after="0"/>
        <w:ind w:left="0"/>
        <w:jc w:val="both"/>
      </w:pPr>
      <w:r>
        <w:rPr>
          <w:rFonts w:ascii="Times New Roman"/>
          <w:b w:val="false"/>
          <w:i w:val="false"/>
          <w:color w:val="000000"/>
          <w:sz w:val="28"/>
        </w:rPr>
        <w:t>
      9) требования к форме, содержанию и порядку ведения досье клиента, обновления сведений, содержащихся в досье, с указанием периодичности обновления сведений;</w:t>
      </w:r>
    </w:p>
    <w:bookmarkEnd w:id="156"/>
    <w:bookmarkStart w:name="z168" w:id="157"/>
    <w:p>
      <w:pPr>
        <w:spacing w:after="0"/>
        <w:ind w:left="0"/>
        <w:jc w:val="both"/>
      </w:pPr>
      <w:r>
        <w:rPr>
          <w:rFonts w:ascii="Times New Roman"/>
          <w:b w:val="false"/>
          <w:i w:val="false"/>
          <w:color w:val="000000"/>
          <w:sz w:val="28"/>
        </w:rPr>
        <w:t>
      10) процедуру обеспечения доступа работников Субъекта к информации, полученной при проведении идентификации;</w:t>
      </w:r>
    </w:p>
    <w:bookmarkEnd w:id="157"/>
    <w:bookmarkStart w:name="z169" w:id="158"/>
    <w:p>
      <w:pPr>
        <w:spacing w:after="0"/>
        <w:ind w:left="0"/>
        <w:jc w:val="both"/>
      </w:pPr>
      <w:r>
        <w:rPr>
          <w:rFonts w:ascii="Times New Roman"/>
          <w:b w:val="false"/>
          <w:i w:val="false"/>
          <w:color w:val="000000"/>
          <w:sz w:val="28"/>
        </w:rPr>
        <w:t>
      11) процедуру оценки уровня риска клиента, основания оценки такого риска;</w:t>
      </w:r>
    </w:p>
    <w:bookmarkEnd w:id="158"/>
    <w:bookmarkStart w:name="z170" w:id="159"/>
    <w:p>
      <w:pPr>
        <w:spacing w:after="0"/>
        <w:ind w:left="0"/>
        <w:jc w:val="both"/>
      </w:pPr>
      <w:r>
        <w:rPr>
          <w:rFonts w:ascii="Times New Roman"/>
          <w:b w:val="false"/>
          <w:i w:val="false"/>
          <w:color w:val="000000"/>
          <w:sz w:val="28"/>
        </w:rPr>
        <w:t>
      12) перечень мер (процедур), направленных на выявление и идентификацию Субъектом бенефициарного собственника клиентов, включая перечень запрашиваемых у клиента документов и информации, порядок принятия Субъектом решения о признании физического лица бенефициарным собственником;</w:t>
      </w:r>
    </w:p>
    <w:bookmarkEnd w:id="159"/>
    <w:bookmarkStart w:name="z171" w:id="160"/>
    <w:p>
      <w:pPr>
        <w:spacing w:after="0"/>
        <w:ind w:left="0"/>
        <w:jc w:val="both"/>
      </w:pPr>
      <w:r>
        <w:rPr>
          <w:rFonts w:ascii="Times New Roman"/>
          <w:b w:val="false"/>
          <w:i w:val="false"/>
          <w:color w:val="000000"/>
          <w:sz w:val="28"/>
        </w:rPr>
        <w:t>
      13) процедуру обеспечения прозрачности переводов цифровых активов, включая порядок получения, передачи и хранения сведений об отправителе и получателе цифровых активов при осуществлении операций с цифровыми активами, а также порядок действий работников Субъекта при отсутствии, неполноте либо противоречивости таких сведений.</w:t>
      </w:r>
    </w:p>
    <w:bookmarkEnd w:id="160"/>
    <w:bookmarkStart w:name="z172" w:id="161"/>
    <w:p>
      <w:pPr>
        <w:spacing w:after="0"/>
        <w:ind w:left="0"/>
        <w:jc w:val="both"/>
      </w:pPr>
      <w:r>
        <w:rPr>
          <w:rFonts w:ascii="Times New Roman"/>
          <w:b w:val="false"/>
          <w:i w:val="false"/>
          <w:color w:val="000000"/>
          <w:sz w:val="28"/>
        </w:rPr>
        <w:t>
      В рамках указанной процедуры Субъект обеспечивает получение и фиксирование следующих сведений об отправителе и получателе цифровых:</w:t>
      </w:r>
    </w:p>
    <w:bookmarkEnd w:id="161"/>
    <w:bookmarkStart w:name="z173" w:id="162"/>
    <w:p>
      <w:pPr>
        <w:spacing w:after="0"/>
        <w:ind w:left="0"/>
        <w:jc w:val="both"/>
      </w:pPr>
      <w:r>
        <w:rPr>
          <w:rFonts w:ascii="Times New Roman"/>
          <w:b w:val="false"/>
          <w:i w:val="false"/>
          <w:color w:val="000000"/>
          <w:sz w:val="28"/>
        </w:rPr>
        <w:t>
      сведения об операции, включая вид цифрового актива, сумму, дату и время совершения операции, используемый блокчейн (распределенный реестр) и иные сведения, предусмотренные внутренними документами Субъекта.</w:t>
      </w:r>
    </w:p>
    <w:bookmarkEnd w:id="162"/>
    <w:bookmarkStart w:name="z174" w:id="163"/>
    <w:p>
      <w:pPr>
        <w:spacing w:after="0"/>
        <w:ind w:left="0"/>
        <w:jc w:val="both"/>
      </w:pPr>
      <w:r>
        <w:rPr>
          <w:rFonts w:ascii="Times New Roman"/>
          <w:b w:val="false"/>
          <w:i w:val="false"/>
          <w:color w:val="000000"/>
          <w:sz w:val="28"/>
        </w:rPr>
        <w:t xml:space="preserve">
      об отправителе цифровых активов: </w:t>
      </w:r>
    </w:p>
    <w:bookmarkEnd w:id="163"/>
    <w:bookmarkStart w:name="z175" w:id="164"/>
    <w:p>
      <w:pPr>
        <w:spacing w:after="0"/>
        <w:ind w:left="0"/>
        <w:jc w:val="both"/>
      </w:pPr>
      <w:r>
        <w:rPr>
          <w:rFonts w:ascii="Times New Roman"/>
          <w:b w:val="false"/>
          <w:i w:val="false"/>
          <w:color w:val="000000"/>
          <w:sz w:val="28"/>
        </w:rPr>
        <w:t>
      фамилия, имя, отчество (при его наличии) либо наименование юридического лица;</w:t>
      </w:r>
    </w:p>
    <w:bookmarkEnd w:id="164"/>
    <w:bookmarkStart w:name="z176" w:id="165"/>
    <w:p>
      <w:pPr>
        <w:spacing w:after="0"/>
        <w:ind w:left="0"/>
        <w:jc w:val="both"/>
      </w:pPr>
      <w:r>
        <w:rPr>
          <w:rFonts w:ascii="Times New Roman"/>
          <w:b w:val="false"/>
          <w:i w:val="false"/>
          <w:color w:val="000000"/>
          <w:sz w:val="28"/>
        </w:rPr>
        <w:t>
      сведения, позволяющие идентифицировать клиента;</w:t>
      </w:r>
    </w:p>
    <w:bookmarkEnd w:id="165"/>
    <w:bookmarkStart w:name="z177" w:id="166"/>
    <w:p>
      <w:pPr>
        <w:spacing w:after="0"/>
        <w:ind w:left="0"/>
        <w:jc w:val="both"/>
      </w:pPr>
      <w:r>
        <w:rPr>
          <w:rFonts w:ascii="Times New Roman"/>
          <w:b w:val="false"/>
          <w:i w:val="false"/>
          <w:color w:val="000000"/>
          <w:sz w:val="28"/>
        </w:rPr>
        <w:t>
      адрес кошелька цифровых активов либо иной уникальный идентификатор, используемый для осуществления операции;</w:t>
      </w:r>
    </w:p>
    <w:bookmarkEnd w:id="166"/>
    <w:bookmarkStart w:name="z178" w:id="167"/>
    <w:p>
      <w:pPr>
        <w:spacing w:after="0"/>
        <w:ind w:left="0"/>
        <w:jc w:val="both"/>
      </w:pPr>
      <w:r>
        <w:rPr>
          <w:rFonts w:ascii="Times New Roman"/>
          <w:b w:val="false"/>
          <w:i w:val="false"/>
          <w:color w:val="000000"/>
          <w:sz w:val="28"/>
        </w:rPr>
        <w:t>
      при наличии – сведения о провайдере услуг цифровых активов, обслуживающем отправителя;</w:t>
      </w:r>
    </w:p>
    <w:bookmarkEnd w:id="167"/>
    <w:bookmarkStart w:name="z179" w:id="168"/>
    <w:p>
      <w:pPr>
        <w:spacing w:after="0"/>
        <w:ind w:left="0"/>
        <w:jc w:val="both"/>
      </w:pPr>
      <w:r>
        <w:rPr>
          <w:rFonts w:ascii="Times New Roman"/>
          <w:b w:val="false"/>
          <w:i w:val="false"/>
          <w:color w:val="000000"/>
          <w:sz w:val="28"/>
        </w:rPr>
        <w:t xml:space="preserve">
      о получателе цифровых активов: </w:t>
      </w:r>
    </w:p>
    <w:bookmarkEnd w:id="168"/>
    <w:bookmarkStart w:name="z180" w:id="169"/>
    <w:p>
      <w:pPr>
        <w:spacing w:after="0"/>
        <w:ind w:left="0"/>
        <w:jc w:val="both"/>
      </w:pPr>
      <w:r>
        <w:rPr>
          <w:rFonts w:ascii="Times New Roman"/>
          <w:b w:val="false"/>
          <w:i w:val="false"/>
          <w:color w:val="000000"/>
          <w:sz w:val="28"/>
        </w:rPr>
        <w:t>
      фамилия, имя, отчество (при его наличии) либо наименование юридического лица;</w:t>
      </w:r>
    </w:p>
    <w:bookmarkEnd w:id="169"/>
    <w:bookmarkStart w:name="z181" w:id="170"/>
    <w:p>
      <w:pPr>
        <w:spacing w:after="0"/>
        <w:ind w:left="0"/>
        <w:jc w:val="both"/>
      </w:pPr>
      <w:r>
        <w:rPr>
          <w:rFonts w:ascii="Times New Roman"/>
          <w:b w:val="false"/>
          <w:i w:val="false"/>
          <w:color w:val="000000"/>
          <w:sz w:val="28"/>
        </w:rPr>
        <w:t>
      адрес кошелька цифровых активов либо иной уникальный идентификатор получателя;</w:t>
      </w:r>
    </w:p>
    <w:bookmarkEnd w:id="170"/>
    <w:bookmarkStart w:name="z182" w:id="171"/>
    <w:p>
      <w:pPr>
        <w:spacing w:after="0"/>
        <w:ind w:left="0"/>
        <w:jc w:val="both"/>
      </w:pPr>
      <w:r>
        <w:rPr>
          <w:rFonts w:ascii="Times New Roman"/>
          <w:b w:val="false"/>
          <w:i w:val="false"/>
          <w:color w:val="000000"/>
          <w:sz w:val="28"/>
        </w:rPr>
        <w:t>
      при наличии – сведения о провайдере услуг цифровых активов, обслуживающем получателя;</w:t>
      </w:r>
    </w:p>
    <w:bookmarkEnd w:id="171"/>
    <w:bookmarkStart w:name="z183" w:id="172"/>
    <w:p>
      <w:pPr>
        <w:spacing w:after="0"/>
        <w:ind w:left="0"/>
        <w:jc w:val="both"/>
      </w:pPr>
      <w:r>
        <w:rPr>
          <w:rFonts w:ascii="Times New Roman"/>
          <w:b w:val="false"/>
          <w:i w:val="false"/>
          <w:color w:val="000000"/>
          <w:sz w:val="28"/>
        </w:rPr>
        <w:t>
      14) особенности применения мер надлежащей проверки при переводе цифровых активов на адреса кошельков цифровых активов, не обслуживаемых провайдерами услуг цифровых активов, либо при получении цифровых активов с таких адресов, включая риск-ориентированные меры по установлению и проверке сведений о владельце (бенефициарном собственнике) такого кошелька цифрового актива, проведение усиленной идентификации и усиленного мониторинга операций в случаях, предусмотренных внутренними документами Субъекта;</w:t>
      </w:r>
    </w:p>
    <w:bookmarkEnd w:id="172"/>
    <w:bookmarkStart w:name="z184" w:id="173"/>
    <w:p>
      <w:pPr>
        <w:spacing w:after="0"/>
        <w:ind w:left="0"/>
        <w:jc w:val="both"/>
      </w:pPr>
      <w:r>
        <w:rPr>
          <w:rFonts w:ascii="Times New Roman"/>
          <w:b w:val="false"/>
          <w:i w:val="false"/>
          <w:color w:val="000000"/>
          <w:sz w:val="28"/>
        </w:rPr>
        <w:t>
      15) дополнительные меры (при наличии) по идентификации клиента (его представителя) и бенефициарного собственника, включенные в программу Субъектом.</w:t>
      </w:r>
    </w:p>
    <w:bookmarkEnd w:id="173"/>
    <w:bookmarkStart w:name="z185" w:id="174"/>
    <w:p>
      <w:pPr>
        <w:spacing w:after="0"/>
        <w:ind w:left="0"/>
        <w:jc w:val="both"/>
      </w:pPr>
      <w:r>
        <w:rPr>
          <w:rFonts w:ascii="Times New Roman"/>
          <w:b w:val="false"/>
          <w:i w:val="false"/>
          <w:color w:val="000000"/>
          <w:sz w:val="28"/>
        </w:rPr>
        <w:t xml:space="preserve">
      30. С учетом требований </w:t>
      </w:r>
      <w:r>
        <w:rPr>
          <w:rFonts w:ascii="Times New Roman"/>
          <w:b w:val="false"/>
          <w:i w:val="false"/>
          <w:color w:val="000000"/>
          <w:sz w:val="28"/>
        </w:rPr>
        <w:t>статьи 6</w:t>
      </w:r>
      <w:r>
        <w:rPr>
          <w:rFonts w:ascii="Times New Roman"/>
          <w:b w:val="false"/>
          <w:i w:val="false"/>
          <w:color w:val="000000"/>
          <w:sz w:val="28"/>
        </w:rPr>
        <w:t xml:space="preserve"> Закона о ПОД/ФТ/ФРОМУ Субъект проводит идентификацию клиента (его представителя) и бенефициарного собственника до установления деловых отношений.</w:t>
      </w:r>
    </w:p>
    <w:bookmarkEnd w:id="174"/>
    <w:bookmarkStart w:name="z186" w:id="175"/>
    <w:p>
      <w:pPr>
        <w:spacing w:after="0"/>
        <w:ind w:left="0"/>
        <w:jc w:val="left"/>
      </w:pPr>
      <w:r>
        <w:rPr>
          <w:rFonts w:ascii="Times New Roman"/>
          <w:b/>
          <w:i w:val="false"/>
          <w:color w:val="000000"/>
        </w:rPr>
        <w:t xml:space="preserve"> Глава 5. Программа мониторинга и изучения операций клиентов</w:t>
      </w:r>
    </w:p>
    <w:bookmarkEnd w:id="175"/>
    <w:bookmarkStart w:name="z187" w:id="176"/>
    <w:p>
      <w:pPr>
        <w:spacing w:after="0"/>
        <w:ind w:left="0"/>
        <w:jc w:val="both"/>
      </w:pPr>
      <w:r>
        <w:rPr>
          <w:rFonts w:ascii="Times New Roman"/>
          <w:b w:val="false"/>
          <w:i w:val="false"/>
          <w:color w:val="000000"/>
          <w:sz w:val="28"/>
        </w:rPr>
        <w:t xml:space="preserve">
      31. В целях реализации требований </w:t>
      </w:r>
      <w:r>
        <w:rPr>
          <w:rFonts w:ascii="Times New Roman"/>
          <w:b w:val="false"/>
          <w:i w:val="false"/>
          <w:color w:val="000000"/>
          <w:sz w:val="28"/>
        </w:rPr>
        <w:t>Закона о ПОД/ФТ/ФРОМУ</w:t>
      </w:r>
      <w:r>
        <w:rPr>
          <w:rFonts w:ascii="Times New Roman"/>
          <w:b w:val="false"/>
          <w:i w:val="false"/>
          <w:color w:val="000000"/>
          <w:sz w:val="28"/>
        </w:rPr>
        <w:t xml:space="preserve"> по надлежащей проверке клиента, а также по выявлению и направлению в уполномоченный орган по финансовому мониторингу сообщений о пороговых и подозрительных операциях Субъект разрабатывает программу мониторинга и изучения операций клиентов.</w:t>
      </w:r>
    </w:p>
    <w:bookmarkEnd w:id="176"/>
    <w:bookmarkStart w:name="z188" w:id="177"/>
    <w:p>
      <w:pPr>
        <w:spacing w:after="0"/>
        <w:ind w:left="0"/>
        <w:jc w:val="both"/>
      </w:pPr>
      <w:r>
        <w:rPr>
          <w:rFonts w:ascii="Times New Roman"/>
          <w:b w:val="false"/>
          <w:i w:val="false"/>
          <w:color w:val="000000"/>
          <w:sz w:val="28"/>
        </w:rPr>
        <w:t>
      32. В рамках программы мониторинга и изучения операций клиентов Субъектом проводятся мероприятия по обновлению и (или) получению дополнительных сведений о клиентах (их представителях) и бенефициарных собственниках, а также по изучению операций клиентов и выявлению пороговых и подозрительных операций.</w:t>
      </w:r>
    </w:p>
    <w:bookmarkEnd w:id="177"/>
    <w:bookmarkStart w:name="z189" w:id="178"/>
    <w:p>
      <w:pPr>
        <w:spacing w:after="0"/>
        <w:ind w:left="0"/>
        <w:jc w:val="both"/>
      </w:pPr>
      <w:r>
        <w:rPr>
          <w:rFonts w:ascii="Times New Roman"/>
          <w:b w:val="false"/>
          <w:i w:val="false"/>
          <w:color w:val="000000"/>
          <w:sz w:val="28"/>
        </w:rPr>
        <w:t>
      Частота, глубина и интенсивность изучения операций клиента определяются с учетом уровня риска клиента, на основе анализа сведений о размере, значимости, характере, масштабе и сложности деятельности клиента, а также сведений об источнике финансирования совершаемых клиентом операций и (или) степени подверженности услуг, которыми пользуется клиент, рискам ОД/ФТ/ФРОМУ, совершения (попытка совершения) клиентом операций (операции), подлежащих финансовому мониторингу, а также с учетом имеющихся у Субъекта сценариев (схем) ОД/ФТ/ФРОМУ и (или) признаков необычных и подозрительных операций.</w:t>
      </w:r>
    </w:p>
    <w:bookmarkEnd w:id="178"/>
    <w:bookmarkStart w:name="z190" w:id="179"/>
    <w:p>
      <w:pPr>
        <w:spacing w:after="0"/>
        <w:ind w:left="0"/>
        <w:jc w:val="both"/>
      </w:pPr>
      <w:r>
        <w:rPr>
          <w:rFonts w:ascii="Times New Roman"/>
          <w:b w:val="false"/>
          <w:i w:val="false"/>
          <w:color w:val="000000"/>
          <w:sz w:val="28"/>
        </w:rPr>
        <w:t>
      Результаты мониторинга и изучения операций клиентов используются Субъектом для ежегодной оценки степени подверженности услуг Субъекта рискам ОД/ФТ/ФРОМУ, а также для пересмотра уровней рисков клиентов.</w:t>
      </w:r>
    </w:p>
    <w:bookmarkEnd w:id="179"/>
    <w:bookmarkStart w:name="z191" w:id="180"/>
    <w:p>
      <w:pPr>
        <w:spacing w:after="0"/>
        <w:ind w:left="0"/>
        <w:jc w:val="both"/>
      </w:pPr>
      <w:r>
        <w:rPr>
          <w:rFonts w:ascii="Times New Roman"/>
          <w:b w:val="false"/>
          <w:i w:val="false"/>
          <w:color w:val="000000"/>
          <w:sz w:val="28"/>
        </w:rPr>
        <w:t>
      Полученные в рамках реализации программы мониторинга и изучения операций клиента, включая изучение сложных, необычно крупных и других необычных операций клиентов, сведения вносятся в досье клиента и хранятся у Субъекта на протяжении всего периода деловых отношений с клиентом и не менее пяти лет со дня их окончания либо совершения разовой операции (сделки).</w:t>
      </w:r>
    </w:p>
    <w:bookmarkEnd w:id="180"/>
    <w:bookmarkStart w:name="z192" w:id="181"/>
    <w:p>
      <w:pPr>
        <w:spacing w:after="0"/>
        <w:ind w:left="0"/>
        <w:jc w:val="both"/>
      </w:pPr>
      <w:r>
        <w:rPr>
          <w:rFonts w:ascii="Times New Roman"/>
          <w:b w:val="false"/>
          <w:i w:val="false"/>
          <w:color w:val="000000"/>
          <w:sz w:val="28"/>
        </w:rPr>
        <w:t>
      33. Периодичность обновления и (или) необходимость получения дополнительных сведений о клиенте (его представителе) и бенефициарном собственнике устанавливаются Субъектом с учетом уровня риска клиента (группы клиентов) и (или) степени подверженности услуг Субъекта, которыми пользуется клиент, рисков ОД/ФТ/ФРОМУ.</w:t>
      </w:r>
    </w:p>
    <w:bookmarkEnd w:id="181"/>
    <w:bookmarkStart w:name="z193" w:id="182"/>
    <w:p>
      <w:pPr>
        <w:spacing w:after="0"/>
        <w:ind w:left="0"/>
        <w:jc w:val="both"/>
      </w:pPr>
      <w:r>
        <w:rPr>
          <w:rFonts w:ascii="Times New Roman"/>
          <w:b w:val="false"/>
          <w:i w:val="false"/>
          <w:color w:val="000000"/>
          <w:sz w:val="28"/>
        </w:rPr>
        <w:t>
      Обновление сведений о клиенте (его представителе) и бенефициарном собственнике с высоким уровнем риска осуществляется не реже одного раза в год.</w:t>
      </w:r>
    </w:p>
    <w:bookmarkEnd w:id="182"/>
    <w:bookmarkStart w:name="z194" w:id="183"/>
    <w:p>
      <w:pPr>
        <w:spacing w:after="0"/>
        <w:ind w:left="0"/>
        <w:jc w:val="both"/>
      </w:pPr>
      <w:r>
        <w:rPr>
          <w:rFonts w:ascii="Times New Roman"/>
          <w:b w:val="false"/>
          <w:i w:val="false"/>
          <w:color w:val="000000"/>
          <w:sz w:val="28"/>
        </w:rPr>
        <w:t>
      Проверка наличия клиента (бенефициарного собственника) в Перечне и Перечне ФРОМУ (включения в Перечень и Перечень ФРОМУ) не зависит от уровня риска клиента и осуществляется по мере внесения изменений в Перечнях и Перечнях ФРОМУ (обновления Перечня и Перечня ФРОМУ).</w:t>
      </w:r>
    </w:p>
    <w:bookmarkEnd w:id="183"/>
    <w:bookmarkStart w:name="z195" w:id="184"/>
    <w:p>
      <w:pPr>
        <w:spacing w:after="0"/>
        <w:ind w:left="0"/>
        <w:jc w:val="both"/>
      </w:pPr>
      <w:r>
        <w:rPr>
          <w:rFonts w:ascii="Times New Roman"/>
          <w:b w:val="false"/>
          <w:i w:val="false"/>
          <w:color w:val="000000"/>
          <w:sz w:val="28"/>
        </w:rPr>
        <w:t>
      34. Программа мониторинга и изучения операций клиентов включает:</w:t>
      </w:r>
    </w:p>
    <w:bookmarkEnd w:id="184"/>
    <w:bookmarkStart w:name="z196" w:id="185"/>
    <w:p>
      <w:pPr>
        <w:spacing w:after="0"/>
        <w:ind w:left="0"/>
        <w:jc w:val="both"/>
      </w:pPr>
      <w:r>
        <w:rPr>
          <w:rFonts w:ascii="Times New Roman"/>
          <w:b w:val="false"/>
          <w:i w:val="false"/>
          <w:color w:val="000000"/>
          <w:sz w:val="28"/>
        </w:rPr>
        <w:t xml:space="preserve">
      1) перечень признаков необычных и подозрительных операций, составляемый на основе признаков определения подозрительной операции, утвержденных уполномоченным органом по финансовому мониторингу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 Закона о ПОД/ФТ/ФРОМУ, а также разработанных Субъектом самостоятельно;</w:t>
      </w:r>
    </w:p>
    <w:bookmarkEnd w:id="185"/>
    <w:bookmarkStart w:name="z197" w:id="186"/>
    <w:p>
      <w:pPr>
        <w:spacing w:after="0"/>
        <w:ind w:left="0"/>
        <w:jc w:val="both"/>
      </w:pPr>
      <w:r>
        <w:rPr>
          <w:rFonts w:ascii="Times New Roman"/>
          <w:b w:val="false"/>
          <w:i w:val="false"/>
          <w:color w:val="000000"/>
          <w:sz w:val="28"/>
        </w:rPr>
        <w:t xml:space="preserve">
      2) процедуру выявления операции клиента, имеющей характеристики, соответствующие типологиям, схемам и способам легализации (отмывания) преступных доходов и финансирования терроризма, утвержденным уполномоченным органом по финансовому мониторингу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 Закона о ПОД/ФТ/ФРОМУ;</w:t>
      </w:r>
    </w:p>
    <w:bookmarkEnd w:id="186"/>
    <w:bookmarkStart w:name="z198" w:id="187"/>
    <w:p>
      <w:pPr>
        <w:spacing w:after="0"/>
        <w:ind w:left="0"/>
        <w:jc w:val="both"/>
      </w:pPr>
      <w:r>
        <w:rPr>
          <w:rFonts w:ascii="Times New Roman"/>
          <w:b w:val="false"/>
          <w:i w:val="false"/>
          <w:color w:val="000000"/>
          <w:sz w:val="28"/>
        </w:rPr>
        <w:t>
      3) распределение обязанностей между работниками Субъекта по обновлению ранее полученных и (или) получению дополнительных сведений о клиенте (его представителе) и бенефициарном собственнике в случаях, предусмотренных Требованиями;</w:t>
      </w:r>
    </w:p>
    <w:bookmarkEnd w:id="187"/>
    <w:bookmarkStart w:name="z199" w:id="188"/>
    <w:p>
      <w:pPr>
        <w:spacing w:after="0"/>
        <w:ind w:left="0"/>
        <w:jc w:val="both"/>
      </w:pPr>
      <w:r>
        <w:rPr>
          <w:rFonts w:ascii="Times New Roman"/>
          <w:b w:val="false"/>
          <w:i w:val="false"/>
          <w:color w:val="000000"/>
          <w:sz w:val="28"/>
        </w:rPr>
        <w:t>
      4) распределение обязанностей между работниками Субъекта по выявлению и передаче между работниками сведений о пороговых, необычных и подозрительных операциях, а также операциях, имеющих характеристики, соответствующие типологиям, схемам и способам легализации (отмывания) преступных доходов и финансирования терроризма;</w:t>
      </w:r>
    </w:p>
    <w:bookmarkEnd w:id="188"/>
    <w:bookmarkStart w:name="z200" w:id="189"/>
    <w:p>
      <w:pPr>
        <w:spacing w:after="0"/>
        <w:ind w:left="0"/>
        <w:jc w:val="both"/>
      </w:pPr>
      <w:r>
        <w:rPr>
          <w:rFonts w:ascii="Times New Roman"/>
          <w:b w:val="false"/>
          <w:i w:val="false"/>
          <w:color w:val="000000"/>
          <w:sz w:val="28"/>
        </w:rPr>
        <w:t>
      5) описание механизма взаимодействия подразделений при выявлении пороговых, необычных и подозрительных операций, а также операций, имеющих характеристики, соответствующие типологиям, схемам и способам легализации (отмывания) преступных доходов и финансирования терроризма;</w:t>
      </w:r>
    </w:p>
    <w:bookmarkEnd w:id="189"/>
    <w:bookmarkStart w:name="z201" w:id="190"/>
    <w:p>
      <w:pPr>
        <w:spacing w:after="0"/>
        <w:ind w:left="0"/>
        <w:jc w:val="both"/>
      </w:pPr>
      <w:r>
        <w:rPr>
          <w:rFonts w:ascii="Times New Roman"/>
          <w:b w:val="false"/>
          <w:i w:val="false"/>
          <w:color w:val="000000"/>
          <w:sz w:val="28"/>
        </w:rPr>
        <w:t>
      6) процедуру, основания и срок принятия ответственным работником решения о квалификации операции клиента;</w:t>
      </w:r>
    </w:p>
    <w:bookmarkEnd w:id="190"/>
    <w:bookmarkStart w:name="z202" w:id="191"/>
    <w:p>
      <w:pPr>
        <w:spacing w:after="0"/>
        <w:ind w:left="0"/>
        <w:jc w:val="both"/>
      </w:pPr>
      <w:r>
        <w:rPr>
          <w:rFonts w:ascii="Times New Roman"/>
          <w:b w:val="false"/>
          <w:i w:val="false"/>
          <w:color w:val="000000"/>
          <w:sz w:val="28"/>
        </w:rPr>
        <w:t>
      7) процедуру взаимодействия работников по принятию решения об отказе в проведении операции клиента (за исключением отказа в связи с нахождением клиента, бенефициарного собственника в Перечне и Перечне ФРОМУ), а также о прекращении деловых отношений с клиентом;</w:t>
      </w:r>
    </w:p>
    <w:bookmarkEnd w:id="191"/>
    <w:bookmarkStart w:name="z203" w:id="192"/>
    <w:p>
      <w:pPr>
        <w:spacing w:after="0"/>
        <w:ind w:left="0"/>
        <w:jc w:val="both"/>
      </w:pPr>
      <w:r>
        <w:rPr>
          <w:rFonts w:ascii="Times New Roman"/>
          <w:b w:val="false"/>
          <w:i w:val="false"/>
          <w:color w:val="000000"/>
          <w:sz w:val="28"/>
        </w:rPr>
        <w:t>
      8) процедуру взаимодействия подразделений (работников) Субъекта по выявлению клиентов и бенефициарных собственников, находящихся в Перечне и Перечне ФРОМУ, а также по незамедлительному замораживанию операций с деньгами и (или) иным имуществом таких клиентов;</w:t>
      </w:r>
    </w:p>
    <w:bookmarkEnd w:id="192"/>
    <w:bookmarkStart w:name="z204" w:id="193"/>
    <w:p>
      <w:pPr>
        <w:spacing w:after="0"/>
        <w:ind w:left="0"/>
        <w:jc w:val="both"/>
      </w:pPr>
      <w:r>
        <w:rPr>
          <w:rFonts w:ascii="Times New Roman"/>
          <w:b w:val="false"/>
          <w:i w:val="false"/>
          <w:color w:val="000000"/>
          <w:sz w:val="28"/>
        </w:rPr>
        <w:t>
      9) процедуру фиксирования (в том числе способы фиксирования) и хранения сведений о результатах изучения необычных операций, а также сведений о пороговых и подозрительных операциях (в том числе суммы операции, валюты операции) и операциях, имеющих характеристики, соответствующие типологиям, схемам и способам легализации (отмывания) преступных доходов и финансирования терроризма;</w:t>
      </w:r>
    </w:p>
    <w:bookmarkEnd w:id="193"/>
    <w:bookmarkStart w:name="z205" w:id="194"/>
    <w:p>
      <w:pPr>
        <w:spacing w:after="0"/>
        <w:ind w:left="0"/>
        <w:jc w:val="both"/>
      </w:pPr>
      <w:r>
        <w:rPr>
          <w:rFonts w:ascii="Times New Roman"/>
          <w:b w:val="false"/>
          <w:i w:val="false"/>
          <w:color w:val="000000"/>
          <w:sz w:val="28"/>
        </w:rPr>
        <w:t>
      10) процедуру представления в уполномоченный орган по финансовому мониторингу сообщений о пороговых и подозрительных операциях;</w:t>
      </w:r>
    </w:p>
    <w:bookmarkEnd w:id="194"/>
    <w:bookmarkStart w:name="z206" w:id="195"/>
    <w:p>
      <w:pPr>
        <w:spacing w:after="0"/>
        <w:ind w:left="0"/>
        <w:jc w:val="both"/>
      </w:pPr>
      <w:r>
        <w:rPr>
          <w:rFonts w:ascii="Times New Roman"/>
          <w:b w:val="false"/>
          <w:i w:val="false"/>
          <w:color w:val="000000"/>
          <w:sz w:val="28"/>
        </w:rPr>
        <w:t>
      11) процедуру информирования (при необходимости) уполномоченных органов и должностных лиц Субъекта о выявлении пороговой и подозрительной операции;</w:t>
      </w:r>
    </w:p>
    <w:bookmarkEnd w:id="195"/>
    <w:bookmarkStart w:name="z207" w:id="196"/>
    <w:p>
      <w:pPr>
        <w:spacing w:after="0"/>
        <w:ind w:left="0"/>
        <w:jc w:val="both"/>
      </w:pPr>
      <w:r>
        <w:rPr>
          <w:rFonts w:ascii="Times New Roman"/>
          <w:b w:val="false"/>
          <w:i w:val="false"/>
          <w:color w:val="000000"/>
          <w:sz w:val="28"/>
        </w:rPr>
        <w:t>
      12) процедуру принятия и описание мер, принимаемых в отношении клиента и его операций в случае осуществления клиентом систематически и (или) в значительных объемах необычных и (или) подозрительных операций;</w:t>
      </w:r>
    </w:p>
    <w:bookmarkEnd w:id="196"/>
    <w:bookmarkStart w:name="z208" w:id="197"/>
    <w:p>
      <w:pPr>
        <w:spacing w:after="0"/>
        <w:ind w:left="0"/>
        <w:jc w:val="both"/>
      </w:pPr>
      <w:r>
        <w:rPr>
          <w:rFonts w:ascii="Times New Roman"/>
          <w:b w:val="false"/>
          <w:i w:val="false"/>
          <w:color w:val="000000"/>
          <w:sz w:val="28"/>
        </w:rPr>
        <w:t>
      13) дополнительные меры (при наличии) по мониторингу и изучению операций клиентов, включенные в программу Субъектом.</w:t>
      </w:r>
    </w:p>
    <w:bookmarkEnd w:id="197"/>
    <w:bookmarkStart w:name="z209" w:id="198"/>
    <w:p>
      <w:pPr>
        <w:spacing w:after="0"/>
        <w:ind w:left="0"/>
        <w:jc w:val="both"/>
      </w:pPr>
      <w:r>
        <w:rPr>
          <w:rFonts w:ascii="Times New Roman"/>
          <w:b w:val="false"/>
          <w:i w:val="false"/>
          <w:color w:val="000000"/>
          <w:sz w:val="28"/>
        </w:rPr>
        <w:t>
      35. При возникновении сомнений в части правомерности квалификации операции в качестве пороговой, а также при выявлении необычной или подозрительной операции и операции, имеющей характеристики, соответствующие типологиям, схемам и способам легализации (отмывания) преступных доходов и финансирования терроризма, работник Субъекта, выявивший указанную операцию, направляет сообщение о такой операции ответственному работнику (в подразделение по ПОД/ФТ/ФРОМУ) в порядке, в форме и в сроки, установленные внутренними документами Субъекта.</w:t>
      </w:r>
    </w:p>
    <w:bookmarkEnd w:id="198"/>
    <w:bookmarkStart w:name="z210" w:id="199"/>
    <w:p>
      <w:pPr>
        <w:spacing w:after="0"/>
        <w:ind w:left="0"/>
        <w:jc w:val="both"/>
      </w:pPr>
      <w:r>
        <w:rPr>
          <w:rFonts w:ascii="Times New Roman"/>
          <w:b w:val="false"/>
          <w:i w:val="false"/>
          <w:color w:val="000000"/>
          <w:sz w:val="28"/>
        </w:rPr>
        <w:t>
      Информация о нескольких операциях направляется как в одном сообщении или несколькими сообщениями.</w:t>
      </w:r>
    </w:p>
    <w:bookmarkEnd w:id="199"/>
    <w:bookmarkStart w:name="z211" w:id="200"/>
    <w:p>
      <w:pPr>
        <w:spacing w:after="0"/>
        <w:ind w:left="0"/>
        <w:jc w:val="both"/>
      </w:pPr>
      <w:r>
        <w:rPr>
          <w:rFonts w:ascii="Times New Roman"/>
          <w:b w:val="false"/>
          <w:i w:val="false"/>
          <w:color w:val="000000"/>
          <w:sz w:val="28"/>
        </w:rPr>
        <w:t>
      Сообщения об операциях, указанные в части первой настоящего пункта, а также результаты их изучения, хранятся Субъектом не менее пяти лет со дня прекращения деловых отношений с клиентом либо совершения разовой операции (сделки).</w:t>
      </w:r>
    </w:p>
    <w:bookmarkEnd w:id="200"/>
    <w:bookmarkStart w:name="z212" w:id="201"/>
    <w:p>
      <w:pPr>
        <w:spacing w:after="0"/>
        <w:ind w:left="0"/>
        <w:jc w:val="both"/>
      </w:pPr>
      <w:r>
        <w:rPr>
          <w:rFonts w:ascii="Times New Roman"/>
          <w:b w:val="false"/>
          <w:i w:val="false"/>
          <w:color w:val="000000"/>
          <w:sz w:val="28"/>
        </w:rPr>
        <w:t xml:space="preserve">
      36.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5 Закона о ПОД/ФТ/ФРОМУ все операции клиента подлежат изучению:</w:t>
      </w:r>
    </w:p>
    <w:bookmarkEnd w:id="201"/>
    <w:bookmarkStart w:name="z213" w:id="202"/>
    <w:p>
      <w:pPr>
        <w:spacing w:after="0"/>
        <w:ind w:left="0"/>
        <w:jc w:val="both"/>
      </w:pPr>
      <w:r>
        <w:rPr>
          <w:rFonts w:ascii="Times New Roman"/>
          <w:b w:val="false"/>
          <w:i w:val="false"/>
          <w:color w:val="000000"/>
          <w:sz w:val="28"/>
        </w:rPr>
        <w:t xml:space="preserve">
      1) по основаниям, указанным в </w:t>
      </w:r>
      <w:r>
        <w:rPr>
          <w:rFonts w:ascii="Times New Roman"/>
          <w:b w:val="false"/>
          <w:i w:val="false"/>
          <w:color w:val="000000"/>
          <w:sz w:val="28"/>
        </w:rPr>
        <w:t>пункте 4</w:t>
      </w:r>
      <w:r>
        <w:rPr>
          <w:rFonts w:ascii="Times New Roman"/>
          <w:b w:val="false"/>
          <w:i w:val="false"/>
          <w:color w:val="000000"/>
          <w:sz w:val="28"/>
        </w:rPr>
        <w:t xml:space="preserve"> статьи 4 Закона о ПОД/ФТ/ФРОМУ;</w:t>
      </w:r>
    </w:p>
    <w:bookmarkEnd w:id="202"/>
    <w:bookmarkStart w:name="z214" w:id="203"/>
    <w:p>
      <w:pPr>
        <w:spacing w:after="0"/>
        <w:ind w:left="0"/>
        <w:jc w:val="both"/>
      </w:pPr>
      <w:r>
        <w:rPr>
          <w:rFonts w:ascii="Times New Roman"/>
          <w:b w:val="false"/>
          <w:i w:val="false"/>
          <w:color w:val="000000"/>
          <w:sz w:val="28"/>
        </w:rPr>
        <w:t>
      2) если они имеют характеристики признаков подозрительной операции.</w:t>
      </w:r>
    </w:p>
    <w:bookmarkEnd w:id="203"/>
    <w:bookmarkStart w:name="z215" w:id="204"/>
    <w:p>
      <w:pPr>
        <w:spacing w:after="0"/>
        <w:ind w:left="0"/>
        <w:jc w:val="both"/>
      </w:pPr>
      <w:r>
        <w:rPr>
          <w:rFonts w:ascii="Times New Roman"/>
          <w:b w:val="false"/>
          <w:i w:val="false"/>
          <w:color w:val="000000"/>
          <w:sz w:val="28"/>
        </w:rPr>
        <w:t>
      Операции клиента признаются подозрительными в случае, если по результатам изучения операций, указанных в части первой настоящего пункта, у Субъекта возникают подозрения, что деньги и (или) иное имущество, используемые для ее совершения, являются доходом от преступной деятельности, либо сама операция направлена на легализацию ОД/ФТ/ФРОМУ либо иную преступную деятельность.</w:t>
      </w:r>
    </w:p>
    <w:bookmarkEnd w:id="204"/>
    <w:bookmarkStart w:name="z216" w:id="205"/>
    <w:p>
      <w:pPr>
        <w:spacing w:after="0"/>
        <w:ind w:left="0"/>
        <w:jc w:val="both"/>
      </w:pPr>
      <w:r>
        <w:rPr>
          <w:rFonts w:ascii="Times New Roman"/>
          <w:b w:val="false"/>
          <w:i w:val="false"/>
          <w:color w:val="000000"/>
          <w:sz w:val="28"/>
        </w:rPr>
        <w:t>
      Решение о признании (непризнании) операции клиента в качестве подозрительной операции Субъектом принимается самостоятельно на основании имеющейся в ее распоряжении информации и документов, характеризующих статус и деятельность клиента (его представителя) и бенефициарного собственника, осуществляющего операцию, а также информации о финансово-хозяйственной деятельности, финансовом положении и деловой репутации клиента.</w:t>
      </w:r>
    </w:p>
    <w:bookmarkEnd w:id="205"/>
    <w:bookmarkStart w:name="z217" w:id="206"/>
    <w:p>
      <w:pPr>
        <w:spacing w:after="0"/>
        <w:ind w:left="0"/>
        <w:jc w:val="both"/>
      </w:pPr>
      <w:r>
        <w:rPr>
          <w:rFonts w:ascii="Times New Roman"/>
          <w:b w:val="false"/>
          <w:i w:val="false"/>
          <w:color w:val="000000"/>
          <w:sz w:val="28"/>
        </w:rPr>
        <w:t>
      Разница между временем совершения операции и временем признания такой операции подозрительной, не превышает промежуток времени, определяющий частоту изучения операции клиента в соответствии с правилами внутреннего контроля Субъекта.</w:t>
      </w:r>
    </w:p>
    <w:bookmarkEnd w:id="206"/>
    <w:bookmarkStart w:name="z218" w:id="207"/>
    <w:p>
      <w:pPr>
        <w:spacing w:after="0"/>
        <w:ind w:left="0"/>
        <w:jc w:val="both"/>
      </w:pPr>
      <w:r>
        <w:rPr>
          <w:rFonts w:ascii="Times New Roman"/>
          <w:b w:val="false"/>
          <w:i w:val="false"/>
          <w:color w:val="000000"/>
          <w:sz w:val="28"/>
        </w:rPr>
        <w:t>
      Субъекты финансового мониторинга в целях предупреждения фактов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обязаны при признании операции в качестве подозрительной незамедлительно сообщить в уполномоченный орган о такой операции до ее проведения.</w:t>
      </w:r>
    </w:p>
    <w:bookmarkEnd w:id="207"/>
    <w:bookmarkStart w:name="z219" w:id="208"/>
    <w:p>
      <w:pPr>
        <w:spacing w:after="0"/>
        <w:ind w:left="0"/>
        <w:jc w:val="both"/>
      </w:pPr>
      <w:r>
        <w:rPr>
          <w:rFonts w:ascii="Times New Roman"/>
          <w:b w:val="false"/>
          <w:i w:val="false"/>
          <w:color w:val="000000"/>
          <w:sz w:val="28"/>
        </w:rPr>
        <w:t>
      Сообщения о совершенных операциях с деньгами и (или) иным имуществом, которые не были признаны подозрительными до их проведения, представляются субъектами финансового мониторинга в уполномоченный орган не позднее двадцати четырех часов после признания операции подозрительной.</w:t>
      </w:r>
    </w:p>
    <w:bookmarkEnd w:id="208"/>
    <w:bookmarkStart w:name="z220" w:id="209"/>
    <w:p>
      <w:pPr>
        <w:spacing w:after="0"/>
        <w:ind w:left="0"/>
        <w:jc w:val="left"/>
      </w:pPr>
      <w:r>
        <w:rPr>
          <w:rFonts w:ascii="Times New Roman"/>
          <w:b/>
          <w:i w:val="false"/>
          <w:color w:val="000000"/>
        </w:rPr>
        <w:t xml:space="preserve"> Глава 6. Программа подготовки и обучения работников Субъекта по вопросам ПОД/ФТ/ФРОМУ</w:t>
      </w:r>
    </w:p>
    <w:bookmarkEnd w:id="209"/>
    <w:bookmarkStart w:name="z221" w:id="210"/>
    <w:p>
      <w:pPr>
        <w:spacing w:after="0"/>
        <w:ind w:left="0"/>
        <w:jc w:val="both"/>
      </w:pPr>
      <w:r>
        <w:rPr>
          <w:rFonts w:ascii="Times New Roman"/>
          <w:b w:val="false"/>
          <w:i w:val="false"/>
          <w:color w:val="000000"/>
          <w:sz w:val="28"/>
        </w:rPr>
        <w:t>
      37. Целью Программы подготовки и обучения работников в сфере ПОД/ФТ/ФРОМУ (далее – Программа обучения) является получение работниками Субъекта знаний и формирование навыков, необходимых для исполнения ими требований законодательства в сфере ПОД/ФТ/ФРОМУ, а также правил внутреннего контроля и иных внутренних документов субъекта в сфере ПОД/ФТ/ФРОМУ.</w:t>
      </w:r>
    </w:p>
    <w:bookmarkEnd w:id="210"/>
    <w:bookmarkStart w:name="z222" w:id="211"/>
    <w:p>
      <w:pPr>
        <w:spacing w:after="0"/>
        <w:ind w:left="0"/>
        <w:jc w:val="both"/>
      </w:pPr>
      <w:r>
        <w:rPr>
          <w:rFonts w:ascii="Times New Roman"/>
          <w:b w:val="false"/>
          <w:i w:val="false"/>
          <w:color w:val="000000"/>
          <w:sz w:val="28"/>
        </w:rPr>
        <w:t>
      38. Программа обучения в сфере ПОД/ФТ/ФРОМУ включает:</w:t>
      </w:r>
    </w:p>
    <w:bookmarkEnd w:id="211"/>
    <w:bookmarkStart w:name="z223" w:id="212"/>
    <w:p>
      <w:pPr>
        <w:spacing w:after="0"/>
        <w:ind w:left="0"/>
        <w:jc w:val="both"/>
      </w:pPr>
      <w:r>
        <w:rPr>
          <w:rFonts w:ascii="Times New Roman"/>
          <w:b w:val="false"/>
          <w:i w:val="false"/>
          <w:color w:val="000000"/>
          <w:sz w:val="28"/>
        </w:rPr>
        <w:t>
      1) порядок непрерывного обучения работников, включающий в себя тематику обучения, методы, сроки проведения и подразделение (лицо), ответственное за проведение обучения;</w:t>
      </w:r>
    </w:p>
    <w:bookmarkEnd w:id="212"/>
    <w:bookmarkStart w:name="z224" w:id="213"/>
    <w:p>
      <w:pPr>
        <w:spacing w:after="0"/>
        <w:ind w:left="0"/>
        <w:jc w:val="both"/>
      </w:pPr>
      <w:r>
        <w:rPr>
          <w:rFonts w:ascii="Times New Roman"/>
          <w:b w:val="false"/>
          <w:i w:val="false"/>
          <w:color w:val="000000"/>
          <w:sz w:val="28"/>
        </w:rPr>
        <w:t>
      2) перечень подразделений (работников) Субъекта, работники которых проходят обучение;</w:t>
      </w:r>
    </w:p>
    <w:bookmarkEnd w:id="213"/>
    <w:bookmarkStart w:name="z225" w:id="214"/>
    <w:p>
      <w:pPr>
        <w:spacing w:after="0"/>
        <w:ind w:left="0"/>
        <w:jc w:val="both"/>
      </w:pPr>
      <w:r>
        <w:rPr>
          <w:rFonts w:ascii="Times New Roman"/>
          <w:b w:val="false"/>
          <w:i w:val="false"/>
          <w:color w:val="000000"/>
          <w:sz w:val="28"/>
        </w:rPr>
        <w:t>
      3) порядок и формы хранения результатов обучения;</w:t>
      </w:r>
    </w:p>
    <w:bookmarkEnd w:id="214"/>
    <w:bookmarkStart w:name="z226" w:id="215"/>
    <w:p>
      <w:pPr>
        <w:spacing w:after="0"/>
        <w:ind w:left="0"/>
        <w:jc w:val="both"/>
      </w:pPr>
      <w:r>
        <w:rPr>
          <w:rFonts w:ascii="Times New Roman"/>
          <w:b w:val="false"/>
          <w:i w:val="false"/>
          <w:color w:val="000000"/>
          <w:sz w:val="28"/>
        </w:rPr>
        <w:t>
      4) порядок и формы проверки знаний работников по вопросам ПОД/ФТ/ФРОМУ.</w:t>
      </w:r>
    </w:p>
    <w:bookmarkEnd w:id="215"/>
    <w:bookmarkStart w:name="z227" w:id="216"/>
    <w:p>
      <w:pPr>
        <w:spacing w:after="0"/>
        <w:ind w:left="0"/>
        <w:jc w:val="both"/>
      </w:pPr>
      <w:r>
        <w:rPr>
          <w:rFonts w:ascii="Times New Roman"/>
          <w:b w:val="false"/>
          <w:i w:val="false"/>
          <w:color w:val="000000"/>
          <w:sz w:val="28"/>
        </w:rPr>
        <w:t xml:space="preserve">
      39. Программа обучения разрабатывается в соответствии с требованиями по подготовке и обучению работников Субъекта, утверждаемыми уполномоченным органом по финансовому мониторингу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 Закона о ПОД/ФТ/ФРОМУ.</w:t>
      </w:r>
    </w:p>
    <w:bookmarkEnd w:id="2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