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a4a1" w14:textId="a7ba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сельского хозяйства Республики Казахстан от 20 декабря 2018 года № 518 "Об утверждении Правил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апреля 2026 года № 120. Зарегистрирован в Министерстве юстиции Республики Казахстан 7 апреля 2026 года № 38351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20 декабря 2018 года № 518 "Об утверждении Правил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производства" (зарегистрирован в Реестре государственной регистрации нормативных правовых актов № 18048)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"Заявка на участие в конкурсе подается на бумажном носителе нарочно либо по почте или посредством веб-портала "цифрового правительства" в соответствии с Законом Республики Казахстан "Об информатизации" до окончания срока представления заявок.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участие в конкурсе, поданная посредством веб-портала "цифрового правительства", поступает местным исполнительным органам районов, городов областного значения посредством системы электронного документооборота. Конкурсное предложение для участия в конкурсе вносится местным исполнительным органам районов, городов областного значения нарочно в течение пятнадцати рабочих дней со дня начала приема заявок до окончания указанного срока, после чего заявка регистрируется в системе электронного документооборота.";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Конкурсное предложение представляется участником конкурса в закрытом конверте, отпечатанное или написанное несмываемыми чернилами в прошитом виде с пронумерованными страницами, где последняя страница заверяется: подписью участника – для физических лиц (или доверенного лица) и подписью первого руководителя (или доверенного лица) и печатью (при ее наличии) – для юридических лиц, за исключением случаев его подачи посредством веб-портала "цифрового правительства".";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Земельная комиссия изучает все заявки на предмет их соответствия, полноты, наличия ошибок в расчетах, всех подписей на документах, а также проверяет правильность оформления в целом, оценивает, сопоставляет заявки путем присвоения баллов по конкурсным предложениям в соответствии с критериями обязательств, указанными в пунктах 23 и 23-1 настоящих Правил.";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Участник, набравший наиболее высокий балл, признается победителем.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баллов двух или более конкурсных предложений победитель конкурса определяется путем открытого голосования членами комиссии.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признается победителем участник, набравший наиболее высокий балл и большинство голосов членов комиссии.".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пунктов 10 и 13 настоящего приказа, которые вводятся в действие с 11 июля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