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2d98" w14:textId="7732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порогового значения в отношении суммы покупки безналичной иностранной валюты на внутреннем валютном рынке Республики Казахстан, при достижении которого применяются требования по подтверждению целей покупки безналичной иностранной валюты за национальную валюту на внутреннем валютном рынке Республики Казахстан и порядок ее использования на заявленные цели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марта 2026 года № 28. Зарегистрировано в Министерстве юстиции Республики Казахстан 3 апреля 2026 года № 38325</w:t>
      </w:r>
    </w:p>
    <w:p>
      <w:pPr>
        <w:spacing w:after="0"/>
        <w:ind w:left="0"/>
        <w:jc w:val="both"/>
      </w:pPr>
      <w:bookmarkStart w:name="z4" w:id="0"/>
      <w:r>
        <w:rPr>
          <w:rFonts w:ascii="Times New Roman"/>
          <w:b w:val="false"/>
          <w:i w:val="false"/>
          <w:color w:val="000000"/>
          <w:sz w:val="28"/>
        </w:rPr>
        <w:t xml:space="preserve">
      В соответствии c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10 Закона Республики Казахстан "О валютном регулировании и валютном контроле"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Установить пороговое значение в отношении суммы покупки безналичной иностранной валюты на внутреннем валютном рынке Республики Казахстан, при достижении которого применяются требования по подтверждению целей покупки безналичной иностранной валюты за национальную валюту на внутреннем валютном рынке Республики Казахстан и порядок ее использования на заявленные цели, в размере, превышающем пятьдесят тысяч долларов Соединенных Штатов Америки в эквиваленте.</w:t>
      </w:r>
    </w:p>
    <w:bookmarkEnd w:id="1"/>
    <w:bookmarkStart w:name="z6" w:id="2"/>
    <w:p>
      <w:pPr>
        <w:spacing w:after="0"/>
        <w:ind w:left="0"/>
        <w:jc w:val="both"/>
      </w:pPr>
      <w:r>
        <w:rPr>
          <w:rFonts w:ascii="Times New Roman"/>
          <w:b w:val="false"/>
          <w:i w:val="false"/>
          <w:color w:val="000000"/>
          <w:sz w:val="28"/>
        </w:rPr>
        <w:t xml:space="preserve">
      2. Требования по подтверждению целей покупки безналичной иностранной валюты за национальную валюту на внутреннем валютном рынке Республики Казахстан и порядок ее использования на заявленные цели определяются </w:t>
      </w:r>
      <w:r>
        <w:rPr>
          <w:rFonts w:ascii="Times New Roman"/>
          <w:b w:val="false"/>
          <w:i w:val="false"/>
          <w:color w:val="000000"/>
          <w:sz w:val="28"/>
        </w:rPr>
        <w:t>Правилами</w:t>
      </w:r>
      <w:r>
        <w:rPr>
          <w:rFonts w:ascii="Times New Roman"/>
          <w:b w:val="false"/>
          <w:i w:val="false"/>
          <w:color w:val="000000"/>
          <w:sz w:val="28"/>
        </w:rPr>
        <w:t xml:space="preserve"> осуществления валютных операций в Республике Казахстан, утвержденными постановлением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18512).</w:t>
      </w:r>
    </w:p>
    <w:bookmarkEnd w:id="2"/>
    <w:bookmarkStart w:name="z7" w:id="3"/>
    <w:p>
      <w:pPr>
        <w:spacing w:after="0"/>
        <w:ind w:left="0"/>
        <w:jc w:val="both"/>
      </w:pPr>
      <w:r>
        <w:rPr>
          <w:rFonts w:ascii="Times New Roman"/>
          <w:b w:val="false"/>
          <w:i w:val="false"/>
          <w:color w:val="000000"/>
          <w:sz w:val="28"/>
        </w:rPr>
        <w:t>
      3. Департаменту платежного баланса Национального Банка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