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de014" w14:textId="81de0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 апреля 2026 года № 113. Зарегистрирован в Министерстве юстиции Республики Казахстан 2 апреля 2026 года № 38286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приказов, в которые вносятся изменения (далее - изменения).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юридической службы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официальной публикации.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опубликования, за исключением абзацев пятого, шестого, девятого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четырнадцатого, шестнадцатого, семнадцатого, двадцатого, двадцать первого, двадцать третьего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четвертого, пятого, шестого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вводятся в действие с 12 июля 2026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2026 года № 113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приказов, в которые вносятся изменения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19 января 2016 года № 28 "Об утверждении формы, предназначенной для сбора административных данных "Отчет о назначении и выплате возмещений затрат на обучение на дому детей с инвалидностью" (зарегистрирован в Реестре государственной регистрации нормативных правовых актов под № 13109) следующие изменения: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>, предназначенной для сбора административных данных, утвержденной указанным приказом: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Отчет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назначении и выплате возмещений затрат на обучение на дому детей с инвалидностью вносится изменение на казахском языке, текст на русском языке не меняется;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Пояснениях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заполнению формы, предназначенной для сбора административных данных на безвозмездной основе "Отчет о назначении и выплате возмещений затрат на обучение на дому детей с инвалидностью" (2-возмещение затрат и ежеквартальная):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Центр развития трудовых ресурсов – юридическое лицо, создаваемое по решению Правительства Республики Казахстан при уполномоченном государственном органе, обеспечивающее информационно-аналитическое сопровождение рынка труда, активных мер содействия занятости, методологическую поддержку служб занятости, развитие и сопровождение единой цифровой системы социально-трудовой сферы;";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Форма, утвержденная приложением к настоящему приказу, формируется Акционерным обществом "Центр развития трудовых ресурсов" и представляется в Министерство труда и социальной защиты населения Республики Казахстан ежеквартально в течение 10 календарных дней после отчетного периода.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представляются в электронном виде посредством цифровых систем с соблюдением процедур подтверждения электронной цифровой подписи.".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28 февраля 2022 года № 78 "Об утверждении Правил выдачи удостоверения реабилитированному лицу и образца удостоверения реабилитированного лица" (зарегистрирован в Реестре государственной регистрации нормативных правовых актов за № 26976) следующие изменения: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реабилитации жертв массовых политических репрессий"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удостоверения реабилитированному лицу, утвержденных указанным приказом: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выдачи удостоверения реабилитированному лицу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реабилитации жертв массовых политических репрессий" (далее – Закон),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и определяют порядок выдачи удостоверения реабилитированному лицу.";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Заявление о выдаче удостоверения реабилитированному лицу (далее – заявление) подается реабилитированным лицом, подвергшимся политическим репрессиям, лично (или его представителя по нотариально заверенной доверенности) (далее – услугополучатель) в Государственную корпорацию,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документов, указанных в перечне основных требований к оказанию государственной услуги "Выдача удостоверения реабилитированному лицу" (далее – перечень основных требований к оказанию государственной услуги)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Перечень основных требований к оказанию государственной услуги включает наименования государственной услуги и ее подвидов (при наличии), также услугодателя, способы предоставления, сроки, форму и результат оказания государственной услуги, а также иные сведения с учетом особенностей предоставления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подаче услугополучателем полного пакета документов, предусмотренного перечнем основных требований к оказанию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работник Государственной корпорации выдает услугополучателю расписку о приеме соответствующих документов, в которой указывается перечень принятых документов, фамилия, имя и отчество (при его наличии) работника, принявшего заявление, дата и время подачи заявления, а также дата выдачи готовых документов.";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"Заслушивание может осуществляться путем: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приглашения услугополучателя на заслушивание посредством видеоконференцсвязи или иных средств коммуникации;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цифровых систем;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способов связи, позволяющих услугополучателю изложить свою позицию.";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Услугодатель обеспечивает внесение данных о стадии оказания государственной услуги в цифровую систему мониторинга оказания государственных услуг.";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При несогласии с результатами оказанной государственной услуги, услугополучатель обращается с жалобой в уполномоченный орган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и социально ответственных услугах".";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Уполномоченный государственный орган в области социальной защиты населения в течение трех рабочих дней с даты утверждения или изменения настоящих Правил актуализирует информацию о порядке оказания государственной услуги и направляет ее в Единый контакт-центр, услугодателю, Государственную корпорацию и оператору "цифрового правительства".";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30 июня 2023 года № 277 "Об утверждении Правил выплаты денежных компенсаций жертвам массовых политических репрессий" (зарегистрирован в Реестре государственной регистрации нормативных правовых актов за № 32965) следующие изменения: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выплаты денежных компенсаций жертвам массовых политических репрессий, утвержденных указанным приказом: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"Сведения о документах, удостоверяющих личность, о регистрации по месту жительства уполномоченная организация по выплате денежной компенсации получает из соответствующих государственных цифровых систем через шлюз "цифрового правительства".";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2026 года № 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реабилитированному лицу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удостоверения реабилитированному лицу"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удостоверения реабилитированному лицу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(при наличии)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городов Астаны, Алматы и Шымкент, районов и городов областного 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представления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"Государственная корпорация "Правительство для граждан" (далее – Государственная корпорация)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выдача удостоверения (дубликата удостоверения) – 5 (пять) рабочих дней. При обращении в Государственную корпорацию, день приема документов не входит в срок оказания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максимально допустимое время ожидания для сдачи пакета документов – 15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максимально допустимое время обслуживания услугополучателя – 20 минут.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удостоверения или его дубликата по образцу, утвержденному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приказу Министра труда и социальной защиты населения Республики Казахстан от 28 февраля 2022 года № 78 (зарегистрирован в Реестре государственной регистрации нормативных правовых актов за № 26976)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 и ее подвидов (при наличии),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цифровых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услугодатель – прием заявления и выдача результата оказания государственной услуги с понедельника по пятницу согласно графику работы услугодателя, с учетом перерыва на обед, кроме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в порядке электронной очереди, без предварительной записи и ускоренного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Государственная корпорация –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осуществляется в порядке "электронной очереди" без ускоренного обслуживания, возможно бронирование электронной очереди посредством веб-портала "цифрового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необходимые для оказания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удостоверение личности либо электронный документ из сервиса цифровых документов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справка о реабилитации либо копия вступившего в законную силу судебного акта;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обращении через представителя – нотариально заверенный документ, подтверждающий его полномочия.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кроме копии вступившего в законную силу судебного акта, представляются в подлинниках для сверки, после чего документы возвращаются.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 и ее подвидов (при наличии),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данных и сведений, необходимых для оказания государственной услуги, требованиям, указанным в пункте 10 настоящего Перечня основных требований к оказанию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Адреса мест оказания государственной услуги размещены на официальном интернет-ресурсе Министерства труда и социальной защиты населения Республики Казахстан: www.enbek.gov.kz, раздел "Государственные услуги".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Услугополучатель имеет возможность получения информации о порядке и статусе оказания государственной услуги посредством справочных служб услугодателя, Единого контакт-центра "1414", 8-800-080-7777.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Сервис цифровых документов доступен для субъектов, авторизованных в мобильном приложении и цифровых системах пользователей.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 проходит авторизацию методами, доступными в мобильном приложении и цифровых системах пользователей, далее в разделе "Цифровые документы" просматривает необходимый документ для дальнейшего использования.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2026 года № 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реабилитированному лицу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bookmarkEnd w:id="38"/>
    <w:p>
      <w:pPr>
        <w:spacing w:after="0"/>
        <w:ind w:left="0"/>
        <w:jc w:val="both"/>
      </w:pPr>
      <w:bookmarkStart w:name="z61" w:id="39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и социально ответственных услугах", отдел № ____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некоммерческого акционерного общества "Государственная корпорация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"Правительство для граждан" (указать адрес) отказывает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оказание государственной услуги "Выдача удостоверения реабилитированному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лицу" ввиду представления Вами неполного пакета документов согласно перечню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основных требований к оказанию государственной услуги, а также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истекшим сроком действия,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2 (двух) экземплярах, по одному для каждой стороны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 работника Государственной корпорации)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(при наличии)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Получил: "___" 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 услугополучателя)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2026 года № 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денежных компенсаций жертвам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массовых политических репрессий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территориального 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6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40"/>
    <w:p>
      <w:pPr>
        <w:spacing w:after="0"/>
        <w:ind w:left="0"/>
        <w:jc w:val="both"/>
      </w:pPr>
      <w:bookmarkStart w:name="z67" w:id="41"/>
      <w:r>
        <w:rPr>
          <w:rFonts w:ascii="Times New Roman"/>
          <w:b w:val="false"/>
          <w:i w:val="false"/>
          <w:color w:val="000000"/>
          <w:sz w:val="28"/>
        </w:rPr>
        <w:t>
      Прошу назначить мне единовременную денежную компенсацию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 (при его наличии)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"___" __________ ______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документа, удостоверяющего личность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вид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Серия __________ Номер _________ кем выдан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банковского счета 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банка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Получаю пенсию, государственное социальное пособие по инвалидности,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случаю потери кормильца, государственное специальное пособие,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специальное государственное пособие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Получал ли ранее часть единовременной денежной компенсации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полном размере в другой республике (нет, да; если да, то указать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какому основанию)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справки о реабилитации и дата ее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на сбор и обработку моих персональных данных,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необходимых для назначения единовременной денежной компенсации.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цифровых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 _____________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заявителя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принято (дата) _____ ________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(при его наличии) специалиста, принявшего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