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b32" w14:textId="e834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марта 2015 года № 241 "Об утверждении Правил ведения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марта 2026 года № 206. Зарегистрирован в Министерстве юстиции Республики Казахстан 1 апреля 2026 года № 38262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"Об утверждении Правил ведения бухгалтерского учета" (зарегистрирован в Реестре государственной регистрации нормативных правовых актов под № 10954)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бухгалтерского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387, международными и национальными стандартами финансовой отчетности и устанавливают порядок ведения бухгалтерского учета индивидуальными предпринимателями, юридическими лицами, филиалами, представительствами и постоянными учреждениями иностранных юридических лиц, зарегистрированных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(далее – субъекты).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финансовые организации,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Казахстан, Банк Развития Казахстана и дочерние организации Национального Банка Республики Казахстан, регулирование системы бухгалтерского учета и финансовой отчетности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Национальный Банк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учреждения, регулирование системы бухгалтерского учета и финансовой отчетности которых устанавливается бюджетным законодательством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регулированию, контролю и надзору финансового рынка и финансовых организаций, систему бухгалтерского учета и финансовой отчетности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уполномоченный орган по регулированию, контролю и надзору финансового рынка и финансовых организаций.";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Руководителем бухгалтерской службы (далее– главный бухгалтер) является главный бухгалтер или другое должностное лицо, обеспечивающее ведение бухгалтерского учета, составление и представление финансовой отчетности, формирование учетной политики.";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Исправления в кассовые и банковские первичные документы не вносятся. В остальные первичные документы исправления вносятся лишь по согласованию с участниками операций, что подтверждено подписями тех же лиц, которые подписали документы с указанием даты внесения исправлений.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ошибок в первичном документе на электронном носителе осуществляется путем создания нового исправленного первичного документа,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 указанием номера и даты исправления, содержащего ссылку на ранее составленный первичный документ (номер и дату) c отметкой "исправлено", подписи участников операции, ранее подписавших данный документ. При оформлении исправленного первичного документа на электронном носителе ранее составленный первичный документ со статусом "аннулирован" подлежит хранению.".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