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8474" w14:textId="d288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сентября 2024 года № 730 "Об утверждении Правил проведения дактилоскопической и геномной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марта 2026 года № 228. Зарегистрирован в Министерстве юстиции Республики Казахстан 31 марта 2026 года № 38249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сентября 2024 года № 730 "Об утверждении Правил проведения дактилоскопической и геномной регистрации" (зарегистрирован в Реестре государственной регистрации нормативных правовых актов № 35161) следующие изменения: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дактилоскопической и геномной регистрации, утвержденных указанным приказом: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автоматизированная информационная система "Биометрическая идентификация личности" – цифровой ресурс, состоящий из двух подсистем, одна из которых с дактилоскопической информацией в автоматизированной дактилоскопической информационной системе, а вторая с геномной информацией в автоматизированной геномной информационной системе;";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централизованная автоматизированная база данных уголовно-исполнительной (пенитенциарной) системы Министерства внутренних дел Республики Казахстан (далее – ЦАБД УИС) – цифровая система по учету движения лиц, содержащихся в следственных изоляторах, учреждениях уголовно-исполнительной (пенитенциарной) системы, а также состоящих на учете в службе пробации;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материальные носители – дактилоскопические или информационные карты, носители магнитной, цифровой или иных видов записи, содержащие дактилоскопическую или геномную информацию;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микросхема (чип с контактным или бесконтактным интерфейсами) –цифровой носитель информации о владельце документа, удостоверяющего личность, размещенный внутри этого документа;";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цифровая дактилоскопическая карта – дактилоскопическая карта в цифровой форме.";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Сбор дактилоскопической информации включает получение биометрических данных об особенностях строения папиллярных узоров десяти пальцев обеих рук и (или) ладоней обеих рук человека путем дактилоскопирования и внесения в соответствующую цифровую систему персональных данных, установленных настоящими Правилами. При этом, персональные данные лица, прошедшего дактилоскопическую регистрацию, связаны персональным идентификатором с его биометрическими данными об особенностях строения папиллярных узоров десяти пальцев и (или) ладоней обеих рук в АИС "БИЛ".";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несовпадения папиллярных узоров пальцев рук граждан Республики Казахстан, иностранцев и лиц без гражданства с их дактилоскопической информацией, размещенной в документе, удостоверяющем личность, либо по базе данных АИС "БИЛ", граждане Республики Казахстан, добровольно прошедшие дактилоскопическую регистрацию, иностранцы и лица без гражданства после проведения проверочных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повторному дактилоскопированию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 </w:t>
      </w:r>
      <w:r>
        <w:rPr>
          <w:rFonts w:ascii="Times New Roman"/>
          <w:b w:val="false"/>
          <w:i w:val="false"/>
          <w:color w:val="000000"/>
          <w:sz w:val="28"/>
        </w:rPr>
        <w:t>пункту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Цифровая или бумажная дактилоскопическая карта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Бумажная дактилоскопическая карта заполняется печатными буквами шариковой ручкой с черной, темно-синей или фиолетовой пастой.";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При дактилоскопировании красковым методом оформленная дактилоскопическая карта с помощью планшетного электронного сканера переводится в цифровой формат.";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Дактилоскопическая информация в части персональных данных лиц, ранее прошедших дактилоскопическую регистрацию, после внесения изменения и (или) дополнения заменяется новой информацией, при этом предыдущие данные архивируются в цифровых системах, интегрированных с АИС "БИЛ".";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Данные об осужденном лице, у которого осуществлен отбор биологического материала, вносятся сотрудником в цифровую систему ЦАБД УИС, интегрированную с АИС "БИЛ".";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Учет поступившего биологического материала ведется в оперативно-криминалистическом подразделении Министерства внутренних дел в цифровом виде в АИС "БИЛ" и на бумажном носителе в картотеке.";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"Информационная карта уничтоженного биологического материала хранится в цифровом виде в АИС "БИЛ" и бумажном виде в картотеке до истечения срока хранения геномной информации, установленного настоящими Правилами.";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Для получения дактилоскопической информации в цифровом виде заявитель подает письменное обращение через веб-портал "цифровое правительство" (далее – веб-портал) либо в территориальные подразделения миграционной службы органов внутренних дел.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миграционной службы в течение пяти рабочих дней после получения письменного обращения о предоставлении в цифровом виде дактилоскопической информации проверяет по базе ППО сведения о прохождении дактилоскопической регистрации заявителем.";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 Для получения геномной информации в цифровом виде заявитель подает письменное обращение через веб-портал либо в оперативно-криминалистическое подразделение Министерства внутренних дел.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оперативно-криминалистического подразделения Министерства внутренних дел в течение пяти рабочих дней со дня принятия письменного обращения о предоставлении в цифровом виде геномной информации проверяет по базе данных АИС "БИЛ" сведения о прохождении геномной регистрации заявителем.";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уполномоченных государственных органов, осуществляющие сбор дактилоскопической или геномной информации, отбор биологического материала и персональных данных лиц, подлежащих геномной регистрации, не допускают к автоматизированным рабочим местам цифрового ресурса АИС "БИЛ" должностных и иных лиц, не имеющих по роду служебной деятельности прямого допуска к дактилоскопической или геномной информации;";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оставление незапертыми помещения (рабочие кабинеты), где может быть осуществлен доступ к дактилоскопической, геномной информации, цифровому ресурсу АИС "БИЛ", цифровым системам (цифровым носителям информации), а также оставление их неопечатанными в нерабочее время;";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автоматизированного ведения учетов без обеспечения средствами контроля и защиты от несанкционированного доступа к автоматизированным цифровым системам.";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2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3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4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5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6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7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</w:tc>
      </w:tr>
    </w:tbl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басты биометриялық сәйкестендіру" автоматтандырылған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жүйесі дерекқоры бойынша уәкілетті мемлекеттік органның сұрау салуы/</w:t>
      </w:r>
      <w:r>
        <w:br/>
      </w:r>
      <w:r>
        <w:rPr>
          <w:rFonts w:ascii="Times New Roman"/>
          <w:b/>
          <w:i w:val="false"/>
          <w:color w:val="000000"/>
        </w:rPr>
        <w:t>Запрос уполномоченного государственного органа по базе данных автоматизированной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системы "Биометрическая идентификация личности"</w:t>
      </w:r>
    </w:p>
    <w:bookmarkEnd w:id="45"/>
    <w:p>
      <w:pPr>
        <w:spacing w:after="0"/>
        <w:ind w:left="0"/>
        <w:jc w:val="both"/>
      </w:pPr>
      <w:bookmarkStart w:name="z71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(сұрау салудың себебі мен негізін заң нормасына сілтеме жасай отырып көрсету)/(указать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причину и основания запроса со ссылкой на норму закона)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адамның: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прошу: 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(керек емесі сызып тасталсын)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копию дактилоскопической/геномной информации следующего лица: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(ненужное зачеркнуть)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Тегі/Фамилия|__|__|__|__|__|__|__|__|__|__|__|__|__|__|__|__|__|__|__|__|__|__|__|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Аты/Имя |__|__|__|__|__|__|__|__|__|__|__|__|__|__|__|__|__|__|__|__|__|__|__|__|__|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(егер ол жеке басты куәландыратын құжатта көрсетілсе)/Отчество (если оно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указано в документе, удостоверяющем личность) |__|__|__|__|__|__|__|__|__|__|__|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күні/Дата рождения Күні/День |__|__| Айы/Месяц |__|__| Жылы/Год |__|__|__|__|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жері/Место рождения |__|__|__|__|__|__|__|__|__|__|__|__|__|__|__|__|__|__|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немесе болатын жері бойынша тіркелгені туралы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мәліметтер/сведения о регистрации по месту жительства или месту пребывания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_____________________________________________________________________________,</w:t>
      </w:r>
    </w:p>
    <w:bookmarkEnd w:id="60"/>
    <w:p>
      <w:pPr>
        <w:spacing w:after="0"/>
        <w:ind w:left="0"/>
        <w:jc w:val="both"/>
      </w:pPr>
      <w:bookmarkStart w:name="z86" w:id="61"/>
      <w:r>
        <w:rPr>
          <w:rFonts w:ascii="Times New Roman"/>
          <w:b w:val="false"/>
          <w:i w:val="false"/>
          <w:color w:val="000000"/>
          <w:sz w:val="28"/>
        </w:rPr>
        <w:t>
      ЖСН (бар болса)/ИИН (при наличии) |__|__|__|__|__|__|__|__|__|__|__|__|;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(керек емесі сызып тасталсын)</w:t>
      </w:r>
    </w:p>
    <w:p>
      <w:pPr>
        <w:spacing w:after="0"/>
        <w:ind w:left="0"/>
        <w:jc w:val="both"/>
      </w:pPr>
      <w:bookmarkStart w:name="z87" w:id="62"/>
      <w:r>
        <w:rPr>
          <w:rFonts w:ascii="Times New Roman"/>
          <w:b w:val="false"/>
          <w:i w:val="false"/>
          <w:color w:val="000000"/>
          <w:sz w:val="28"/>
        </w:rPr>
        <w:t>
      дерекқор бойынша қоса беріліп отырған анықталмаған адамның немесе танылмаған мәйіттің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дактилоскопиялық/геномдық ақпаратын тексеруді сұраймын./проверить по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прилагаемую дактилоскопическую/геномную информацию неустановленного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неопознанного трупа.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(ненужное зачеркнуть)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ақпарат/Представляемая информация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немесе қағаз түріндегі дактилоскопиялық/геномдық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ақпарат/дактилоскопическая/геномная информация в цифровом или бумажном виде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салуға бастамашы лауазымды адам/Должностное лицо-инициатор запроса</w:t>
      </w:r>
    </w:p>
    <w:bookmarkEnd w:id="68"/>
    <w:p>
      <w:pPr>
        <w:spacing w:after="0"/>
        <w:ind w:left="0"/>
        <w:jc w:val="both"/>
      </w:pPr>
      <w:bookmarkStart w:name="z94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(бастамашының тегі, аты-жөні, лауазымы мен қолтаңбасы)/(фамилия, инициалы,</w:t>
      </w:r>
    </w:p>
    <w:p>
      <w:pPr>
        <w:spacing w:after="0"/>
        <w:ind w:left="0"/>
        <w:jc w:val="both"/>
      </w:pPr>
      <w:bookmarkStart w:name="z95" w:id="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и подпись инициатора)</w:t>
      </w:r>
    </w:p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ж./г. "____"_____________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