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0421" w14:textId="1610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14 июля 2023 года № 516 "Об утверждении Правил оказания государственной услуги "Выдача разрешения на переход права недропользования (доли в праве недропользования), возникшего на основании контракта на недропользование, лицензии на разведку или лицензии на добычу твердых полезных ископаемых, а также переход объектов, связанных с правом недропользования"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19 марта 2026 года № 121. Зарегистрирован в Министерстве юстиции Республики Казахстан 30 марта 2026 года № 38230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14 июля 2023 года № 516 "Об утверждении Правил оказания государственной услуги "Выдача разрешения на переход права недропользования (доли в праве недропользования), возникшего на основании контракта на недропользование, лицензии на разведку или лицензии на добычу твердых полезных ископаемых, а также переход объектов, связанных с правом недропользования" (Зарегистрирован в Реестре государственной регистрации нормативных правовых актов за № 33094)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переход права недропользования (доли в праве недропользования), возникшего на основании контракта на недропользование, лицензии на разведку или лицензии на добычу твердых полезных ископаемых, а также переход объектов, связанных с правом недропользования",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разрешения на переход права недропользования (доли в праве недропользования), возникшего на основании контракта на недропользование, лицензии на разведку или лицензии на добычу твердых полезных ископаемых, а также переход объектов, связанных с правом недропользования"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 (далее - Кодекс)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- Закон) и определяют порядок оказания государственной услуги.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экспертная комиссия по вопросам недропользования (далее – экспертная комиссия) - является консультативно-совещательным органом при компетентном органе в целях выработки рекомендаций при рассмотрении заявлений на выдачу разрешения на переход права недропользования и (или) объектов, связанных с правом недропользования, а также в иных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 Состав экспертной комиссии и положение о ней утверждаются компетентным органом;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промышленности и строительства Республики Казахстан (далее - услугодатель).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физические и (или) юридические лица (далее - услугополучатель) подают посредством Единой платформы недропользования (далее – ЕПН) заявление о выдаче разрешения на переход права недропользования (доли в праве недропользования), удостоверенное ЭЦП услугополучателя, возникшего на основании контракта на недропользование, лицензии на разведку или лицензии на добычу твердых полезных ископаемых, а также переход объектов, связанных с правом недропользования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пункте 8 Перечня основных требований к оказанию государственной услуги "Выдача разрешения на переход права недропользования (доли в праве недропользования), возникшего на основании контракта на недропользование, лицензии на разведку или лицензии на добычу твердых полезных ископаемых, а также переход объектов, связанных с правом недропользования" (далее - Перечень основных требований к оказанию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 и цифровых объектов,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 изложены в Перечне основных требований к оказанию государственной услуги.";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регистрации заявления на ЕПН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 прикрепленными документами регистрируется на ЕПН с присвоением уникального учетного номера, даты и времени (часы, минуты) регистрации.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цифровых системах, услугодатель получает из соответствующих цифровых систем через шлюз "цифрового правительства".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исполнитель услугодателя проверяет полноту представленных документов в соответствие с требованиями в течение 5 (пяти) рабочих дней с момента регистрации заявления.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ответственный исполнитель услугодателя в течение срока, указанного в части первой настоящего пункта, отказывает в приеме заявления.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и установления достоверности документов на соответствие с требованиями, ответственный исполнитель услугодателя в течение срока, указанного в части первой настоящего пункта, выносит их на рассмотрение экспертной комиссии.";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Экспертная комиссия рассматривает посредством ЕПН заявление и прилагаемые к нему документы в срок не более пятнадцати рабочих дней, а по крупным месторождениям – не более сорока пяти рабочих дней.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Кодекса, в целях всестороннего и полного рассмотрения заявления услугодатель вправе запросить посредством ЕПН у услугополучателя дополнительные сведения и (или) документы, необходимые для выработки рекомендаций. В случае запроса дополнительных сведений и (или) документов сроки рассмотрения соответствующего заявления приостанавливаются на период до представления таких сведений и (или) документов.";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 наличии оснований, предусмотренных в пункте 9 Перечня основных требований к оказанию государственной услуги, исполнитель услугодателя формирует и направляет уведомление в личный кабинет ЕПН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предоставления возможности выразить услугополучателю позицию по предварительному решению.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формируется и направляется в личный кабинет ЕПН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размещения уведомления.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размещает в личном кабинете ЕПН услугополучателя положительный результат либо мотивированный отказ в оказании государственной услуги.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оказании государственной услуги в отношении инвесторов, включенных в реестр инвесторов, услугодатель формирует мотивированный отказ и направляет его на согласование в Генеральную прокуратуру Республики Казахстан (далее - Генеральная прокуратура) посредством ЕПН.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в течение 3 (трех) рабочих дней с момента получения согласовывает либо отказывает в согласовании принятого решения.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по итогам согласования с прокурором решении услугодатель уведомляет услугополучателя, включенного в реестр инвесторов, в течение одного рабочего дня, с момента поступления ответа Генеральной прокуратуры.";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Результат оказания государственной услуги направляется в личный кабинет ЕПН услугополучателя.";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Услугодатель обеспечивает внесение данных о стадии оказания государственной услуги в цифровую систему мониторинга оказания государственных услуг,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области твердых полезных ископаемых в течение трех рабочих дней с даты утверждения, внесения изменения и (или) дополнения в подзаконный нормативный правовой акт, определяющий порядок оказания государственной услуги, актуализируют информацию о порядке ее оказания и направляет в Государственную корпорацию.";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промышленности и строительства Республики Казахстан обеспечить: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1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4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6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(доли в праве недропользования),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возникшего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 недропользование,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разведку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добычу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ископаемых, а также переход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связанных с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разрешения на переход права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>(доли в праве недропользования), возникшего на основании контракта</w:t>
      </w:r>
      <w:r>
        <w:br/>
      </w:r>
      <w:r>
        <w:rPr>
          <w:rFonts w:ascii="Times New Roman"/>
          <w:b/>
          <w:i w:val="false"/>
          <w:color w:val="000000"/>
        </w:rPr>
        <w:t>на недропользование, лицензии на разведку или лицензии на добычу твердых полезных</w:t>
      </w:r>
      <w:r>
        <w:br/>
      </w:r>
      <w:r>
        <w:rPr>
          <w:rFonts w:ascii="Times New Roman"/>
          <w:b/>
          <w:i w:val="false"/>
          <w:color w:val="000000"/>
        </w:rPr>
        <w:t>ископаемых, а также переход объектов, связанных с правом недропользования</w:t>
      </w:r>
    </w:p>
    <w:bookmarkEnd w:id="42"/>
    <w:p>
      <w:pPr>
        <w:spacing w:after="0"/>
        <w:ind w:left="0"/>
        <w:jc w:val="both"/>
      </w:pPr>
      <w:bookmarkStart w:name="z62" w:id="43"/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bookmarkStart w:name="z63" w:id="44"/>
      <w:r>
        <w:rPr>
          <w:rFonts w:ascii="Times New Roman"/>
          <w:b w:val="false"/>
          <w:i w:val="false"/>
          <w:color w:val="000000"/>
          <w:sz w:val="28"/>
        </w:rPr>
        <w:t>
      1. Указание на приобретаемое право недропользования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(долю в праве недропользования) и (или) объекты, связанные с правом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недропользования: ______________________________________________________;</w:t>
      </w:r>
    </w:p>
    <w:p>
      <w:pPr>
        <w:spacing w:after="0"/>
        <w:ind w:left="0"/>
        <w:jc w:val="both"/>
      </w:pPr>
      <w:bookmarkStart w:name="z64" w:id="45"/>
      <w:r>
        <w:rPr>
          <w:rFonts w:ascii="Times New Roman"/>
          <w:b w:val="false"/>
          <w:i w:val="false"/>
          <w:color w:val="000000"/>
          <w:sz w:val="28"/>
        </w:rPr>
        <w:t>
      2. Основание перехода права недропользования (доли в праве недропользования)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объектов, связанных с правом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bookmarkStart w:name="z65" w:id="46"/>
      <w:r>
        <w:rPr>
          <w:rFonts w:ascii="Times New Roman"/>
          <w:b w:val="false"/>
          <w:i w:val="false"/>
          <w:color w:val="000000"/>
          <w:sz w:val="28"/>
        </w:rPr>
        <w:t>
      3. Сведения о финансовых и технических возможностях лица, имеющего намерение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приобрести право недропользования (долю в праве недропользования),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проведения операций по разведке, подтверждающие его соответствие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при предоставлении такого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недропользования (не требуются при переходе объектов, связанных с правом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недропользования): ____________________________________________________;</w:t>
      </w:r>
    </w:p>
    <w:p>
      <w:pPr>
        <w:spacing w:after="0"/>
        <w:ind w:left="0"/>
        <w:jc w:val="both"/>
      </w:pPr>
      <w:bookmarkStart w:name="z66" w:id="47"/>
      <w:r>
        <w:rPr>
          <w:rFonts w:ascii="Times New Roman"/>
          <w:b w:val="false"/>
          <w:i w:val="false"/>
          <w:color w:val="000000"/>
          <w:sz w:val="28"/>
        </w:rPr>
        <w:t>
      4. Сведения о лицах, организациях и государствах, имеющих возможность прямо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косвенно определять решения, принимаемые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Представляю(-ем) сведения о себе: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______________________________________________________</w:t>
      </w:r>
    </w:p>
    <w:p>
      <w:pPr>
        <w:spacing w:after="0"/>
        <w:ind w:left="0"/>
        <w:jc w:val="both"/>
      </w:pPr>
      <w:bookmarkStart w:name="z67" w:id="48"/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составляющих охраняемую законом тайну,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сбор, обработку, хранение, выгрузку и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 (доли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праве недропользования),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возникшего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 недропользование,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разведку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добычу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объектов,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правом недропользования"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переход права недропользования (доли в праве</w:t>
      </w:r>
      <w:r>
        <w:br/>
      </w:r>
      <w:r>
        <w:rPr>
          <w:rFonts w:ascii="Times New Roman"/>
          <w:b/>
          <w:i w:val="false"/>
          <w:color w:val="000000"/>
        </w:rPr>
        <w:t>недропользования), возникшего на основании контракта на недропользование,</w:t>
      </w:r>
      <w:r>
        <w:br/>
      </w:r>
      <w:r>
        <w:rPr>
          <w:rFonts w:ascii="Times New Roman"/>
          <w:b/>
          <w:i w:val="false"/>
          <w:color w:val="000000"/>
        </w:rPr>
        <w:t>лицензии на разведку или лицензии на добычу твердых полезных ископаемых,</w:t>
      </w:r>
      <w:r>
        <w:br/>
      </w:r>
      <w:r>
        <w:rPr>
          <w:rFonts w:ascii="Times New Roman"/>
          <w:b/>
          <w:i w:val="false"/>
          <w:color w:val="000000"/>
        </w:rPr>
        <w:t>а также переход объектов, связанных с правом недропользования"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платформа недропользования (далее – ЕПН).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месяца, а по крупным месторождениям и участкам недр, затрагивающим интересы органов национальной безопасности – в течение трех месяцев со дня получения заявления и прилагаемых к нему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решения: разрешения на переход права недропользования (доли в праве недропользования), возникшего на основании контракта на недропользование, лицензии на разведку или лицензии на добычу твердых полезных ископаемых, а также переход объектов, связанных с правом недропользования, либо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услугодателя и цифровых объектов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ЕПН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праздничные и выходные дни, прием заявлений и выдача результатов оказания государственной услуги осуществляется следующим рабочим днем.);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услугодателя – с понедельника по пятницу, в соответствии с установленным графиком работы с 8.00 до 17.30 часов, с перерывом на обед с 13.00 до 14.30 часов, за исключением выходных и праздничных дней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выдаче разрешения должно содержать: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указание на приобретаемое право недропользования (долю в праве недропользования) и (или) объекты, связанные с правом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основание перехода права недропользования (доли в праве недропользования) и (или) объектов, связанных с правом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сведения о финансовых и технических возможностях лица, имеющего намерение приобрести право недропользования (долю в праве недропользования), для проведения операций по разведке и (или) добыче углеводородов, добыче урана, подтверждающие его соответствие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недрах и недропользовании" (далее – Кодекс), предъявляемым при предоставлении такого права недропользования (не требуются при переходе объектов, связанных с правом недропользования);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подтверждение услугополучателя о том, что все сведения о нем, указанные в заявлении и прилагаемых к нему документах, являются достоверными;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фамилию, имя и отчество (при его наличии) лица, подписавшего заявление от имени услугополучателя, сведения о документе, удостоверяющем его личность.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цифровых системах, услугодатель получает из соответствующих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выдаче лицензии при наличии одного из следующих оснований: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если переход права недропользования (доли в праве недропользования) и (или) объектов, связанных с правом недропользования, повлечет несоблюдение требований по обеспечению национальной безопасности страны, в том числе концентрацию прав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переход права недропользования (доли в праве недропользования) и (или) объектов, связанных с правом недропользования, повлечет концентрацию прав в рамках контракта на недропользование;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если заявление о выдаче разрешения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если переход права недропользования (доли в праве недропользования) и (или) объектов, связанных с правом недропользования, запрещен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если переход права недропользования (доли в праве недропользования) осуществляется по участку недр, на котором недропользователю запрещено проводить операции по недропользованию или отдельные виды работ в соответствии с наложенным административным взысканием;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реализации государством приоритетного права;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если переход права недропользования (доли в праве недропользования) и (или) объектов, связанных с правом недропользования, не соответствует положениям международных соглашений, заключенных Республикой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 в сфере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единый контакт-центр при Министерстве промышленности и строительства Республики Казахстан: 1465.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